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5D6" w:rsidP="003955D6" w:rsidRDefault="003955D6" w14:paraId="63052953" w14:textId="4638BE85">
      <w:pPr>
        <w:pStyle w:val="BpSTitle"/>
      </w:pPr>
      <w:r>
        <w:t>1635</w:t>
      </w:r>
      <w:r w:rsidR="008A227F">
        <w:t>0</w:t>
      </w:r>
    </w:p>
    <w:p w:rsidR="003955D6" w:rsidP="003955D6" w:rsidRDefault="00D21766" w14:paraId="580F3D60" w14:textId="2BB433F7">
      <w:pPr>
        <w:pStyle w:val="BpSTitle"/>
      </w:pPr>
      <w:r w:rsidRPr="00D21766">
        <w:t>Western North American Boreal Alpine Dwarf-shrubland</w:t>
      </w:r>
    </w:p>
    <w:p w:rsidR="003955D6" w:rsidP="003955D6" w:rsidRDefault="003955D6" w14:paraId="5BB27F1D" w14:textId="77777777">
      <w:r>
        <w:t xmlns:w="http://schemas.openxmlformats.org/wordprocessingml/2006/main">BpS Model/Description Version: Nov. 2024</w:t>
      </w:r>
      <w:r>
        <w:tab/>
      </w:r>
      <w:r>
        <w:tab/>
      </w:r>
      <w:r>
        <w:tab/>
      </w:r>
      <w:r>
        <w:tab/>
      </w:r>
      <w:r>
        <w:tab/>
      </w:r>
      <w:r>
        <w:tab/>
      </w:r>
      <w:r>
        <w:tab/>
      </w:r>
      <w:r>
        <w:tab/>
      </w:r>
    </w:p>
    <w:p w:rsidR="003955D6" w:rsidP="003955D6" w:rsidRDefault="003955D6" w14:paraId="69C3634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392"/>
        <w:gridCol w:w="852"/>
      </w:tblGrid>
      <w:tr w:rsidRPr="003955D6" w:rsidR="003955D6" w:rsidTr="003955D6" w14:paraId="3B711B7A" w14:textId="77777777">
        <w:tc>
          <w:tcPr>
            <w:tcW w:w="2052" w:type="dxa"/>
            <w:tcBorders>
              <w:top w:val="single" w:color="auto" w:sz="2" w:space="0"/>
              <w:left w:val="single" w:color="auto" w:sz="12" w:space="0"/>
              <w:bottom w:val="single" w:color="000000" w:sz="12" w:space="0"/>
            </w:tcBorders>
            <w:shd w:val="clear" w:color="auto" w:fill="auto"/>
          </w:tcPr>
          <w:p w:rsidRPr="003955D6" w:rsidR="003955D6" w:rsidP="00C053B6" w:rsidRDefault="003955D6" w14:paraId="07C5BD7F" w14:textId="77777777">
            <w:pPr>
              <w:rPr>
                <w:b/>
                <w:bCs/>
              </w:rPr>
            </w:pPr>
            <w:r w:rsidRPr="003955D6">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3955D6" w:rsidR="003955D6" w:rsidP="00C053B6" w:rsidRDefault="003955D6" w14:paraId="480364E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3955D6" w:rsidR="003955D6" w:rsidP="00C053B6" w:rsidRDefault="003955D6" w14:paraId="45432C31" w14:textId="77777777">
            <w:pPr>
              <w:rPr>
                <w:b/>
                <w:bCs/>
              </w:rPr>
            </w:pPr>
            <w:r w:rsidRPr="003955D6">
              <w:rPr>
                <w:b/>
                <w:bCs/>
              </w:rPr>
              <w:t>Reviewers</w:t>
            </w:r>
          </w:p>
        </w:tc>
        <w:tc>
          <w:tcPr>
            <w:tcW w:w="852" w:type="dxa"/>
            <w:tcBorders>
              <w:top w:val="single" w:color="auto" w:sz="2" w:space="0"/>
              <w:bottom w:val="single" w:color="000000" w:sz="12" w:space="0"/>
            </w:tcBorders>
            <w:shd w:val="clear" w:color="auto" w:fill="auto"/>
          </w:tcPr>
          <w:p w:rsidRPr="003955D6" w:rsidR="003955D6" w:rsidP="00C053B6" w:rsidRDefault="003955D6" w14:paraId="3D031CB5" w14:textId="77777777">
            <w:pPr>
              <w:rPr>
                <w:b/>
                <w:bCs/>
              </w:rPr>
            </w:pPr>
          </w:p>
        </w:tc>
      </w:tr>
      <w:tr w:rsidRPr="003955D6" w:rsidR="003955D6" w:rsidTr="003955D6" w14:paraId="50A6EE22" w14:textId="77777777">
        <w:tc>
          <w:tcPr>
            <w:tcW w:w="2052" w:type="dxa"/>
            <w:tcBorders>
              <w:top w:val="single" w:color="000000" w:sz="12" w:space="0"/>
              <w:left w:val="single" w:color="auto" w:sz="12" w:space="0"/>
            </w:tcBorders>
            <w:shd w:val="clear" w:color="auto" w:fill="auto"/>
          </w:tcPr>
          <w:p w:rsidRPr="003955D6" w:rsidR="003955D6" w:rsidP="00C053B6" w:rsidRDefault="003955D6" w14:paraId="7D37FB59" w14:textId="77777777">
            <w:pPr>
              <w:rPr>
                <w:bCs/>
              </w:rPr>
            </w:pPr>
            <w:r w:rsidRPr="003955D6">
              <w:rPr>
                <w:bCs/>
              </w:rPr>
              <w:t>Kori Blankenship</w:t>
            </w:r>
          </w:p>
        </w:tc>
        <w:tc>
          <w:tcPr>
            <w:tcW w:w="2532" w:type="dxa"/>
            <w:tcBorders>
              <w:top w:val="single" w:color="000000" w:sz="12" w:space="0"/>
              <w:right w:val="single" w:color="000000" w:sz="12" w:space="0"/>
            </w:tcBorders>
            <w:shd w:val="clear" w:color="auto" w:fill="auto"/>
          </w:tcPr>
          <w:p w:rsidRPr="003955D6" w:rsidR="003955D6" w:rsidP="00C053B6" w:rsidRDefault="003955D6" w14:paraId="67B271FA" w14:textId="77777777">
            <w:r w:rsidRPr="003955D6">
              <w:t>kblankenship@tnc.org</w:t>
            </w:r>
          </w:p>
        </w:tc>
        <w:tc>
          <w:tcPr>
            <w:tcW w:w="1392" w:type="dxa"/>
            <w:tcBorders>
              <w:top w:val="single" w:color="000000" w:sz="12" w:space="0"/>
              <w:left w:val="single" w:color="000000" w:sz="12" w:space="0"/>
            </w:tcBorders>
            <w:shd w:val="clear" w:color="auto" w:fill="auto"/>
          </w:tcPr>
          <w:p w:rsidRPr="003955D6" w:rsidR="003955D6" w:rsidP="00C053B6" w:rsidRDefault="003955D6" w14:paraId="43CB6C58" w14:textId="77777777">
            <w:r w:rsidRPr="003955D6">
              <w:t>None</w:t>
            </w:r>
          </w:p>
        </w:tc>
        <w:tc>
          <w:tcPr>
            <w:tcW w:w="852" w:type="dxa"/>
            <w:tcBorders>
              <w:top w:val="single" w:color="000000" w:sz="12" w:space="0"/>
            </w:tcBorders>
            <w:shd w:val="clear" w:color="auto" w:fill="auto"/>
          </w:tcPr>
          <w:p w:rsidRPr="003955D6" w:rsidR="003955D6" w:rsidP="00C053B6" w:rsidRDefault="003955D6" w14:paraId="6E0854B7" w14:textId="77777777">
            <w:r w:rsidRPr="003955D6">
              <w:t>None</w:t>
            </w:r>
          </w:p>
        </w:tc>
      </w:tr>
      <w:tr w:rsidRPr="003955D6" w:rsidR="003955D6" w:rsidTr="003955D6" w14:paraId="0FA73F92" w14:textId="77777777">
        <w:tc>
          <w:tcPr>
            <w:tcW w:w="2052" w:type="dxa"/>
            <w:tcBorders>
              <w:left w:val="single" w:color="auto" w:sz="12" w:space="0"/>
            </w:tcBorders>
            <w:shd w:val="clear" w:color="auto" w:fill="auto"/>
          </w:tcPr>
          <w:p w:rsidRPr="003955D6" w:rsidR="003955D6" w:rsidP="00C053B6" w:rsidRDefault="003955D6" w14:paraId="2F0A7FB8" w14:textId="77777777">
            <w:pPr>
              <w:rPr>
                <w:bCs/>
              </w:rPr>
            </w:pPr>
            <w:r w:rsidRPr="003955D6">
              <w:rPr>
                <w:bCs/>
              </w:rPr>
              <w:t>Tina Boucher</w:t>
            </w:r>
          </w:p>
        </w:tc>
        <w:tc>
          <w:tcPr>
            <w:tcW w:w="2532" w:type="dxa"/>
            <w:tcBorders>
              <w:right w:val="single" w:color="000000" w:sz="12" w:space="0"/>
            </w:tcBorders>
            <w:shd w:val="clear" w:color="auto" w:fill="auto"/>
          </w:tcPr>
          <w:p w:rsidRPr="003955D6" w:rsidR="003955D6" w:rsidP="00C053B6" w:rsidRDefault="003955D6" w14:paraId="40D288DD" w14:textId="77777777">
            <w:r w:rsidRPr="003955D6">
              <w:t>antvb@uaa.alaska.edu</w:t>
            </w:r>
          </w:p>
        </w:tc>
        <w:tc>
          <w:tcPr>
            <w:tcW w:w="1392" w:type="dxa"/>
            <w:tcBorders>
              <w:left w:val="single" w:color="000000" w:sz="12" w:space="0"/>
            </w:tcBorders>
            <w:shd w:val="clear" w:color="auto" w:fill="auto"/>
          </w:tcPr>
          <w:p w:rsidRPr="003955D6" w:rsidR="003955D6" w:rsidP="00C053B6" w:rsidRDefault="003955D6" w14:paraId="67D96A03" w14:textId="77777777">
            <w:r w:rsidRPr="003955D6">
              <w:t>None</w:t>
            </w:r>
          </w:p>
        </w:tc>
        <w:tc>
          <w:tcPr>
            <w:tcW w:w="852" w:type="dxa"/>
            <w:shd w:val="clear" w:color="auto" w:fill="auto"/>
          </w:tcPr>
          <w:p w:rsidRPr="003955D6" w:rsidR="003955D6" w:rsidP="00C053B6" w:rsidRDefault="003955D6" w14:paraId="1AC4EC3A" w14:textId="77777777">
            <w:r w:rsidRPr="003955D6">
              <w:t>None</w:t>
            </w:r>
          </w:p>
        </w:tc>
      </w:tr>
      <w:tr w:rsidRPr="003955D6" w:rsidR="003955D6" w:rsidTr="003955D6" w14:paraId="578419F4" w14:textId="77777777">
        <w:tc>
          <w:tcPr>
            <w:tcW w:w="2052" w:type="dxa"/>
            <w:tcBorders>
              <w:left w:val="single" w:color="auto" w:sz="12" w:space="0"/>
              <w:bottom w:val="single" w:color="auto" w:sz="2" w:space="0"/>
            </w:tcBorders>
            <w:shd w:val="clear" w:color="auto" w:fill="auto"/>
          </w:tcPr>
          <w:p w:rsidRPr="003955D6" w:rsidR="003955D6" w:rsidP="00C053B6" w:rsidRDefault="003955D6" w14:paraId="1E3E76FE" w14:textId="77777777">
            <w:pPr>
              <w:rPr>
                <w:bCs/>
              </w:rPr>
            </w:pPr>
            <w:r w:rsidRPr="003955D6">
              <w:rPr>
                <w:bCs/>
              </w:rPr>
              <w:t>None</w:t>
            </w:r>
          </w:p>
        </w:tc>
        <w:tc>
          <w:tcPr>
            <w:tcW w:w="2532" w:type="dxa"/>
            <w:tcBorders>
              <w:right w:val="single" w:color="000000" w:sz="12" w:space="0"/>
            </w:tcBorders>
            <w:shd w:val="clear" w:color="auto" w:fill="auto"/>
          </w:tcPr>
          <w:p w:rsidRPr="003955D6" w:rsidR="003955D6" w:rsidP="00C053B6" w:rsidRDefault="003955D6" w14:paraId="5D67B587" w14:textId="77777777">
            <w:r w:rsidRPr="003955D6">
              <w:t>None</w:t>
            </w:r>
          </w:p>
        </w:tc>
        <w:tc>
          <w:tcPr>
            <w:tcW w:w="1392" w:type="dxa"/>
            <w:tcBorders>
              <w:left w:val="single" w:color="000000" w:sz="12" w:space="0"/>
              <w:bottom w:val="single" w:color="auto" w:sz="2" w:space="0"/>
            </w:tcBorders>
            <w:shd w:val="clear" w:color="auto" w:fill="auto"/>
          </w:tcPr>
          <w:p w:rsidRPr="003955D6" w:rsidR="003955D6" w:rsidP="00C053B6" w:rsidRDefault="003955D6" w14:paraId="6EABF247" w14:textId="77777777">
            <w:r w:rsidRPr="003955D6">
              <w:t>None</w:t>
            </w:r>
          </w:p>
        </w:tc>
        <w:tc>
          <w:tcPr>
            <w:tcW w:w="852" w:type="dxa"/>
            <w:shd w:val="clear" w:color="auto" w:fill="auto"/>
          </w:tcPr>
          <w:p w:rsidRPr="003955D6" w:rsidR="003955D6" w:rsidP="00C053B6" w:rsidRDefault="003955D6" w14:paraId="557A7FC2" w14:textId="77777777">
            <w:r w:rsidRPr="003955D6">
              <w:t>None</w:t>
            </w:r>
          </w:p>
        </w:tc>
      </w:tr>
    </w:tbl>
    <w:p w:rsidR="003955D6" w:rsidP="003955D6" w:rsidRDefault="003955D6" w14:paraId="01E495BD" w14:textId="77777777"/>
    <w:p w:rsidR="00D21766" w:rsidP="003955D6" w:rsidRDefault="00D21766" w14:paraId="17F82C62" w14:textId="114E82D8">
      <w:pPr>
        <w:pStyle w:val="InfoPara"/>
        <w:rPr>
          <w:b w:val="0"/>
          <w:bCs/>
        </w:rPr>
      </w:pPr>
      <w:r>
        <w:t xml:space="preserve">Reviewer: </w:t>
      </w:r>
      <w:r w:rsidRPr="00ED38AF" w:rsidR="00014385">
        <w:rPr>
          <w:b w:val="0"/>
          <w:bCs/>
        </w:rPr>
        <w:t>Lindsey Flagstad,</w:t>
      </w:r>
      <w:r w:rsidR="00014385">
        <w:t xml:space="preserve"> </w:t>
      </w:r>
      <w:r>
        <w:rPr>
          <w:b w:val="0"/>
          <w:bCs/>
        </w:rPr>
        <w:t>Robin Innes</w:t>
      </w:r>
      <w:r w:rsidR="00014385">
        <w:rPr>
          <w:b w:val="0"/>
          <w:bCs/>
        </w:rPr>
        <w:t>, Blaine Spellman</w:t>
      </w:r>
    </w:p>
    <w:p w:rsidR="003955D6" w:rsidP="003955D6" w:rsidRDefault="003955D6" w14:paraId="39511CF2" w14:textId="34E3887E">
      <w:pPr>
        <w:pStyle w:val="InfoPara"/>
      </w:pPr>
      <w:r>
        <w:t>Vegetation Type</w:t>
      </w:r>
    </w:p>
    <w:p w:rsidR="003955D6" w:rsidP="003955D6" w:rsidRDefault="003955D6" w14:paraId="77D04CF9" w14:textId="3994494E">
      <w:r>
        <w:t>Shrubland</w:t>
      </w:r>
    </w:p>
    <w:p w:rsidR="003955D6" w:rsidP="003955D6" w:rsidRDefault="003955D6" w14:paraId="0D25F43B" w14:textId="77777777">
      <w:pPr>
        <w:pStyle w:val="InfoPara"/>
      </w:pPr>
      <w:r w:rsidR="29492161">
        <w:rPr/>
        <w:t>Map Zones</w:t>
      </w:r>
    </w:p>
    <w:p w:rsidR="29492161" w:rsidP="29492161" w:rsidRDefault="29492161" w14:paraId="254E0668" w14:textId="273F3B48">
      <w:pPr>
        <w:pStyle w:val="Normal"/>
        <w:rPr>
          <w:b w:val="0"/>
          <w:bCs w:val="0"/>
        </w:rPr>
      </w:pPr>
      <w:r w:rsidR="29492161">
        <w:rPr>
          <w:b w:val="0"/>
          <w:bCs w:val="0"/>
        </w:rPr>
        <w:t>68, 69, 70, 71, 72, 73, 74, 75, 76, 77, 78</w:t>
      </w:r>
    </w:p>
    <w:p w:rsidR="003955D6" w:rsidP="003955D6" w:rsidRDefault="003955D6" w14:paraId="7D977BF0" w14:textId="77777777">
      <w:pPr>
        <w:pStyle w:val="InfoPara"/>
      </w:pPr>
      <w:r>
        <w:t>Geographic Range</w:t>
      </w:r>
    </w:p>
    <w:p w:rsidR="00D21766" w:rsidP="003955D6" w:rsidRDefault="00D21766" w14:paraId="3B96FB50" w14:textId="2E4F1A28">
      <w:r>
        <w:t xml:space="preserve">This </w:t>
      </w:r>
      <w:r w:rsidR="009B3B28">
        <w:t>Biophysical Setting (</w:t>
      </w:r>
      <w:proofErr w:type="spellStart"/>
      <w:r w:rsidR="009B3B28">
        <w:t>BpS</w:t>
      </w:r>
      <w:proofErr w:type="spellEnd"/>
      <w:r w:rsidR="009B3B28">
        <w:t>)</w:t>
      </w:r>
      <w:r>
        <w:t xml:space="preserve"> is found in the alpine and subalpine areas of the boreal and sub-boreal</w:t>
      </w:r>
      <w:r w:rsidR="00C15867">
        <w:t xml:space="preserve"> </w:t>
      </w:r>
      <w:r>
        <w:t xml:space="preserve">regions </w:t>
      </w:r>
      <w:r w:rsidR="00284F81">
        <w:t>of</w:t>
      </w:r>
      <w:r>
        <w:t xml:space="preserve"> </w:t>
      </w:r>
      <w:r w:rsidR="00C21C71">
        <w:t>Alaska</w:t>
      </w:r>
      <w:r>
        <w:t xml:space="preserve">. To the southwest, the range includes the </w:t>
      </w:r>
      <w:proofErr w:type="spellStart"/>
      <w:r>
        <w:t>Ahklun</w:t>
      </w:r>
      <w:proofErr w:type="spellEnd"/>
      <w:r>
        <w:t xml:space="preserve"> Mt</w:t>
      </w:r>
      <w:r w:rsidR="00014385">
        <w:t>n</w:t>
      </w:r>
      <w:r>
        <w:t>s</w:t>
      </w:r>
      <w:r w:rsidR="00014385">
        <w:t>.</w:t>
      </w:r>
      <w:r>
        <w:t xml:space="preserve"> </w:t>
      </w:r>
      <w:r w:rsidR="00C15867">
        <w:t xml:space="preserve">and the Aleutians </w:t>
      </w:r>
      <w:r>
        <w:t>and to the west it extends to the Nulato hills (Ecoregions 9 and 7, Nowacki et al. 2001).</w:t>
      </w:r>
    </w:p>
    <w:p w:rsidR="003955D6" w:rsidP="003955D6" w:rsidRDefault="003955D6" w14:paraId="73CD4FF6" w14:textId="77777777">
      <w:pPr>
        <w:pStyle w:val="InfoPara"/>
      </w:pPr>
      <w:r>
        <w:t>Biophysical Site Description</w:t>
      </w:r>
    </w:p>
    <w:p w:rsidR="00D21766" w:rsidP="003955D6" w:rsidRDefault="007173EC" w14:paraId="0DDB7E85" w14:textId="096C3C77">
      <w:r w:rsidRPr="001424A9">
        <w:t xml:space="preserve">This alpine and subalpine system occurs commonly on mountain </w:t>
      </w:r>
      <w:proofErr w:type="spellStart"/>
      <w:r w:rsidRPr="001424A9">
        <w:t>sideslopes</w:t>
      </w:r>
      <w:proofErr w:type="spellEnd"/>
      <w:r w:rsidRPr="001424A9">
        <w:t>, low summits and ridges, windswept summits and ridges</w:t>
      </w:r>
      <w:r>
        <w:t xml:space="preserve">, </w:t>
      </w:r>
      <w:r w:rsidRPr="001424A9">
        <w:t>and in alpine valleys,</w:t>
      </w:r>
      <w:r>
        <w:t xml:space="preserve"> on </w:t>
      </w:r>
      <w:r w:rsidRPr="001424A9">
        <w:t>sites throughout</w:t>
      </w:r>
      <w:r>
        <w:t xml:space="preserve"> </w:t>
      </w:r>
      <w:r w:rsidRPr="001424A9">
        <w:t>northern, western</w:t>
      </w:r>
      <w:r>
        <w:t>, and the</w:t>
      </w:r>
      <w:r w:rsidRPr="001424A9">
        <w:t xml:space="preserve"> boreal</w:t>
      </w:r>
      <w:r>
        <w:t xml:space="preserve"> and </w:t>
      </w:r>
      <w:r w:rsidRPr="001424A9">
        <w:t>boreal transition</w:t>
      </w:r>
      <w:r>
        <w:t xml:space="preserve"> regions in</w:t>
      </w:r>
      <w:r w:rsidRPr="001424A9">
        <w:t xml:space="preserve"> Alaska</w:t>
      </w:r>
      <w:r>
        <w:t xml:space="preserve">. </w:t>
      </w:r>
      <w:r w:rsidRPr="001424A9">
        <w:t>Sites</w:t>
      </w:r>
      <w:r>
        <w:t xml:space="preserve"> in the boreal region</w:t>
      </w:r>
      <w:r w:rsidRPr="001424A9">
        <w:t xml:space="preserve"> are well</w:t>
      </w:r>
      <w:r>
        <w:t>-</w:t>
      </w:r>
      <w:r w:rsidRPr="001424A9">
        <w:t xml:space="preserve">drained and mesic to somewhat dry. </w:t>
      </w:r>
      <w:r>
        <w:t>Sites that occur in the boreal transition regions</w:t>
      </w:r>
      <w:r w:rsidRPr="001424A9">
        <w:t xml:space="preserve"> are typically mesic</w:t>
      </w:r>
      <w:r>
        <w:t xml:space="preserve"> and extend up to the alpine regions</w:t>
      </w:r>
      <w:r w:rsidRPr="001424A9">
        <w:t>. Soils</w:t>
      </w:r>
      <w:r>
        <w:t xml:space="preserve"> on alpine sites</w:t>
      </w:r>
      <w:r w:rsidRPr="001424A9">
        <w:t xml:space="preserve"> are thin, stony, and well</w:t>
      </w:r>
      <w:r>
        <w:t>-</w:t>
      </w:r>
      <w:r w:rsidRPr="001424A9">
        <w:t>drained to excessively well</w:t>
      </w:r>
      <w:r>
        <w:t>-</w:t>
      </w:r>
      <w:r w:rsidRPr="001424A9">
        <w:t xml:space="preserve">drained. Sites are generally exposed to the wind and do not accumulate much winter snow. </w:t>
      </w:r>
      <w:r w:rsidR="00D21766">
        <w:t xml:space="preserve"> </w:t>
      </w:r>
    </w:p>
    <w:p w:rsidR="003955D6" w:rsidP="003955D6" w:rsidRDefault="003955D6" w14:paraId="519CF958" w14:textId="77777777">
      <w:pPr>
        <w:pStyle w:val="InfoPara"/>
      </w:pPr>
      <w:r>
        <w:t>Vegetation Description</w:t>
      </w:r>
    </w:p>
    <w:p w:rsidR="00FF5C6B" w:rsidP="00FF5C6B" w:rsidRDefault="00FF5C6B" w14:paraId="501A335D" w14:textId="7064E01A">
      <w:r>
        <w:t xml:space="preserve">Within the boreal ecoregion, the dwarf shrub </w:t>
      </w:r>
      <w:proofErr w:type="spellStart"/>
      <w:r w:rsidRPr="00E40386">
        <w:rPr>
          <w:i/>
          <w:iCs/>
        </w:rPr>
        <w:t>Empetrum</w:t>
      </w:r>
      <w:proofErr w:type="spellEnd"/>
      <w:r w:rsidRPr="00E40386">
        <w:rPr>
          <w:i/>
          <w:iCs/>
        </w:rPr>
        <w:t xml:space="preserve"> nigrum</w:t>
      </w:r>
      <w:r>
        <w:t xml:space="preserve"> both dominates and indicates the system (Boucher et al. 2016). Other dwarf-shrubs that may co-dominate in the core boreal region include </w:t>
      </w:r>
      <w:r w:rsidRPr="00E40386">
        <w:rPr>
          <w:i/>
          <w:iCs/>
        </w:rPr>
        <w:t xml:space="preserve">Vaccinium </w:t>
      </w:r>
      <w:proofErr w:type="spellStart"/>
      <w:r w:rsidRPr="00E40386">
        <w:rPr>
          <w:i/>
          <w:iCs/>
        </w:rPr>
        <w:t>uliginosum</w:t>
      </w:r>
      <w:proofErr w:type="spellEnd"/>
      <w:r w:rsidRPr="00E40386">
        <w:rPr>
          <w:i/>
          <w:iCs/>
        </w:rPr>
        <w:t xml:space="preserve">, Vaccinium vitis-idaea, Ledum </w:t>
      </w:r>
      <w:proofErr w:type="spellStart"/>
      <w:r w:rsidRPr="00E40386">
        <w:rPr>
          <w:i/>
          <w:iCs/>
        </w:rPr>
        <w:t>palustre</w:t>
      </w:r>
      <w:proofErr w:type="spellEnd"/>
      <w:r w:rsidRPr="00E40386">
        <w:rPr>
          <w:i/>
          <w:iCs/>
        </w:rPr>
        <w:t xml:space="preserve"> </w:t>
      </w:r>
      <w:r w:rsidRPr="00E40386">
        <w:t>ssp</w:t>
      </w:r>
      <w:r w:rsidRPr="00E40386">
        <w:rPr>
          <w:i/>
          <w:iCs/>
        </w:rPr>
        <w:t xml:space="preserve">. </w:t>
      </w:r>
      <w:proofErr w:type="spellStart"/>
      <w:r w:rsidRPr="00E40386">
        <w:rPr>
          <w:i/>
          <w:iCs/>
        </w:rPr>
        <w:t>decumbens</w:t>
      </w:r>
      <w:proofErr w:type="spellEnd"/>
      <w:r w:rsidRPr="00E40386">
        <w:rPr>
          <w:i/>
          <w:iCs/>
        </w:rPr>
        <w:t xml:space="preserve">, </w:t>
      </w:r>
      <w:proofErr w:type="spellStart"/>
      <w:r w:rsidRPr="00E40386">
        <w:rPr>
          <w:i/>
          <w:iCs/>
        </w:rPr>
        <w:t>Loiseuria</w:t>
      </w:r>
      <w:proofErr w:type="spellEnd"/>
      <w:r w:rsidRPr="00E40386">
        <w:rPr>
          <w:i/>
          <w:iCs/>
        </w:rPr>
        <w:t xml:space="preserve"> procumbens, Salix </w:t>
      </w:r>
      <w:proofErr w:type="spellStart"/>
      <w:r w:rsidRPr="00E40386">
        <w:rPr>
          <w:i/>
          <w:iCs/>
        </w:rPr>
        <w:t>arctica</w:t>
      </w:r>
      <w:proofErr w:type="spellEnd"/>
      <w:r w:rsidRPr="00E40386">
        <w:rPr>
          <w:i/>
          <w:iCs/>
        </w:rPr>
        <w:t xml:space="preserve">, </w:t>
      </w:r>
      <w:proofErr w:type="spellStart"/>
      <w:r w:rsidRPr="00E40386">
        <w:rPr>
          <w:i/>
          <w:iCs/>
        </w:rPr>
        <w:t>Cassiope</w:t>
      </w:r>
      <w:proofErr w:type="spellEnd"/>
      <w:r w:rsidRPr="00E40386">
        <w:rPr>
          <w:i/>
          <w:iCs/>
        </w:rPr>
        <w:t xml:space="preserve"> </w:t>
      </w:r>
      <w:proofErr w:type="spellStart"/>
      <w:r w:rsidRPr="00E40386">
        <w:rPr>
          <w:i/>
          <w:iCs/>
        </w:rPr>
        <w:t>tetragona</w:t>
      </w:r>
      <w:proofErr w:type="spellEnd"/>
      <w:r w:rsidRPr="00E40386">
        <w:rPr>
          <w:i/>
          <w:iCs/>
        </w:rPr>
        <w:t xml:space="preserve">, Dryas </w:t>
      </w:r>
      <w:proofErr w:type="spellStart"/>
      <w:r w:rsidRPr="00E40386">
        <w:rPr>
          <w:i/>
          <w:iCs/>
        </w:rPr>
        <w:t>octopetala</w:t>
      </w:r>
      <w:proofErr w:type="spellEnd"/>
      <w:r w:rsidRPr="00E40386">
        <w:rPr>
          <w:i/>
          <w:iCs/>
        </w:rPr>
        <w:t xml:space="preserve">, </w:t>
      </w:r>
      <w:r w:rsidRPr="00E40386">
        <w:t>and</w:t>
      </w:r>
      <w:r w:rsidRPr="00E40386">
        <w:rPr>
          <w:i/>
          <w:iCs/>
        </w:rPr>
        <w:t xml:space="preserve"> Arctostaphylos</w:t>
      </w:r>
      <w:r>
        <w:t xml:space="preserve"> spp. With increasing exposure to the desiccating effects of wind, the dwarf shrubs </w:t>
      </w:r>
      <w:r w:rsidRPr="00E40386">
        <w:rPr>
          <w:i/>
          <w:iCs/>
        </w:rPr>
        <w:t>Dryas integrifolia</w:t>
      </w:r>
      <w:r>
        <w:t xml:space="preserve"> and/or </w:t>
      </w:r>
      <w:r w:rsidRPr="00E40386">
        <w:rPr>
          <w:i/>
          <w:iCs/>
        </w:rPr>
        <w:t xml:space="preserve">Dryas </w:t>
      </w:r>
      <w:proofErr w:type="spellStart"/>
      <w:r w:rsidRPr="00E40386">
        <w:rPr>
          <w:i/>
          <w:iCs/>
        </w:rPr>
        <w:t>octopetala</w:t>
      </w:r>
      <w:proofErr w:type="spellEnd"/>
      <w:r>
        <w:t xml:space="preserve"> may become subdominant. With increasing maritime influence dwarf shrub codominance shifts to </w:t>
      </w:r>
      <w:proofErr w:type="spellStart"/>
      <w:r w:rsidRPr="00260C79">
        <w:rPr>
          <w:i/>
          <w:iCs/>
        </w:rPr>
        <w:t>Harrimanella</w:t>
      </w:r>
      <w:proofErr w:type="spellEnd"/>
      <w:r w:rsidRPr="00260C79">
        <w:rPr>
          <w:i/>
          <w:iCs/>
        </w:rPr>
        <w:t xml:space="preserve"> </w:t>
      </w:r>
      <w:proofErr w:type="spellStart"/>
      <w:r w:rsidRPr="00260C79">
        <w:rPr>
          <w:i/>
          <w:iCs/>
        </w:rPr>
        <w:t>stelleriana</w:t>
      </w:r>
      <w:proofErr w:type="spellEnd"/>
      <w:r w:rsidRPr="00260C79">
        <w:rPr>
          <w:i/>
          <w:iCs/>
        </w:rPr>
        <w:t xml:space="preserve">, </w:t>
      </w:r>
      <w:proofErr w:type="spellStart"/>
      <w:r w:rsidRPr="00260C79">
        <w:rPr>
          <w:i/>
          <w:iCs/>
        </w:rPr>
        <w:t>Phyllodoce</w:t>
      </w:r>
      <w:proofErr w:type="spellEnd"/>
      <w:r w:rsidRPr="00260C79">
        <w:rPr>
          <w:i/>
          <w:iCs/>
        </w:rPr>
        <w:t xml:space="preserve"> </w:t>
      </w:r>
      <w:proofErr w:type="spellStart"/>
      <w:r w:rsidRPr="00260C79">
        <w:rPr>
          <w:i/>
          <w:iCs/>
        </w:rPr>
        <w:t>aleutica</w:t>
      </w:r>
      <w:proofErr w:type="spellEnd"/>
      <w:r w:rsidRPr="00260C79">
        <w:rPr>
          <w:i/>
          <w:iCs/>
        </w:rPr>
        <w:t xml:space="preserve">, </w:t>
      </w:r>
      <w:proofErr w:type="spellStart"/>
      <w:r w:rsidRPr="00260C79">
        <w:rPr>
          <w:i/>
          <w:iCs/>
        </w:rPr>
        <w:t>Harrimanella</w:t>
      </w:r>
      <w:proofErr w:type="spellEnd"/>
      <w:r w:rsidRPr="00260C79">
        <w:rPr>
          <w:i/>
          <w:iCs/>
        </w:rPr>
        <w:t xml:space="preserve"> </w:t>
      </w:r>
      <w:proofErr w:type="spellStart"/>
      <w:r w:rsidRPr="00260C79">
        <w:rPr>
          <w:i/>
          <w:iCs/>
        </w:rPr>
        <w:t>stelleriana</w:t>
      </w:r>
      <w:proofErr w:type="spellEnd"/>
      <w:r w:rsidRPr="00260C79">
        <w:rPr>
          <w:i/>
          <w:iCs/>
        </w:rPr>
        <w:t xml:space="preserve">, </w:t>
      </w:r>
      <w:proofErr w:type="spellStart"/>
      <w:r w:rsidRPr="00260C79">
        <w:rPr>
          <w:i/>
          <w:iCs/>
        </w:rPr>
        <w:t>Cassiope</w:t>
      </w:r>
      <w:proofErr w:type="spellEnd"/>
      <w:r w:rsidRPr="00260C79">
        <w:rPr>
          <w:i/>
          <w:iCs/>
        </w:rPr>
        <w:t xml:space="preserve"> </w:t>
      </w:r>
      <w:proofErr w:type="spellStart"/>
      <w:r w:rsidRPr="00260C79">
        <w:rPr>
          <w:i/>
          <w:iCs/>
        </w:rPr>
        <w:t>lycopodioides</w:t>
      </w:r>
      <w:proofErr w:type="spellEnd"/>
      <w:r w:rsidRPr="00260C79">
        <w:rPr>
          <w:i/>
          <w:iCs/>
        </w:rPr>
        <w:t xml:space="preserve">, Vaccinium </w:t>
      </w:r>
      <w:proofErr w:type="spellStart"/>
      <w:r w:rsidRPr="00260C79">
        <w:rPr>
          <w:i/>
          <w:iCs/>
        </w:rPr>
        <w:t>caespitosum</w:t>
      </w:r>
      <w:proofErr w:type="spellEnd"/>
      <w:r w:rsidRPr="00260C79">
        <w:rPr>
          <w:i/>
          <w:iCs/>
        </w:rPr>
        <w:t xml:space="preserve">, </w:t>
      </w:r>
      <w:r w:rsidRPr="00260C79">
        <w:t>and</w:t>
      </w:r>
      <w:r w:rsidRPr="00260C79">
        <w:rPr>
          <w:i/>
          <w:iCs/>
        </w:rPr>
        <w:t xml:space="preserve"> </w:t>
      </w:r>
      <w:proofErr w:type="spellStart"/>
      <w:r w:rsidRPr="00260C79">
        <w:rPr>
          <w:i/>
          <w:iCs/>
        </w:rPr>
        <w:t>Luetkea</w:t>
      </w:r>
      <w:proofErr w:type="spellEnd"/>
      <w:r w:rsidRPr="00260C79">
        <w:rPr>
          <w:i/>
          <w:iCs/>
        </w:rPr>
        <w:t xml:space="preserve"> </w:t>
      </w:r>
      <w:proofErr w:type="spellStart"/>
      <w:r w:rsidRPr="00260C79">
        <w:rPr>
          <w:i/>
          <w:iCs/>
        </w:rPr>
        <w:t>pectinata</w:t>
      </w:r>
      <w:proofErr w:type="spellEnd"/>
      <w:r>
        <w:t xml:space="preserve">. </w:t>
      </w:r>
    </w:p>
    <w:p w:rsidR="00ED38AF" w:rsidP="00FF5C6B" w:rsidRDefault="00ED38AF" w14:paraId="68F62AF9" w14:textId="77777777">
      <w:pPr>
        <w:rPr>
          <w:sz w:val="22"/>
          <w:szCs w:val="22"/>
        </w:rPr>
      </w:pPr>
    </w:p>
    <w:p w:rsidR="008D4520" w:rsidP="00C053B6" w:rsidRDefault="002F46D3" w14:paraId="25022FA6" w14:textId="46DB7117">
      <w:r>
        <w:t xml:space="preserve">The herbaceous component is variable and provides little cover. Frequent </w:t>
      </w:r>
      <w:r w:rsidRPr="001424A9" w:rsidR="00DC0E1E">
        <w:t xml:space="preserve">herbaceous species include </w:t>
      </w:r>
      <w:proofErr w:type="spellStart"/>
      <w:r w:rsidRPr="00463BBB" w:rsidR="00DC0E1E">
        <w:rPr>
          <w:i/>
        </w:rPr>
        <w:t>Anthoxanthum</w:t>
      </w:r>
      <w:proofErr w:type="spellEnd"/>
      <w:r w:rsidRPr="00463BBB" w:rsidR="00DC0E1E">
        <w:rPr>
          <w:i/>
        </w:rPr>
        <w:t xml:space="preserve"> </w:t>
      </w:r>
      <w:proofErr w:type="spellStart"/>
      <w:r w:rsidRPr="00463BBB" w:rsidR="00DC0E1E">
        <w:rPr>
          <w:i/>
        </w:rPr>
        <w:t>monticola</w:t>
      </w:r>
      <w:proofErr w:type="spellEnd"/>
      <w:r w:rsidRPr="00463BBB" w:rsidR="00DC0E1E">
        <w:rPr>
          <w:i/>
        </w:rPr>
        <w:t xml:space="preserve"> </w:t>
      </w:r>
      <w:r w:rsidRPr="00260C79" w:rsidR="00DC0E1E">
        <w:rPr>
          <w:iCs/>
        </w:rPr>
        <w:t>ssp</w:t>
      </w:r>
      <w:r w:rsidRPr="00463BBB" w:rsidR="00DC0E1E">
        <w:rPr>
          <w:i/>
        </w:rPr>
        <w:t xml:space="preserve">. alpinum, </w:t>
      </w:r>
      <w:r w:rsidRPr="00C053B6" w:rsidR="00C053B6">
        <w:rPr>
          <w:i/>
        </w:rPr>
        <w:t xml:space="preserve">Campanula </w:t>
      </w:r>
      <w:proofErr w:type="spellStart"/>
      <w:r w:rsidRPr="00C053B6" w:rsidR="00C053B6">
        <w:rPr>
          <w:i/>
        </w:rPr>
        <w:t>lasiocarpa</w:t>
      </w:r>
      <w:proofErr w:type="spellEnd"/>
      <w:r w:rsidR="00C053B6">
        <w:rPr>
          <w:i/>
        </w:rPr>
        <w:t xml:space="preserve">, </w:t>
      </w:r>
      <w:proofErr w:type="spellStart"/>
      <w:r w:rsidRPr="00C053B6" w:rsidR="00C053B6">
        <w:rPr>
          <w:i/>
        </w:rPr>
        <w:t>Rhodiola</w:t>
      </w:r>
      <w:proofErr w:type="spellEnd"/>
      <w:r w:rsidRPr="00C053B6" w:rsidR="00C053B6">
        <w:rPr>
          <w:i/>
        </w:rPr>
        <w:t xml:space="preserve"> integrifolia </w:t>
      </w:r>
      <w:r w:rsidRPr="00C053B6" w:rsidR="00C053B6">
        <w:t>ssp</w:t>
      </w:r>
      <w:r w:rsidRPr="00C053B6" w:rsidR="00C053B6">
        <w:rPr>
          <w:i/>
        </w:rPr>
        <w:t>. integrifolia</w:t>
      </w:r>
      <w:r w:rsidR="00C053B6">
        <w:rPr>
          <w:i/>
        </w:rPr>
        <w:t xml:space="preserve">, </w:t>
      </w:r>
      <w:r w:rsidRPr="00463BBB" w:rsidR="00DC0E1E">
        <w:rPr>
          <w:i/>
        </w:rPr>
        <w:t xml:space="preserve">Arnica </w:t>
      </w:r>
      <w:proofErr w:type="spellStart"/>
      <w:r w:rsidRPr="00463BBB" w:rsidR="00DC0E1E">
        <w:rPr>
          <w:i/>
        </w:rPr>
        <w:t>lessingii</w:t>
      </w:r>
      <w:proofErr w:type="spellEnd"/>
      <w:r w:rsidRPr="00463BBB" w:rsidR="00DC0E1E">
        <w:rPr>
          <w:i/>
        </w:rPr>
        <w:t xml:space="preserve">, </w:t>
      </w:r>
      <w:proofErr w:type="spellStart"/>
      <w:r w:rsidRPr="00463BBB" w:rsidR="00DC0E1E">
        <w:rPr>
          <w:i/>
        </w:rPr>
        <w:t>Carex</w:t>
      </w:r>
      <w:proofErr w:type="spellEnd"/>
      <w:r w:rsidRPr="00463BBB" w:rsidR="00DC0E1E">
        <w:rPr>
          <w:i/>
        </w:rPr>
        <w:t xml:space="preserve"> </w:t>
      </w:r>
      <w:r w:rsidR="008D4520">
        <w:rPr>
          <w:i/>
        </w:rPr>
        <w:t>spectabilis</w:t>
      </w:r>
      <w:r w:rsidRPr="00463BBB" w:rsidR="00DC0E1E">
        <w:rPr>
          <w:i/>
        </w:rPr>
        <w:t xml:space="preserve">, </w:t>
      </w:r>
      <w:proofErr w:type="spellStart"/>
      <w:r w:rsidRPr="00ED38AF" w:rsidR="008D4520">
        <w:rPr>
          <w:i/>
          <w:iCs/>
        </w:rPr>
        <w:t>Cherleria</w:t>
      </w:r>
      <w:proofErr w:type="spellEnd"/>
      <w:r w:rsidR="008D4520">
        <w:t xml:space="preserve"> spp.</w:t>
      </w:r>
      <w:r w:rsidRPr="00463BBB" w:rsidR="00DC0E1E">
        <w:rPr>
          <w:i/>
        </w:rPr>
        <w:t xml:space="preserve">, Anemone </w:t>
      </w:r>
      <w:proofErr w:type="spellStart"/>
      <w:r w:rsidRPr="008D4520" w:rsidR="008D4520">
        <w:rPr>
          <w:i/>
        </w:rPr>
        <w:t>narcissiflora</w:t>
      </w:r>
      <w:proofErr w:type="spellEnd"/>
      <w:r w:rsidRPr="00463BBB" w:rsidR="00DC0E1E">
        <w:rPr>
          <w:i/>
        </w:rPr>
        <w:t xml:space="preserve">, </w:t>
      </w:r>
      <w:proofErr w:type="spellStart"/>
      <w:r w:rsidRPr="00463BBB" w:rsidR="00DC0E1E">
        <w:rPr>
          <w:i/>
        </w:rPr>
        <w:t>Trisetum</w:t>
      </w:r>
      <w:proofErr w:type="spellEnd"/>
      <w:r w:rsidRPr="00463BBB" w:rsidR="00DC0E1E">
        <w:rPr>
          <w:i/>
        </w:rPr>
        <w:t xml:space="preserve"> spicatum, </w:t>
      </w:r>
      <w:r w:rsidRPr="001424A9" w:rsidR="00DC0E1E">
        <w:rPr>
          <w:i/>
        </w:rPr>
        <w:t>Festuca</w:t>
      </w:r>
      <w:r w:rsidRPr="001424A9" w:rsidR="00DC0E1E">
        <w:t xml:space="preserve"> </w:t>
      </w:r>
      <w:proofErr w:type="spellStart"/>
      <w:r w:rsidRPr="00ED38AF" w:rsidR="008D4520">
        <w:rPr>
          <w:i/>
          <w:iCs/>
        </w:rPr>
        <w:t>altaica</w:t>
      </w:r>
      <w:proofErr w:type="spellEnd"/>
      <w:r w:rsidRPr="001424A9" w:rsidR="00DC0E1E">
        <w:t>, and</w:t>
      </w:r>
      <w:r w:rsidR="008D4520">
        <w:t xml:space="preserve"> </w:t>
      </w:r>
      <w:r w:rsidRPr="00ED38AF" w:rsidR="008D4520">
        <w:rPr>
          <w:i/>
          <w:iCs/>
        </w:rPr>
        <w:t xml:space="preserve">Artemisia </w:t>
      </w:r>
      <w:proofErr w:type="spellStart"/>
      <w:r w:rsidRPr="00ED38AF" w:rsidR="008D4520">
        <w:rPr>
          <w:i/>
          <w:iCs/>
        </w:rPr>
        <w:t>arctica</w:t>
      </w:r>
      <w:proofErr w:type="spellEnd"/>
      <w:r w:rsidRPr="001424A9" w:rsidR="00DC0E1E">
        <w:t xml:space="preserve">. </w:t>
      </w:r>
    </w:p>
    <w:p w:rsidR="008D4520" w:rsidP="00C053B6" w:rsidRDefault="008D4520" w14:paraId="5694C057" w14:textId="77777777"/>
    <w:p w:rsidR="00AD3C1D" w:rsidP="00C053B6" w:rsidRDefault="00AD3C1D" w14:paraId="24EE00EF" w14:textId="40E7A325">
      <w:r>
        <w:t>M</w:t>
      </w:r>
      <w:r w:rsidRPr="001424A9" w:rsidR="00DC0E1E">
        <w:t xml:space="preserve">osses </w:t>
      </w:r>
      <w:r>
        <w:t xml:space="preserve">can </w:t>
      </w:r>
      <w:r w:rsidRPr="001424A9" w:rsidR="00DC0E1E">
        <w:t xml:space="preserve">include </w:t>
      </w:r>
      <w:proofErr w:type="spellStart"/>
      <w:r w:rsidRPr="007C0A7F" w:rsidR="00DC0E1E">
        <w:rPr>
          <w:i/>
        </w:rPr>
        <w:t>Pleurozium</w:t>
      </w:r>
      <w:proofErr w:type="spellEnd"/>
      <w:r w:rsidRPr="007C0A7F" w:rsidR="00DC0E1E">
        <w:rPr>
          <w:i/>
        </w:rPr>
        <w:t xml:space="preserve"> </w:t>
      </w:r>
      <w:proofErr w:type="spellStart"/>
      <w:r w:rsidRPr="007C0A7F" w:rsidR="00DC0E1E">
        <w:rPr>
          <w:i/>
        </w:rPr>
        <w:t>schreberi</w:t>
      </w:r>
      <w:proofErr w:type="spellEnd"/>
      <w:r w:rsidRPr="001424A9" w:rsidR="00DC0E1E">
        <w:t xml:space="preserve">, </w:t>
      </w:r>
      <w:proofErr w:type="spellStart"/>
      <w:r w:rsidRPr="00463BBB" w:rsidR="00DC0E1E">
        <w:rPr>
          <w:i/>
        </w:rPr>
        <w:t>Polytrichum</w:t>
      </w:r>
      <w:proofErr w:type="spellEnd"/>
      <w:r w:rsidRPr="001424A9" w:rsidR="00DC0E1E">
        <w:t xml:space="preserve"> spp., and </w:t>
      </w:r>
      <w:r w:rsidRPr="00463BBB" w:rsidR="00DC0E1E">
        <w:rPr>
          <w:i/>
        </w:rPr>
        <w:t>Racomitrium</w:t>
      </w:r>
      <w:r w:rsidRPr="001424A9" w:rsidR="00DC0E1E">
        <w:t xml:space="preserve"> spp. </w:t>
      </w:r>
      <w:r w:rsidR="00C053B6">
        <w:t xml:space="preserve">Lichen cover increases with exposure where </w:t>
      </w:r>
      <w:r w:rsidR="00132767">
        <w:t>c</w:t>
      </w:r>
      <w:r w:rsidRPr="001424A9" w:rsidR="00C053B6">
        <w:t xml:space="preserve">ommon lichens include </w:t>
      </w:r>
      <w:r w:rsidRPr="00C92CE0" w:rsidR="00C053B6">
        <w:rPr>
          <w:i/>
          <w:iCs/>
        </w:rPr>
        <w:t>Alectoria nigricans</w:t>
      </w:r>
      <w:r w:rsidR="00C053B6">
        <w:t>,</w:t>
      </w:r>
      <w:r w:rsidRPr="006D767F" w:rsidR="00C053B6">
        <w:t xml:space="preserve"> </w:t>
      </w:r>
      <w:proofErr w:type="spellStart"/>
      <w:r w:rsidRPr="00463BBB" w:rsidR="00C053B6">
        <w:rPr>
          <w:i/>
        </w:rPr>
        <w:t>Cetraria</w:t>
      </w:r>
      <w:proofErr w:type="spellEnd"/>
      <w:r w:rsidR="00132767">
        <w:rPr>
          <w:i/>
        </w:rPr>
        <w:t xml:space="preserve"> </w:t>
      </w:r>
      <w:proofErr w:type="spellStart"/>
      <w:r w:rsidR="00132767">
        <w:rPr>
          <w:i/>
        </w:rPr>
        <w:t>islandica</w:t>
      </w:r>
      <w:proofErr w:type="spellEnd"/>
      <w:r w:rsidRPr="001424A9" w:rsidR="00C053B6">
        <w:t>,</w:t>
      </w:r>
      <w:r w:rsidR="00C053B6">
        <w:t xml:space="preserve"> </w:t>
      </w:r>
      <w:proofErr w:type="spellStart"/>
      <w:r w:rsidRPr="001424A9" w:rsidR="00C053B6">
        <w:rPr>
          <w:i/>
        </w:rPr>
        <w:t>Clad</w:t>
      </w:r>
      <w:r w:rsidR="00132767">
        <w:rPr>
          <w:i/>
        </w:rPr>
        <w:t>ina</w:t>
      </w:r>
      <w:proofErr w:type="spellEnd"/>
      <w:r w:rsidRPr="001424A9" w:rsidR="00C053B6">
        <w:rPr>
          <w:i/>
        </w:rPr>
        <w:t xml:space="preserve"> </w:t>
      </w:r>
      <w:proofErr w:type="spellStart"/>
      <w:r w:rsidRPr="001424A9" w:rsidR="00C053B6">
        <w:rPr>
          <w:i/>
        </w:rPr>
        <w:t>rangiferina</w:t>
      </w:r>
      <w:proofErr w:type="spellEnd"/>
      <w:r w:rsidRPr="001424A9" w:rsidR="00C053B6">
        <w:rPr>
          <w:i/>
        </w:rPr>
        <w:t xml:space="preserve">, </w:t>
      </w:r>
      <w:proofErr w:type="spellStart"/>
      <w:r w:rsidRPr="001424A9" w:rsidR="00C053B6">
        <w:rPr>
          <w:i/>
        </w:rPr>
        <w:t>Clad</w:t>
      </w:r>
      <w:r w:rsidR="00132767">
        <w:rPr>
          <w:i/>
        </w:rPr>
        <w:t>ina</w:t>
      </w:r>
      <w:proofErr w:type="spellEnd"/>
      <w:r w:rsidRPr="001424A9" w:rsidR="00C053B6">
        <w:rPr>
          <w:i/>
        </w:rPr>
        <w:t xml:space="preserve"> stellaris, </w:t>
      </w:r>
      <w:proofErr w:type="spellStart"/>
      <w:r w:rsidRPr="001424A9" w:rsidR="00C053B6">
        <w:rPr>
          <w:i/>
        </w:rPr>
        <w:t>Flavocetraria</w:t>
      </w:r>
      <w:proofErr w:type="spellEnd"/>
      <w:r w:rsidRPr="001424A9" w:rsidR="00C053B6">
        <w:rPr>
          <w:i/>
        </w:rPr>
        <w:t xml:space="preserve"> </w:t>
      </w:r>
      <w:proofErr w:type="spellStart"/>
      <w:r w:rsidRPr="001424A9" w:rsidR="00C053B6">
        <w:rPr>
          <w:i/>
        </w:rPr>
        <w:t>cucullata</w:t>
      </w:r>
      <w:proofErr w:type="spellEnd"/>
      <w:r w:rsidRPr="001424A9" w:rsidR="00C053B6">
        <w:rPr>
          <w:i/>
        </w:rPr>
        <w:t>, Stereocaulon</w:t>
      </w:r>
      <w:r w:rsidRPr="001424A9" w:rsidR="00C053B6">
        <w:t xml:space="preserve"> spp., and </w:t>
      </w:r>
      <w:proofErr w:type="spellStart"/>
      <w:r w:rsidRPr="001424A9" w:rsidR="00C053B6">
        <w:rPr>
          <w:i/>
        </w:rPr>
        <w:t>Thamnolia</w:t>
      </w:r>
      <w:proofErr w:type="spellEnd"/>
      <w:r w:rsidRPr="001424A9" w:rsidR="00C053B6">
        <w:rPr>
          <w:i/>
        </w:rPr>
        <w:t xml:space="preserve"> vermicularis</w:t>
      </w:r>
      <w:r w:rsidR="00C053B6">
        <w:rPr>
          <w:i/>
        </w:rPr>
        <w:t>.</w:t>
      </w:r>
      <w:r>
        <w:t xml:space="preserve"> </w:t>
      </w:r>
      <w:proofErr w:type="spellStart"/>
      <w:r w:rsidRPr="00463BBB" w:rsidR="00DC0E1E">
        <w:rPr>
          <w:i/>
        </w:rPr>
        <w:t>Cassiope</w:t>
      </w:r>
      <w:proofErr w:type="spellEnd"/>
      <w:r w:rsidRPr="001424A9" w:rsidR="00DC0E1E">
        <w:t xml:space="preserve"> and </w:t>
      </w:r>
      <w:proofErr w:type="spellStart"/>
      <w:r w:rsidRPr="00463BBB" w:rsidR="00DC0E1E">
        <w:rPr>
          <w:i/>
        </w:rPr>
        <w:t>Harrimanella</w:t>
      </w:r>
      <w:proofErr w:type="spellEnd"/>
      <w:r w:rsidRPr="001424A9" w:rsidR="00DC0E1E">
        <w:t xml:space="preserve"> tundra sites occur on terrain that is well</w:t>
      </w:r>
      <w:r w:rsidR="00DC0E1E">
        <w:t>-</w:t>
      </w:r>
      <w:r w:rsidRPr="001424A9" w:rsidR="00DC0E1E">
        <w:t>protected by snow in the winter, and often remains snow</w:t>
      </w:r>
      <w:r w:rsidR="00DC0E1E">
        <w:t>-</w:t>
      </w:r>
      <w:r w:rsidRPr="001424A9" w:rsidR="00DC0E1E">
        <w:t>covered until the middle of the growing season.</w:t>
      </w:r>
      <w:r w:rsidR="00DC0E1E">
        <w:t xml:space="preserve"> </w:t>
      </w:r>
    </w:p>
    <w:p w:rsidR="00AD3C1D" w:rsidP="00C053B6" w:rsidRDefault="00AD3C1D" w14:paraId="7B17F967" w14:textId="77777777"/>
    <w:p w:rsidR="0063752E" w:rsidP="00C053B6" w:rsidRDefault="00DC0E1E" w14:paraId="3E467E5E" w14:textId="223258F1">
      <w:r>
        <w:t>On alpine sites, c</w:t>
      </w:r>
      <w:r w:rsidRPr="001424A9">
        <w:t>anopy cover is sparse, generally less than 25%, due to extreme exposure.</w:t>
      </w:r>
      <w:r>
        <w:t xml:space="preserve"> </w:t>
      </w:r>
      <w:r w:rsidRPr="001424A9">
        <w:t xml:space="preserve">The shrub component is often mixed, with ericaceous shrubs, </w:t>
      </w:r>
      <w:r w:rsidRPr="001424A9">
        <w:rPr>
          <w:i/>
        </w:rPr>
        <w:t>Dryas</w:t>
      </w:r>
      <w:r w:rsidRPr="001424A9">
        <w:t xml:space="preserve">, and willows contributing to the layer. </w:t>
      </w:r>
      <w:r>
        <w:t>Ex</w:t>
      </w:r>
      <w:r w:rsidRPr="001424A9">
        <w:t>posed rock and lichens are abundan</w:t>
      </w:r>
      <w:r>
        <w:t>t, and l</w:t>
      </w:r>
      <w:r w:rsidRPr="001424A9">
        <w:t>ichen cover</w:t>
      </w:r>
      <w:r>
        <w:t xml:space="preserve"> is</w:t>
      </w:r>
      <w:r w:rsidRPr="001424A9">
        <w:t xml:space="preserve"> at least 25%.</w:t>
      </w:r>
      <w:r>
        <w:t xml:space="preserve"> </w:t>
      </w:r>
      <w:r w:rsidRPr="001424A9">
        <w:t>Fruticose lichens often co</w:t>
      </w:r>
      <w:r w:rsidR="002B05DD">
        <w:t>-</w:t>
      </w:r>
      <w:r w:rsidRPr="001424A9">
        <w:t>dominate with the shrubs</w:t>
      </w:r>
      <w:r w:rsidR="00AD3C1D">
        <w:t xml:space="preserve"> and can include </w:t>
      </w:r>
      <w:proofErr w:type="spellStart"/>
      <w:r w:rsidRPr="00ED38AF" w:rsidR="00AD3C1D">
        <w:rPr>
          <w:i/>
          <w:iCs/>
        </w:rPr>
        <w:t>Flavocetraria</w:t>
      </w:r>
      <w:proofErr w:type="spellEnd"/>
      <w:r w:rsidRPr="00ED38AF" w:rsidR="00AD3C1D">
        <w:rPr>
          <w:i/>
          <w:iCs/>
        </w:rPr>
        <w:t xml:space="preserve"> nivalis</w:t>
      </w:r>
      <w:r w:rsidR="00AD3C1D">
        <w:t xml:space="preserve">, </w:t>
      </w:r>
      <w:proofErr w:type="spellStart"/>
      <w:r w:rsidRPr="00ED38AF" w:rsidR="00AD3C1D">
        <w:rPr>
          <w:i/>
          <w:iCs/>
        </w:rPr>
        <w:t>Asahinea</w:t>
      </w:r>
      <w:proofErr w:type="spellEnd"/>
      <w:r w:rsidRPr="00ED38AF" w:rsidR="00AD3C1D">
        <w:rPr>
          <w:i/>
          <w:iCs/>
        </w:rPr>
        <w:t xml:space="preserve"> </w:t>
      </w:r>
      <w:proofErr w:type="spellStart"/>
      <w:r w:rsidRPr="00ED38AF" w:rsidR="00AD3C1D">
        <w:rPr>
          <w:i/>
          <w:iCs/>
        </w:rPr>
        <w:t>chrysantha</w:t>
      </w:r>
      <w:proofErr w:type="spellEnd"/>
      <w:r w:rsidR="00AD3C1D">
        <w:t xml:space="preserve">, </w:t>
      </w:r>
      <w:r w:rsidRPr="00ED38AF" w:rsidR="00AD3C1D">
        <w:rPr>
          <w:i/>
          <w:iCs/>
        </w:rPr>
        <w:t xml:space="preserve">Umbilicaria </w:t>
      </w:r>
      <w:r w:rsidR="00AD3C1D">
        <w:t xml:space="preserve">spp., and </w:t>
      </w:r>
      <w:proofErr w:type="spellStart"/>
      <w:r w:rsidRPr="00ED38AF" w:rsidR="00AD3C1D">
        <w:rPr>
          <w:i/>
          <w:iCs/>
        </w:rPr>
        <w:t>Masonhalea</w:t>
      </w:r>
      <w:proofErr w:type="spellEnd"/>
      <w:r w:rsidRPr="00ED38AF" w:rsidR="00AD3C1D">
        <w:rPr>
          <w:i/>
          <w:iCs/>
        </w:rPr>
        <w:t xml:space="preserve"> </w:t>
      </w:r>
      <w:proofErr w:type="spellStart"/>
      <w:r w:rsidRPr="00ED38AF" w:rsidR="00AD3C1D">
        <w:rPr>
          <w:i/>
          <w:iCs/>
        </w:rPr>
        <w:t>richardsonii</w:t>
      </w:r>
      <w:proofErr w:type="spellEnd"/>
      <w:r w:rsidRPr="001424A9">
        <w:t>.</w:t>
      </w:r>
      <w:r w:rsidR="0063752E">
        <w:t xml:space="preserve"> </w:t>
      </w:r>
    </w:p>
    <w:p w:rsidR="003955D6" w:rsidP="003955D6" w:rsidRDefault="003955D6" w14:paraId="0ED24AF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tetragona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arctic mountain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HAST3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Harrimanella stelleriana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bellheather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Loiseleuria procumbens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azalea</w:t>
            </w:r>
          </w:p>
        </w:tc>
      </w:tr>
    </w:tbl>
    <w:p>
      <w:r>
        <w:rPr>
          <w:sz w:val="16"/>
        </w:rPr>
        <w:t>Species names are from the NRCS PLANTS database. Check species codes at http://plants.usda.gov.</w:t>
      </w:r>
    </w:p>
    <w:p w:rsidR="007A595A" w:rsidP="003955D6" w:rsidRDefault="007A595A" w14:paraId="6D1A1EF1" w14:textId="77777777">
      <w:pPr>
        <w:pStyle w:val="InfoPara"/>
      </w:pPr>
    </w:p>
    <w:p w:rsidR="003955D6" w:rsidP="003955D6" w:rsidRDefault="003955D6" w14:paraId="0AF9C80E" w14:textId="0CE29FD3">
      <w:pPr>
        <w:pStyle w:val="InfoPara"/>
      </w:pPr>
      <w:r>
        <w:t>Disturbance Description</w:t>
      </w:r>
    </w:p>
    <w:p w:rsidR="00A207E1" w:rsidP="003955D6" w:rsidRDefault="003955D6" w14:paraId="74CAD895" w14:textId="627A15F2">
      <w:r>
        <w:t xml:space="preserve">Alpine shrub systems likely represent a relatively stable </w:t>
      </w:r>
      <w:proofErr w:type="spellStart"/>
      <w:r>
        <w:t>topoedaphic</w:t>
      </w:r>
      <w:proofErr w:type="spellEnd"/>
      <w:r>
        <w:t xml:space="preserve"> climax, but little is known about their successional dynamics (Viereck et al. 1992). Vegetation in these areas is controlled by the alpine environment</w:t>
      </w:r>
      <w:r w:rsidR="00A207E1">
        <w:t>, wind desiccation,</w:t>
      </w:r>
      <w:r>
        <w:t xml:space="preserve"> and short growing season. </w:t>
      </w:r>
    </w:p>
    <w:p w:rsidR="00A207E1" w:rsidP="003955D6" w:rsidRDefault="00A207E1" w14:paraId="4EEC8F9D" w14:textId="77777777"/>
    <w:p w:rsidR="00BC073C" w:rsidP="0093506C" w:rsidRDefault="00284F81" w14:paraId="4F670787" w14:textId="3CC326F2">
      <w:r w:rsidRPr="0093506C">
        <w:t>In 2013 an extensive search was done by F</w:t>
      </w:r>
      <w:r w:rsidR="00B6138D">
        <w:t xml:space="preserve">ire </w:t>
      </w:r>
      <w:r w:rsidRPr="0093506C">
        <w:t>E</w:t>
      </w:r>
      <w:r w:rsidR="001D7705">
        <w:t xml:space="preserve">ffects </w:t>
      </w:r>
      <w:r w:rsidRPr="0093506C">
        <w:t>I</w:t>
      </w:r>
      <w:r w:rsidR="001D7705">
        <w:t xml:space="preserve">nformation </w:t>
      </w:r>
      <w:r w:rsidRPr="0093506C">
        <w:t>S</w:t>
      </w:r>
      <w:r w:rsidR="006E1463">
        <w:t>ystem</w:t>
      </w:r>
      <w:r w:rsidRPr="0093506C">
        <w:t xml:space="preserve"> staff to locate information for a synthesis on </w:t>
      </w:r>
      <w:r w:rsidR="00B6138D">
        <w:t>f</w:t>
      </w:r>
      <w:r w:rsidRPr="0093506C">
        <w:t>ire regimes of Alaskan tundra communities</w:t>
      </w:r>
      <w:r>
        <w:t xml:space="preserve"> (Innes 2013)</w:t>
      </w:r>
      <w:r w:rsidRPr="0093506C">
        <w:t xml:space="preserve">. </w:t>
      </w:r>
      <w:r w:rsidR="003955D6">
        <w:t xml:space="preserve">It is possible that fires caused by lightning strikes could affect small patches of </w:t>
      </w:r>
      <w:r>
        <w:t>vegetation,</w:t>
      </w:r>
      <w:r w:rsidR="003955D6">
        <w:t xml:space="preserve"> but little is known about the frequency, severity or seasonality of fires in this BpS.</w:t>
      </w:r>
      <w:r w:rsidR="00A207E1">
        <w:t xml:space="preserve"> </w:t>
      </w:r>
      <w:r>
        <w:t xml:space="preserve">Lightning strikes in subalpine forest could spread to adjacent alpine tundra communities (Innes 2013). </w:t>
      </w:r>
      <w:r w:rsidR="00A207E1">
        <w:t>Fire spread was likely limited due to the sparse cover of fine fuels and barren areas acting as fire breaks.</w:t>
      </w:r>
      <w:r>
        <w:t xml:space="preserve"> </w:t>
      </w:r>
    </w:p>
    <w:p w:rsidR="00BC073C" w:rsidP="0093506C" w:rsidRDefault="00BC073C" w14:paraId="7BAC8138" w14:textId="77777777"/>
    <w:p w:rsidRPr="0093506C" w:rsidR="0093506C" w:rsidP="0093506C" w:rsidRDefault="00BC073C" w14:paraId="1DEBC79D" w14:textId="08F090F5">
      <w:r>
        <w:t>Recent soil surveys from the White Mountains near Fairbanks show fire related mosses (</w:t>
      </w:r>
      <w:proofErr w:type="gramStart"/>
      <w:r>
        <w:t>e.g.</w:t>
      </w:r>
      <w:proofErr w:type="gramEnd"/>
      <w:r>
        <w:t xml:space="preserve"> </w:t>
      </w:r>
      <w:proofErr w:type="spellStart"/>
      <w:r w:rsidRPr="00ED38AF">
        <w:rPr>
          <w:i/>
          <w:iCs/>
        </w:rPr>
        <w:t>Ceratodon</w:t>
      </w:r>
      <w:proofErr w:type="spellEnd"/>
      <w:r>
        <w:t xml:space="preserve">), grasses like </w:t>
      </w:r>
      <w:r w:rsidRPr="00C16D5E">
        <w:rPr>
          <w:i/>
          <w:iCs/>
        </w:rPr>
        <w:t>Poa</w:t>
      </w:r>
      <w:r>
        <w:t xml:space="preserve">, and fireweed dominating post fire (personal communication Blaine Spellman). </w:t>
      </w:r>
    </w:p>
    <w:p w:rsidR="003B5F6F" w:rsidP="003955D6" w:rsidRDefault="003B5F6F" w14:paraId="05D2953C" w14:textId="77777777"/>
    <w:p w:rsidR="003955D6" w:rsidP="003955D6" w:rsidRDefault="003955D6" w14:paraId="5F93955D" w14:textId="59FE9A6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55D6" w:rsidP="003955D6" w:rsidRDefault="003955D6" w14:paraId="72446B93" w14:textId="77777777">
      <w:pPr>
        <w:pStyle w:val="InfoPara"/>
      </w:pPr>
      <w:r>
        <w:t>Scale Description</w:t>
      </w:r>
    </w:p>
    <w:p w:rsidR="00C10C6D" w:rsidP="00C10C6D" w:rsidRDefault="00C10C6D" w14:paraId="36280CF7" w14:textId="634723AF">
      <w:r>
        <w:t xml:space="preserve">Vegetation can be found in small or large patches. Fires are typically quite </w:t>
      </w:r>
      <w:r w:rsidR="00FA473F">
        <w:t>small,</w:t>
      </w:r>
      <w:r>
        <w:t xml:space="preserve"> and their spread is inhibited by lack of fuel continuity.</w:t>
      </w:r>
    </w:p>
    <w:p w:rsidR="00C10C6D" w:rsidP="003955D6" w:rsidRDefault="00C10C6D" w14:paraId="4ABFABA1" w14:textId="77777777"/>
    <w:p w:rsidR="003955D6" w:rsidP="003955D6" w:rsidRDefault="003955D6" w14:paraId="4BD731CF" w14:textId="77777777">
      <w:pPr>
        <w:pStyle w:val="InfoPara"/>
      </w:pPr>
      <w:r>
        <w:t>Adjacency or Identification Concerns</w:t>
      </w:r>
    </w:p>
    <w:p w:rsidR="00C10C6D" w:rsidP="003955D6" w:rsidRDefault="003955D6" w14:paraId="6B3D092F" w14:textId="465DBF37">
      <w:r>
        <w:t xml:space="preserve">Adjacent systems </w:t>
      </w:r>
      <w:r w:rsidRPr="00FA473F">
        <w:t>include Western North American Boreal Alpine Mesic Herbaceous Meadow, Alaska Sub-boreal and Maritime Alpine Mesic Herbaceous Meadow</w:t>
      </w:r>
      <w:r w:rsidR="002C3FCE">
        <w:t xml:space="preserve">, </w:t>
      </w:r>
      <w:r w:rsidRPr="00FA473F">
        <w:t>or barren alpine classes (including talus or bedrock).</w:t>
      </w:r>
    </w:p>
    <w:p w:rsidR="003955D6" w:rsidP="003955D6" w:rsidRDefault="003955D6" w14:paraId="754F436B" w14:textId="77777777">
      <w:pPr>
        <w:pStyle w:val="InfoPara"/>
      </w:pPr>
      <w:r>
        <w:t>Issues or Problems</w:t>
      </w:r>
    </w:p>
    <w:p w:rsidR="003955D6" w:rsidP="003955D6" w:rsidRDefault="003955D6" w14:paraId="5CF2D545" w14:textId="77777777">
      <w:pPr>
        <w:pStyle w:val="InfoPara"/>
      </w:pPr>
      <w:r>
        <w:t>Native Uncharacteristic Conditions</w:t>
      </w:r>
    </w:p>
    <w:p w:rsidR="003955D6" w:rsidP="003955D6" w:rsidRDefault="003955D6" w14:paraId="6AECAC94" w14:textId="77777777"/>
    <w:p w:rsidR="003955D6" w:rsidP="003955D6" w:rsidRDefault="003955D6" w14:paraId="14A594EB" w14:textId="77777777">
      <w:pPr>
        <w:pStyle w:val="InfoPara"/>
      </w:pPr>
      <w:r>
        <w:t>Comments</w:t>
      </w:r>
    </w:p>
    <w:p w:rsidRPr="00331FF0" w:rsidR="003F52FD" w:rsidP="003F52FD" w:rsidRDefault="003F52FD" w14:paraId="6C8575D1"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3F52FD" w:rsidP="003955D6" w:rsidRDefault="003F52FD" w14:paraId="2B2FF15E" w14:textId="77777777"/>
    <w:p w:rsidR="00C10C6D" w:rsidP="003955D6" w:rsidRDefault="00C10C6D" w14:paraId="31C41C04" w14:textId="18F286F4">
      <w:r>
        <w:t xml:space="preserve">In 2021 NatureServe merged </w:t>
      </w:r>
      <w:r w:rsidRPr="00C10C6D">
        <w:t>Western North American Boreal Alpine Dwarf-Shrub Summit</w:t>
      </w:r>
      <w:r>
        <w:t xml:space="preserve"> (BpS 16310), </w:t>
      </w:r>
      <w:r w:rsidRPr="00C10C6D">
        <w:t>Western North American Boreal Alpine Dryas Dwarf-Shrubland</w:t>
      </w:r>
      <w:r>
        <w:t xml:space="preserve"> (BpS 16340), </w:t>
      </w:r>
      <w:r w:rsidRPr="00C10C6D">
        <w:t>Western North American Boreal Alpine Ericaceous Dwarf-Shrubland</w:t>
      </w:r>
      <w:r>
        <w:t xml:space="preserve"> (16350), </w:t>
      </w:r>
      <w:r w:rsidRPr="00C10C6D">
        <w:t>Western North American Boreal Alpine Dwarf-Shrub-Lichen Shrubland</w:t>
      </w:r>
      <w:r>
        <w:t xml:space="preserve"> (16360)</w:t>
      </w:r>
      <w:r w:rsidR="00A574B3">
        <w:t xml:space="preserve"> into one system called </w:t>
      </w:r>
      <w:r w:rsidRPr="00A574B3" w:rsidR="00A574B3">
        <w:t>Western North American Boreal Alpine Dwarf-shrubland</w:t>
      </w:r>
      <w:r w:rsidR="00A574B3">
        <w:t xml:space="preserve">. </w:t>
      </w:r>
      <w:r>
        <w:t xml:space="preserve">Kori Blankenship revised this description </w:t>
      </w:r>
      <w:r w:rsidR="00A574B3">
        <w:t xml:space="preserve">accordingly. </w:t>
      </w:r>
    </w:p>
    <w:p w:rsidR="00C10C6D" w:rsidP="003955D6" w:rsidRDefault="00C10C6D" w14:paraId="2E11ADA7" w14:textId="77777777"/>
    <w:p w:rsidR="003B5F6F" w:rsidP="003955D6" w:rsidRDefault="00C10C6D" w14:paraId="7AB3D4BF" w14:textId="157D6D69">
      <w:r>
        <w:t xml:space="preserve">For LANDFIRE National </w:t>
      </w:r>
      <w:r w:rsidR="002C3FCE">
        <w:t>t</w:t>
      </w:r>
      <w:r w:rsidR="003955D6">
        <w:t xml:space="preserve">his model was created </w:t>
      </w:r>
      <w:r>
        <w:t xml:space="preserve">by Kori Blankenship in consultation with Tina Boucher </w:t>
      </w:r>
      <w:r w:rsidR="003955D6">
        <w:t>for the boreal region of AK and did not receive review for other parts of the state.</w:t>
      </w:r>
      <w:r>
        <w:t xml:space="preserve"> </w:t>
      </w:r>
    </w:p>
    <w:p w:rsidR="005860B6" w:rsidP="003955D6" w:rsidRDefault="005860B6" w14:paraId="5E0313F5" w14:textId="77777777"/>
    <w:p w:rsidR="003955D6" w:rsidP="003955D6" w:rsidRDefault="003955D6" w14:paraId="57DB0662" w14:textId="77777777">
      <w:pPr>
        <w:pStyle w:val="ReportSection"/>
      </w:pPr>
      <w:r>
        <w:t>Succession Classes</w:t>
      </w:r>
    </w:p>
    <w:p w:rsidR="00AE062F" w:rsidP="003955D6" w:rsidRDefault="00AE062F" w14:paraId="5EA079D5"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55D6" w:rsidP="003955D6" w:rsidRDefault="003955D6" w14:paraId="3735898C" w14:textId="0772EAA5">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955D6" w:rsidP="003955D6" w:rsidRDefault="003955D6" w14:paraId="4BAD2ED7" w14:textId="77777777"/>
    <w:p w:rsidR="003955D6" w:rsidP="003955D6" w:rsidRDefault="003955D6" w14:paraId="4DEAC40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285"/>
        <w:gridCol w:w="2790"/>
        <w:gridCol w:w="1761"/>
      </w:tblGrid>
      <w:tr w:rsidRPr="003955D6" w:rsidR="003955D6" w:rsidTr="006C4BC9" w14:paraId="0E4330EA" w14:textId="77777777">
        <w:tc>
          <w:tcPr>
            <w:tcW w:w="1212" w:type="dxa"/>
            <w:tcBorders>
              <w:top w:val="single" w:color="auto" w:sz="2" w:space="0"/>
              <w:bottom w:val="single" w:color="000000" w:sz="12" w:space="0"/>
            </w:tcBorders>
            <w:shd w:val="clear" w:color="auto" w:fill="auto"/>
          </w:tcPr>
          <w:p w:rsidRPr="003955D6" w:rsidR="003955D6" w:rsidP="00C053B6" w:rsidRDefault="003955D6" w14:paraId="426FE750" w14:textId="77777777">
            <w:pPr>
              <w:rPr>
                <w:b/>
                <w:bCs/>
              </w:rPr>
            </w:pPr>
            <w:r w:rsidRPr="003955D6">
              <w:rPr>
                <w:b/>
                <w:bCs/>
              </w:rPr>
              <w:t>Symbol</w:t>
            </w:r>
          </w:p>
        </w:tc>
        <w:tc>
          <w:tcPr>
            <w:tcW w:w="3285" w:type="dxa"/>
            <w:tcBorders>
              <w:top w:val="single" w:color="auto" w:sz="2" w:space="0"/>
              <w:bottom w:val="single" w:color="000000" w:sz="12" w:space="0"/>
            </w:tcBorders>
            <w:shd w:val="clear" w:color="auto" w:fill="auto"/>
          </w:tcPr>
          <w:p w:rsidRPr="003955D6" w:rsidR="003955D6" w:rsidP="00C053B6" w:rsidRDefault="003955D6" w14:paraId="5A09B191" w14:textId="77777777">
            <w:pPr>
              <w:rPr>
                <w:b/>
                <w:bCs/>
              </w:rPr>
            </w:pPr>
            <w:r w:rsidRPr="003955D6">
              <w:rPr>
                <w:b/>
                <w:bCs/>
              </w:rPr>
              <w:t>Scientific Name</w:t>
            </w:r>
          </w:p>
        </w:tc>
        <w:tc>
          <w:tcPr>
            <w:tcW w:w="2790" w:type="dxa"/>
            <w:tcBorders>
              <w:top w:val="single" w:color="auto" w:sz="2" w:space="0"/>
              <w:bottom w:val="single" w:color="000000" w:sz="12" w:space="0"/>
            </w:tcBorders>
            <w:shd w:val="clear" w:color="auto" w:fill="auto"/>
          </w:tcPr>
          <w:p w:rsidRPr="003955D6" w:rsidR="003955D6" w:rsidP="00C053B6" w:rsidRDefault="003955D6" w14:paraId="40EDE8C8" w14:textId="77777777">
            <w:pPr>
              <w:rPr>
                <w:b/>
                <w:bCs/>
              </w:rPr>
            </w:pPr>
            <w:r w:rsidRPr="003955D6">
              <w:rPr>
                <w:b/>
                <w:bCs/>
              </w:rPr>
              <w:t>Common Name</w:t>
            </w:r>
          </w:p>
        </w:tc>
        <w:tc>
          <w:tcPr>
            <w:tcW w:w="1761" w:type="dxa"/>
            <w:tcBorders>
              <w:top w:val="single" w:color="auto" w:sz="2" w:space="0"/>
              <w:bottom w:val="single" w:color="000000" w:sz="12" w:space="0"/>
            </w:tcBorders>
            <w:shd w:val="clear" w:color="auto" w:fill="auto"/>
          </w:tcPr>
          <w:p w:rsidRPr="003955D6" w:rsidR="003955D6" w:rsidP="00C053B6" w:rsidRDefault="003955D6" w14:paraId="02082A16" w14:textId="77777777">
            <w:pPr>
              <w:rPr>
                <w:b/>
                <w:bCs/>
              </w:rPr>
            </w:pPr>
            <w:r w:rsidRPr="003955D6">
              <w:rPr>
                <w:b/>
                <w:bCs/>
              </w:rPr>
              <w:t>Canopy Position</w:t>
            </w:r>
          </w:p>
        </w:tc>
      </w:tr>
      <w:tr w:rsidRPr="003955D6" w:rsidR="003955D6" w:rsidTr="006C4BC9" w14:paraId="61801D06" w14:textId="77777777">
        <w:tc>
          <w:tcPr>
            <w:tcW w:w="1212" w:type="dxa"/>
            <w:tcBorders>
              <w:top w:val="single" w:color="000000" w:sz="12" w:space="0"/>
            </w:tcBorders>
            <w:shd w:val="clear" w:color="auto" w:fill="auto"/>
          </w:tcPr>
          <w:p w:rsidRPr="003955D6" w:rsidR="003955D6" w:rsidP="00C053B6" w:rsidRDefault="003714D3" w14:paraId="42B826D9" w14:textId="4AC97662">
            <w:pPr>
              <w:rPr>
                <w:bCs/>
              </w:rPr>
            </w:pPr>
            <w:r>
              <w:rPr>
                <w:bCs/>
              </w:rPr>
              <w:t>RHCA5</w:t>
            </w:r>
          </w:p>
        </w:tc>
        <w:tc>
          <w:tcPr>
            <w:tcW w:w="3285" w:type="dxa"/>
            <w:tcBorders>
              <w:top w:val="single" w:color="000000" w:sz="12" w:space="0"/>
            </w:tcBorders>
            <w:shd w:val="clear" w:color="auto" w:fill="auto"/>
          </w:tcPr>
          <w:p w:rsidRPr="009B3B28" w:rsidR="003955D6" w:rsidP="00C053B6" w:rsidRDefault="003F2C0B" w14:paraId="2DB73943" w14:textId="2DCF5FF3">
            <w:pPr>
              <w:rPr>
                <w:i/>
                <w:iCs/>
              </w:rPr>
            </w:pPr>
            <w:r w:rsidRPr="009B3B28">
              <w:rPr>
                <w:i/>
                <w:iCs/>
              </w:rPr>
              <w:t xml:space="preserve">Rhododendron </w:t>
            </w:r>
            <w:proofErr w:type="spellStart"/>
            <w:r w:rsidRPr="009B3B28">
              <w:rPr>
                <w:i/>
                <w:iCs/>
              </w:rPr>
              <w:t>camtschaticum</w:t>
            </w:r>
            <w:proofErr w:type="spellEnd"/>
          </w:p>
        </w:tc>
        <w:tc>
          <w:tcPr>
            <w:tcW w:w="2790" w:type="dxa"/>
            <w:tcBorders>
              <w:top w:val="single" w:color="000000" w:sz="12" w:space="0"/>
            </w:tcBorders>
            <w:shd w:val="clear" w:color="auto" w:fill="auto"/>
          </w:tcPr>
          <w:p w:rsidRPr="003955D6" w:rsidR="003955D6" w:rsidP="00C053B6" w:rsidRDefault="003714D3" w14:paraId="691C7E6D" w14:textId="07A0B8A9">
            <w:r w:rsidRPr="003714D3">
              <w:t>Kamchatka rhododendron</w:t>
            </w:r>
          </w:p>
        </w:tc>
        <w:tc>
          <w:tcPr>
            <w:tcW w:w="1761" w:type="dxa"/>
            <w:tcBorders>
              <w:top w:val="single" w:color="000000" w:sz="12" w:space="0"/>
            </w:tcBorders>
            <w:shd w:val="clear" w:color="auto" w:fill="auto"/>
          </w:tcPr>
          <w:p w:rsidRPr="003955D6" w:rsidR="003955D6" w:rsidP="00C053B6" w:rsidRDefault="003955D6" w14:paraId="052B198E" w14:textId="77777777">
            <w:r w:rsidRPr="003955D6">
              <w:t>Upper</w:t>
            </w:r>
          </w:p>
        </w:tc>
      </w:tr>
      <w:tr w:rsidRPr="003955D6" w:rsidR="003955D6" w:rsidTr="006C4BC9" w14:paraId="14B1CAA3" w14:textId="77777777">
        <w:tc>
          <w:tcPr>
            <w:tcW w:w="1212" w:type="dxa"/>
            <w:shd w:val="clear" w:color="auto" w:fill="auto"/>
          </w:tcPr>
          <w:p w:rsidRPr="003955D6" w:rsidR="003955D6" w:rsidP="00C053B6" w:rsidRDefault="003955D6" w14:paraId="0AE6511D" w14:textId="77777777">
            <w:pPr>
              <w:rPr>
                <w:bCs/>
              </w:rPr>
            </w:pPr>
            <w:r w:rsidRPr="003955D6">
              <w:rPr>
                <w:bCs/>
              </w:rPr>
              <w:t>EMNI</w:t>
            </w:r>
          </w:p>
        </w:tc>
        <w:tc>
          <w:tcPr>
            <w:tcW w:w="3285" w:type="dxa"/>
            <w:shd w:val="clear" w:color="auto" w:fill="auto"/>
          </w:tcPr>
          <w:p w:rsidRPr="009B3B28" w:rsidR="003955D6" w:rsidP="00C053B6" w:rsidRDefault="003955D6" w14:paraId="40C28885" w14:textId="77777777">
            <w:pPr>
              <w:rPr>
                <w:i/>
                <w:iCs/>
              </w:rPr>
            </w:pPr>
            <w:r w:rsidRPr="009B3B28">
              <w:rPr>
                <w:i/>
                <w:iCs/>
              </w:rPr>
              <w:t>Empetrum nigrum</w:t>
            </w:r>
          </w:p>
        </w:tc>
        <w:tc>
          <w:tcPr>
            <w:tcW w:w="2790" w:type="dxa"/>
            <w:shd w:val="clear" w:color="auto" w:fill="auto"/>
          </w:tcPr>
          <w:p w:rsidRPr="003955D6" w:rsidR="003955D6" w:rsidP="00C053B6" w:rsidRDefault="003955D6" w14:paraId="01FC3EFF" w14:textId="77777777">
            <w:r w:rsidRPr="003955D6">
              <w:t>Black crowberry</w:t>
            </w:r>
          </w:p>
        </w:tc>
        <w:tc>
          <w:tcPr>
            <w:tcW w:w="1761" w:type="dxa"/>
            <w:shd w:val="clear" w:color="auto" w:fill="auto"/>
          </w:tcPr>
          <w:p w:rsidRPr="003955D6" w:rsidR="003955D6" w:rsidP="00C053B6" w:rsidRDefault="003955D6" w14:paraId="45096699" w14:textId="77777777">
            <w:r w:rsidRPr="003955D6">
              <w:t>Upper</w:t>
            </w:r>
          </w:p>
        </w:tc>
      </w:tr>
      <w:tr w:rsidRPr="003955D6" w:rsidR="003955D6" w:rsidTr="006C4BC9" w14:paraId="537E7DBE" w14:textId="77777777">
        <w:tc>
          <w:tcPr>
            <w:tcW w:w="1212" w:type="dxa"/>
            <w:shd w:val="clear" w:color="auto" w:fill="auto"/>
          </w:tcPr>
          <w:p w:rsidRPr="003955D6" w:rsidR="003955D6" w:rsidP="00C053B6" w:rsidRDefault="003955D6" w14:paraId="03B78B89" w14:textId="77777777">
            <w:pPr>
              <w:rPr>
                <w:bCs/>
              </w:rPr>
            </w:pPr>
            <w:r w:rsidRPr="003955D6">
              <w:rPr>
                <w:bCs/>
              </w:rPr>
              <w:t>VAUL</w:t>
            </w:r>
          </w:p>
        </w:tc>
        <w:tc>
          <w:tcPr>
            <w:tcW w:w="3285" w:type="dxa"/>
            <w:shd w:val="clear" w:color="auto" w:fill="auto"/>
          </w:tcPr>
          <w:p w:rsidRPr="009B3B28" w:rsidR="003955D6" w:rsidP="00C053B6" w:rsidRDefault="003955D6" w14:paraId="3370C2B7" w14:textId="77777777">
            <w:pPr>
              <w:rPr>
                <w:i/>
                <w:iCs/>
              </w:rPr>
            </w:pPr>
            <w:r w:rsidRPr="009B3B28">
              <w:rPr>
                <w:i/>
                <w:iCs/>
              </w:rPr>
              <w:t>Vaccinium uliginosum</w:t>
            </w:r>
          </w:p>
        </w:tc>
        <w:tc>
          <w:tcPr>
            <w:tcW w:w="2790" w:type="dxa"/>
            <w:shd w:val="clear" w:color="auto" w:fill="auto"/>
          </w:tcPr>
          <w:p w:rsidRPr="003955D6" w:rsidR="003955D6" w:rsidP="00C053B6" w:rsidRDefault="003955D6" w14:paraId="07EAA5F3" w14:textId="77777777">
            <w:r w:rsidRPr="003955D6">
              <w:t>Bog blueberry</w:t>
            </w:r>
          </w:p>
        </w:tc>
        <w:tc>
          <w:tcPr>
            <w:tcW w:w="1761" w:type="dxa"/>
            <w:shd w:val="clear" w:color="auto" w:fill="auto"/>
          </w:tcPr>
          <w:p w:rsidRPr="003955D6" w:rsidR="003955D6" w:rsidP="00C053B6" w:rsidRDefault="003955D6" w14:paraId="4FED08FC" w14:textId="77777777">
            <w:r w:rsidRPr="003955D6">
              <w:t>Upper</w:t>
            </w:r>
          </w:p>
        </w:tc>
      </w:tr>
      <w:tr w:rsidRPr="003955D6" w:rsidR="003955D6" w:rsidTr="006C4BC9" w14:paraId="06FD7D34" w14:textId="77777777">
        <w:tc>
          <w:tcPr>
            <w:tcW w:w="1212" w:type="dxa"/>
            <w:shd w:val="clear" w:color="auto" w:fill="auto"/>
          </w:tcPr>
          <w:p w:rsidRPr="003955D6" w:rsidR="003955D6" w:rsidP="00C053B6" w:rsidRDefault="003714D3" w14:paraId="36AAC5D4" w14:textId="3BD8D488">
            <w:pPr>
              <w:rPr>
                <w:bCs/>
              </w:rPr>
            </w:pPr>
            <w:r>
              <w:rPr>
                <w:bCs/>
              </w:rPr>
              <w:t>CALA7</w:t>
            </w:r>
          </w:p>
        </w:tc>
        <w:tc>
          <w:tcPr>
            <w:tcW w:w="3285" w:type="dxa"/>
            <w:shd w:val="clear" w:color="auto" w:fill="auto"/>
          </w:tcPr>
          <w:p w:rsidRPr="009B3B28" w:rsidR="003955D6" w:rsidP="00C053B6" w:rsidRDefault="003F2C0B" w14:paraId="50742DC2" w14:textId="085E3489">
            <w:pPr>
              <w:rPr>
                <w:i/>
                <w:iCs/>
              </w:rPr>
            </w:pPr>
            <w:r w:rsidRPr="009B3B28">
              <w:rPr>
                <w:i/>
                <w:iCs/>
              </w:rPr>
              <w:t xml:space="preserve">Campanula </w:t>
            </w:r>
            <w:proofErr w:type="spellStart"/>
            <w:r w:rsidRPr="009B3B28">
              <w:rPr>
                <w:i/>
                <w:iCs/>
              </w:rPr>
              <w:t>lasiocarpa</w:t>
            </w:r>
            <w:proofErr w:type="spellEnd"/>
          </w:p>
        </w:tc>
        <w:tc>
          <w:tcPr>
            <w:tcW w:w="2790" w:type="dxa"/>
            <w:shd w:val="clear" w:color="auto" w:fill="auto"/>
          </w:tcPr>
          <w:p w:rsidRPr="003955D6" w:rsidR="003955D6" w:rsidP="00C053B6" w:rsidRDefault="003714D3" w14:paraId="140C39DB" w14:textId="2112180E">
            <w:r w:rsidRPr="003714D3">
              <w:t>mountain harebell</w:t>
            </w:r>
          </w:p>
        </w:tc>
        <w:tc>
          <w:tcPr>
            <w:tcW w:w="1761" w:type="dxa"/>
            <w:shd w:val="clear" w:color="auto" w:fill="auto"/>
          </w:tcPr>
          <w:p w:rsidRPr="003955D6" w:rsidR="003955D6" w:rsidP="00C053B6" w:rsidRDefault="003955D6" w14:paraId="341439E3" w14:textId="77777777">
            <w:r w:rsidRPr="003955D6">
              <w:t>Upper</w:t>
            </w:r>
          </w:p>
        </w:tc>
      </w:tr>
    </w:tbl>
    <w:p w:rsidR="003955D6" w:rsidP="003955D6" w:rsidRDefault="003955D6" w14:paraId="45B8EF29" w14:textId="77777777"/>
    <w:p w:rsidR="003955D6" w:rsidP="003955D6" w:rsidRDefault="003955D6" w14:paraId="62BBC55E" w14:textId="77777777">
      <w:pPr>
        <w:pStyle w:val="SClassInfoPara"/>
      </w:pPr>
      <w:r>
        <w:t>Description</w:t>
      </w:r>
    </w:p>
    <w:p w:rsidR="003F2C0B" w:rsidP="003955D6" w:rsidRDefault="00A574B3" w14:paraId="7BD416BB" w14:textId="21720DD4">
      <w:r>
        <w:t>Sparse, o</w:t>
      </w:r>
      <w:r w:rsidR="003955D6">
        <w:t>pen</w:t>
      </w:r>
      <w:r w:rsidR="009B3B28">
        <w:t>,</w:t>
      </w:r>
      <w:r w:rsidR="003955D6">
        <w:t xml:space="preserve"> or closed dwarf shrubs dominate.</w:t>
      </w:r>
      <w:r>
        <w:t xml:space="preserve"> Exposed rock and lichens can be abundant.</w:t>
      </w:r>
      <w:r w:rsidR="003714D3">
        <w:t xml:space="preserve"> </w:t>
      </w:r>
      <w:proofErr w:type="spellStart"/>
      <w:r w:rsidRPr="009B3B28" w:rsidR="003F2C0B">
        <w:rPr>
          <w:i/>
          <w:iCs/>
        </w:rPr>
        <w:t>Phyllodoce</w:t>
      </w:r>
      <w:proofErr w:type="spellEnd"/>
      <w:r w:rsidRPr="009B3B28" w:rsidR="003F2C0B">
        <w:rPr>
          <w:i/>
          <w:iCs/>
        </w:rPr>
        <w:t xml:space="preserve"> </w:t>
      </w:r>
      <w:proofErr w:type="spellStart"/>
      <w:r w:rsidRPr="009B3B28" w:rsidR="003F2C0B">
        <w:rPr>
          <w:i/>
          <w:iCs/>
        </w:rPr>
        <w:t>aleutica</w:t>
      </w:r>
      <w:proofErr w:type="spellEnd"/>
      <w:r w:rsidRPr="009B3B28" w:rsidR="003F2C0B">
        <w:rPr>
          <w:i/>
          <w:iCs/>
        </w:rPr>
        <w:t xml:space="preserve">, </w:t>
      </w:r>
      <w:proofErr w:type="spellStart"/>
      <w:r w:rsidRPr="009B3B28" w:rsidR="003F2C0B">
        <w:rPr>
          <w:i/>
          <w:iCs/>
        </w:rPr>
        <w:t>Harrimenilla</w:t>
      </w:r>
      <w:proofErr w:type="spellEnd"/>
      <w:r w:rsidRPr="009B3B28" w:rsidR="003F2C0B">
        <w:rPr>
          <w:i/>
          <w:iCs/>
        </w:rPr>
        <w:t xml:space="preserve"> </w:t>
      </w:r>
      <w:proofErr w:type="spellStart"/>
      <w:r w:rsidRPr="009B3B28" w:rsidR="003F2C0B">
        <w:rPr>
          <w:i/>
          <w:iCs/>
        </w:rPr>
        <w:t>stelleriana</w:t>
      </w:r>
      <w:proofErr w:type="spellEnd"/>
      <w:r w:rsidRPr="009B3B28" w:rsidR="003F2C0B">
        <w:rPr>
          <w:i/>
          <w:iCs/>
        </w:rPr>
        <w:t xml:space="preserve">, </w:t>
      </w:r>
      <w:r w:rsidRPr="009B3B28" w:rsidR="003F2C0B">
        <w:t>and</w:t>
      </w:r>
      <w:r w:rsidRPr="009B3B28" w:rsidR="003F2C0B">
        <w:rPr>
          <w:i/>
          <w:iCs/>
        </w:rPr>
        <w:t xml:space="preserve"> </w:t>
      </w:r>
      <w:proofErr w:type="spellStart"/>
      <w:r w:rsidRPr="009B3B28" w:rsidR="003F2C0B">
        <w:rPr>
          <w:i/>
          <w:iCs/>
        </w:rPr>
        <w:t>Luetkea</w:t>
      </w:r>
      <w:proofErr w:type="spellEnd"/>
      <w:r w:rsidRPr="009B3B28" w:rsidR="003F2C0B">
        <w:rPr>
          <w:i/>
          <w:iCs/>
        </w:rPr>
        <w:t xml:space="preserve"> </w:t>
      </w:r>
      <w:proofErr w:type="spellStart"/>
      <w:r w:rsidRPr="009B3B28" w:rsidR="003F2C0B">
        <w:rPr>
          <w:i/>
          <w:iCs/>
        </w:rPr>
        <w:t>pectinata</w:t>
      </w:r>
      <w:proofErr w:type="spellEnd"/>
      <w:r w:rsidR="003F2C0B">
        <w:t xml:space="preserve"> </w:t>
      </w:r>
      <w:r w:rsidR="003714D3">
        <w:t>are potential indicators species in the ‘maritime boreal’ region.</w:t>
      </w:r>
    </w:p>
    <w:p w:rsidR="003955D6" w:rsidP="003955D6" w:rsidRDefault="003955D6" w14:paraId="3CE25D4C" w14:textId="77777777"/>
    <w:p w:rsidR="003955D6" w:rsidP="003955D6" w:rsidRDefault="003955D6" w14:paraId="5322107D" w14:textId="658D8506">
      <w:r>
        <w:t>This BpS is relatively stable over time. Continual wind disturbance maintains this BpS.</w:t>
      </w:r>
    </w:p>
    <w:p w:rsidR="00A574B3" w:rsidP="003955D6" w:rsidRDefault="00A574B3" w14:paraId="36C4804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0.9999</w:t>
            </w:r>
          </w:p>
        </w:tc>
        <w:tc>
          <w:p>
            <w:pPr>
              <w:jc w:val="center"/>
            </w:pPr>
            <w:r>
              <w:rPr>
                <w:sz w:val="20"/>
              </w:rPr>
              <w:t>1</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955D6" w:rsidP="003955D6" w:rsidRDefault="003955D6" w14:paraId="799C2F04" w14:textId="77777777">
      <w:r>
        <w:t xml:space="preserve">Boggs, K., A. Garibaldi, J. Stevens, J. </w:t>
      </w:r>
      <w:proofErr w:type="spellStart"/>
      <w:r>
        <w:t>Grunblatt</w:t>
      </w:r>
      <w:proofErr w:type="spellEnd"/>
      <w:r>
        <w:t xml:space="preserve">, and T. </w:t>
      </w:r>
      <w:proofErr w:type="spellStart"/>
      <w:r>
        <w:t>Helt</w:t>
      </w:r>
      <w:proofErr w:type="spellEnd"/>
      <w:r>
        <w:t xml:space="preserve">. 2001. Denali National Park and Preserve Landcover mapping project. Volume 2: Landcover classes and plant associations. Alaska Natural Heritage Program, Environment and Natural Resources Institute, University of Alaska Anchorage, 707 A Street, Anchorage, AK. 164 p. </w:t>
      </w:r>
    </w:p>
    <w:p w:rsidR="003955D6" w:rsidP="003955D6" w:rsidRDefault="003955D6" w14:paraId="77C49307" w14:textId="77777777"/>
    <w:p w:rsidR="003955D6" w:rsidP="003955D6" w:rsidRDefault="003955D6" w14:paraId="4B497DEF"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3955D6" w:rsidP="003955D6" w:rsidRDefault="003955D6" w14:paraId="5D71268B" w14:textId="18E1ABDC"/>
    <w:p w:rsidR="00014385" w:rsidP="003955D6" w:rsidRDefault="00014385" w14:paraId="248AC933" w14:textId="5226EBF9">
      <w:r>
        <w:t xml:space="preserve">Boucher, T.V., L.A. Flagstad, and B.L. Bernard. 2016. National Vegetation Classification: Boreal and Arctic Alaska Regional Analysis. Available: </w:t>
      </w:r>
      <w:r>
        <w:t>NationalVegetationClassification_BorealArcticAlaskaRegionalAnalysis.pdf</w:t>
      </w:r>
      <w:r>
        <w:t xml:space="preserve">. </w:t>
      </w:r>
    </w:p>
    <w:p w:rsidR="00014385" w:rsidP="003955D6" w:rsidRDefault="00014385" w14:paraId="13D772B8" w14:textId="77777777"/>
    <w:p w:rsidR="00BB0A67" w:rsidP="003955D6" w:rsidRDefault="00BB0A67" w14:paraId="21A820E0"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present. Ecological systems of the United States: A working classification of U.S. terrestrial systems. NatureServe, Arlington, VA.</w:t>
      </w:r>
    </w:p>
    <w:p w:rsidR="00BB0A67" w:rsidP="003955D6" w:rsidRDefault="00BB0A67" w14:paraId="4A3E9C9F" w14:textId="77777777"/>
    <w:p w:rsidR="003955D6" w:rsidP="003955D6" w:rsidRDefault="003955D6" w14:paraId="58E091D7" w14:textId="4A02031F">
      <w:proofErr w:type="spellStart"/>
      <w:r>
        <w:t>DeVelice</w:t>
      </w:r>
      <w:proofErr w:type="spellEnd"/>
      <w:r>
        <w:t>, R.L., Hubbard, C.J., Boggs, K. et al. 1999.  Plant community types of the Chugach National Forest. Tech. Publ. R10-TP-76. Juneau, AK: USDA Forest Service, Alaska Region. 375 p.</w:t>
      </w:r>
    </w:p>
    <w:p w:rsidR="0093506C" w:rsidP="003955D6" w:rsidRDefault="0093506C" w14:paraId="028DC15D" w14:textId="77777777"/>
    <w:p w:rsidRPr="0093506C" w:rsidR="0093506C" w:rsidP="0093506C" w:rsidRDefault="0093506C" w14:paraId="633C926A" w14:textId="77777777">
      <w:r w:rsidRPr="0093506C">
        <w:t>Innes, Robin J. 2013. Fire regimes of Alaskan tundra communities. In: Fire Effects Information System, [Online]. U.S. Department of Agriculture, Forest Service, Rocky Mountain Research Station, Fire Sciences Laboratory (Producer). Available: http://www.fs.fed.us</w:t>
      </w:r>
    </w:p>
    <w:p w:rsidR="003955D6" w:rsidP="003955D6" w:rsidRDefault="0093506C" w14:paraId="3A47BBCC" w14:textId="01351AD7">
      <w:r w:rsidRPr="0093506C">
        <w:t>/database/</w:t>
      </w:r>
      <w:proofErr w:type="spellStart"/>
      <w:r w:rsidRPr="0093506C">
        <w:t>feis</w:t>
      </w:r>
      <w:proofErr w:type="spellEnd"/>
      <w:r w:rsidRPr="0093506C">
        <w:t>/</w:t>
      </w:r>
      <w:proofErr w:type="spellStart"/>
      <w:r w:rsidRPr="0093506C">
        <w:t>fire_regimes</w:t>
      </w:r>
      <w:proofErr w:type="spellEnd"/>
      <w:r w:rsidRPr="0093506C">
        <w:t>/</w:t>
      </w:r>
      <w:proofErr w:type="spellStart"/>
      <w:r w:rsidRPr="0093506C">
        <w:t>AK_tundra</w:t>
      </w:r>
      <w:proofErr w:type="spellEnd"/>
      <w:r w:rsidRPr="0093506C">
        <w:t>/all.html [2016, June 28].</w:t>
      </w:r>
    </w:p>
    <w:p w:rsidR="003955D6" w:rsidP="003955D6" w:rsidRDefault="003955D6" w14:paraId="2922C37A" w14:textId="77777777"/>
    <w:p w:rsidRPr="00A43E41" w:rsidR="00F47FB4" w:rsidP="003955D6" w:rsidRDefault="003955D6" w14:paraId="5609FB3C" w14:textId="397E3A7F">
      <w:r>
        <w:t>Viereck et al. 1992.  The Alaska vegetation classification. Pacific Northwest Research Station, USDA Forest Service, Portland, OR. Gen. Tech. Rep. PNW-GTR286. 278 p.</w:t>
      </w:r>
    </w:p>
    <w:sectPr w:rsidRPr="00A43E41" w:rsidR="00F47FB4"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451" w:rsidRDefault="00043451" w14:paraId="7B5C182A" w14:textId="77777777">
      <w:r>
        <w:separator/>
      </w:r>
    </w:p>
  </w:endnote>
  <w:endnote w:type="continuationSeparator" w:id="0">
    <w:p w:rsidR="00043451" w:rsidRDefault="00043451" w14:paraId="0D07D1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B6" w:rsidP="003955D6" w:rsidRDefault="00C053B6" w14:paraId="36926F2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451" w:rsidRDefault="00043451" w14:paraId="3FEBF7C8" w14:textId="77777777">
      <w:r>
        <w:separator/>
      </w:r>
    </w:p>
  </w:footnote>
  <w:footnote w:type="continuationSeparator" w:id="0">
    <w:p w:rsidR="00043451" w:rsidRDefault="00043451" w14:paraId="02D1EA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B6" w:rsidP="003955D6" w:rsidRDefault="00C053B6" w14:paraId="73DBD9D0"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0819375">
    <w:abstractNumId w:val="1"/>
  </w:num>
  <w:num w:numId="2" w16cid:durableId="1194417075">
    <w:abstractNumId w:val="0"/>
  </w:num>
  <w:num w:numId="3" w16cid:durableId="1761877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D6"/>
    <w:rsid w:val="00010DAD"/>
    <w:rsid w:val="00014385"/>
    <w:rsid w:val="000274C2"/>
    <w:rsid w:val="0003202F"/>
    <w:rsid w:val="00040D06"/>
    <w:rsid w:val="00043451"/>
    <w:rsid w:val="0004797F"/>
    <w:rsid w:val="000554CA"/>
    <w:rsid w:val="00077A85"/>
    <w:rsid w:val="00087D4F"/>
    <w:rsid w:val="00097251"/>
    <w:rsid w:val="000E1EC5"/>
    <w:rsid w:val="000E759B"/>
    <w:rsid w:val="00110079"/>
    <w:rsid w:val="001132F4"/>
    <w:rsid w:val="00117805"/>
    <w:rsid w:val="00132767"/>
    <w:rsid w:val="00174486"/>
    <w:rsid w:val="001824B8"/>
    <w:rsid w:val="001943A4"/>
    <w:rsid w:val="00196C68"/>
    <w:rsid w:val="00197F08"/>
    <w:rsid w:val="001A5277"/>
    <w:rsid w:val="001A6573"/>
    <w:rsid w:val="001D5078"/>
    <w:rsid w:val="001D7705"/>
    <w:rsid w:val="001E43F5"/>
    <w:rsid w:val="002206B7"/>
    <w:rsid w:val="00220975"/>
    <w:rsid w:val="00242A9C"/>
    <w:rsid w:val="00260C79"/>
    <w:rsid w:val="00272B25"/>
    <w:rsid w:val="00275609"/>
    <w:rsid w:val="00284F81"/>
    <w:rsid w:val="00292706"/>
    <w:rsid w:val="002A69B2"/>
    <w:rsid w:val="002B05DD"/>
    <w:rsid w:val="002C3723"/>
    <w:rsid w:val="002C3FCE"/>
    <w:rsid w:val="002E41A1"/>
    <w:rsid w:val="002F46D3"/>
    <w:rsid w:val="00300000"/>
    <w:rsid w:val="00313D7A"/>
    <w:rsid w:val="0031662A"/>
    <w:rsid w:val="003172E2"/>
    <w:rsid w:val="00320910"/>
    <w:rsid w:val="00322D62"/>
    <w:rsid w:val="003319D8"/>
    <w:rsid w:val="003714D3"/>
    <w:rsid w:val="003955D6"/>
    <w:rsid w:val="003A3255"/>
    <w:rsid w:val="003B5F6F"/>
    <w:rsid w:val="003C703C"/>
    <w:rsid w:val="003F2C0B"/>
    <w:rsid w:val="003F322E"/>
    <w:rsid w:val="003F52FD"/>
    <w:rsid w:val="00414DA8"/>
    <w:rsid w:val="00424E99"/>
    <w:rsid w:val="0042550C"/>
    <w:rsid w:val="0042737A"/>
    <w:rsid w:val="00447BAA"/>
    <w:rsid w:val="00447D4C"/>
    <w:rsid w:val="00451831"/>
    <w:rsid w:val="00452B5E"/>
    <w:rsid w:val="00455D4C"/>
    <w:rsid w:val="00474E88"/>
    <w:rsid w:val="004767AE"/>
    <w:rsid w:val="00476F39"/>
    <w:rsid w:val="004869A2"/>
    <w:rsid w:val="00491F12"/>
    <w:rsid w:val="004B06C7"/>
    <w:rsid w:val="004D5F12"/>
    <w:rsid w:val="004D7DCF"/>
    <w:rsid w:val="004E7DB5"/>
    <w:rsid w:val="005035F5"/>
    <w:rsid w:val="00503C61"/>
    <w:rsid w:val="00513848"/>
    <w:rsid w:val="00513AFB"/>
    <w:rsid w:val="0052386E"/>
    <w:rsid w:val="00530D3E"/>
    <w:rsid w:val="005359A8"/>
    <w:rsid w:val="00537D33"/>
    <w:rsid w:val="0054090D"/>
    <w:rsid w:val="005446EB"/>
    <w:rsid w:val="00557492"/>
    <w:rsid w:val="005860B6"/>
    <w:rsid w:val="005B1DDE"/>
    <w:rsid w:val="005C7A42"/>
    <w:rsid w:val="005D242C"/>
    <w:rsid w:val="005E6650"/>
    <w:rsid w:val="005F3253"/>
    <w:rsid w:val="005F36BA"/>
    <w:rsid w:val="005F5F5E"/>
    <w:rsid w:val="00605473"/>
    <w:rsid w:val="006139BA"/>
    <w:rsid w:val="00616941"/>
    <w:rsid w:val="00621C0C"/>
    <w:rsid w:val="00633938"/>
    <w:rsid w:val="0063752E"/>
    <w:rsid w:val="00646981"/>
    <w:rsid w:val="0066350E"/>
    <w:rsid w:val="00694864"/>
    <w:rsid w:val="006A08A4"/>
    <w:rsid w:val="006C4BC9"/>
    <w:rsid w:val="006D2BA4"/>
    <w:rsid w:val="006E1463"/>
    <w:rsid w:val="006E1AA0"/>
    <w:rsid w:val="006E57D4"/>
    <w:rsid w:val="006F39FC"/>
    <w:rsid w:val="007173EC"/>
    <w:rsid w:val="00722B5D"/>
    <w:rsid w:val="007379DC"/>
    <w:rsid w:val="00740E0B"/>
    <w:rsid w:val="00747459"/>
    <w:rsid w:val="00747F9A"/>
    <w:rsid w:val="007742B4"/>
    <w:rsid w:val="007A42E5"/>
    <w:rsid w:val="007A595A"/>
    <w:rsid w:val="007A721A"/>
    <w:rsid w:val="007B5284"/>
    <w:rsid w:val="007C7863"/>
    <w:rsid w:val="00820371"/>
    <w:rsid w:val="00821A9F"/>
    <w:rsid w:val="0084119C"/>
    <w:rsid w:val="00850C8E"/>
    <w:rsid w:val="008779C3"/>
    <w:rsid w:val="008A227F"/>
    <w:rsid w:val="008D4520"/>
    <w:rsid w:val="008E1764"/>
    <w:rsid w:val="008F01B1"/>
    <w:rsid w:val="00901CA2"/>
    <w:rsid w:val="00907797"/>
    <w:rsid w:val="00914F92"/>
    <w:rsid w:val="0093506C"/>
    <w:rsid w:val="009374CC"/>
    <w:rsid w:val="00945DBA"/>
    <w:rsid w:val="00966095"/>
    <w:rsid w:val="00986A7A"/>
    <w:rsid w:val="009B03E6"/>
    <w:rsid w:val="009B232E"/>
    <w:rsid w:val="009B3B28"/>
    <w:rsid w:val="009D25CD"/>
    <w:rsid w:val="009D674B"/>
    <w:rsid w:val="009E0DB5"/>
    <w:rsid w:val="00A01DE1"/>
    <w:rsid w:val="00A16194"/>
    <w:rsid w:val="00A207E1"/>
    <w:rsid w:val="00A2791D"/>
    <w:rsid w:val="00A309E2"/>
    <w:rsid w:val="00A36D75"/>
    <w:rsid w:val="00A427A8"/>
    <w:rsid w:val="00A43E41"/>
    <w:rsid w:val="00A574B3"/>
    <w:rsid w:val="00A6020D"/>
    <w:rsid w:val="00AB3795"/>
    <w:rsid w:val="00AD3C1D"/>
    <w:rsid w:val="00AE062F"/>
    <w:rsid w:val="00AF1CDE"/>
    <w:rsid w:val="00AF1E11"/>
    <w:rsid w:val="00AF4B2B"/>
    <w:rsid w:val="00B30030"/>
    <w:rsid w:val="00B32E65"/>
    <w:rsid w:val="00B44A3C"/>
    <w:rsid w:val="00B6138D"/>
    <w:rsid w:val="00B84C7B"/>
    <w:rsid w:val="00B91456"/>
    <w:rsid w:val="00BB0A67"/>
    <w:rsid w:val="00BC073C"/>
    <w:rsid w:val="00BC14B6"/>
    <w:rsid w:val="00C053B6"/>
    <w:rsid w:val="00C07F5E"/>
    <w:rsid w:val="00C10C6D"/>
    <w:rsid w:val="00C15867"/>
    <w:rsid w:val="00C16D5E"/>
    <w:rsid w:val="00C21C71"/>
    <w:rsid w:val="00C50B12"/>
    <w:rsid w:val="00C5204F"/>
    <w:rsid w:val="00C57CD3"/>
    <w:rsid w:val="00C60E10"/>
    <w:rsid w:val="00C65358"/>
    <w:rsid w:val="00C66E45"/>
    <w:rsid w:val="00CA0BB9"/>
    <w:rsid w:val="00CA1418"/>
    <w:rsid w:val="00CD6118"/>
    <w:rsid w:val="00CD68F6"/>
    <w:rsid w:val="00CE0DF3"/>
    <w:rsid w:val="00CE79FF"/>
    <w:rsid w:val="00CF2056"/>
    <w:rsid w:val="00CF2BDD"/>
    <w:rsid w:val="00CF4EAB"/>
    <w:rsid w:val="00D060DC"/>
    <w:rsid w:val="00D16916"/>
    <w:rsid w:val="00D178C7"/>
    <w:rsid w:val="00D21766"/>
    <w:rsid w:val="00D306FA"/>
    <w:rsid w:val="00D367FB"/>
    <w:rsid w:val="00D46D39"/>
    <w:rsid w:val="00D47463"/>
    <w:rsid w:val="00D52C2E"/>
    <w:rsid w:val="00D534D2"/>
    <w:rsid w:val="00D553D0"/>
    <w:rsid w:val="00D62775"/>
    <w:rsid w:val="00D81349"/>
    <w:rsid w:val="00D92158"/>
    <w:rsid w:val="00D95971"/>
    <w:rsid w:val="00DA63B1"/>
    <w:rsid w:val="00DB16CA"/>
    <w:rsid w:val="00DB6075"/>
    <w:rsid w:val="00DC0E1E"/>
    <w:rsid w:val="00DC4BA7"/>
    <w:rsid w:val="00DD3902"/>
    <w:rsid w:val="00DE0F2D"/>
    <w:rsid w:val="00DE40A7"/>
    <w:rsid w:val="00DE496B"/>
    <w:rsid w:val="00DE7AB5"/>
    <w:rsid w:val="00DF0616"/>
    <w:rsid w:val="00E109E9"/>
    <w:rsid w:val="00E40386"/>
    <w:rsid w:val="00E50BB8"/>
    <w:rsid w:val="00E61C50"/>
    <w:rsid w:val="00E633D0"/>
    <w:rsid w:val="00E74FBF"/>
    <w:rsid w:val="00E7520B"/>
    <w:rsid w:val="00EA20E4"/>
    <w:rsid w:val="00EB2776"/>
    <w:rsid w:val="00EC4A14"/>
    <w:rsid w:val="00ED38AF"/>
    <w:rsid w:val="00EE1B69"/>
    <w:rsid w:val="00EF02EA"/>
    <w:rsid w:val="00F11B4C"/>
    <w:rsid w:val="00F13B02"/>
    <w:rsid w:val="00F43204"/>
    <w:rsid w:val="00F439E5"/>
    <w:rsid w:val="00F47FB4"/>
    <w:rsid w:val="00F8347A"/>
    <w:rsid w:val="00F86C13"/>
    <w:rsid w:val="00F948F2"/>
    <w:rsid w:val="00FA473F"/>
    <w:rsid w:val="00FB6E78"/>
    <w:rsid w:val="00FE2EE9"/>
    <w:rsid w:val="00FE3B73"/>
    <w:rsid w:val="00FE41CA"/>
    <w:rsid w:val="00FE6871"/>
    <w:rsid w:val="00FF0FAC"/>
    <w:rsid w:val="00FF5C6B"/>
    <w:rsid w:val="2949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D1A85"/>
  <w15:docId w15:val="{E8AC697F-C71A-4828-9C4B-01A977AE4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CE0DF3"/>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860B6"/>
    <w:pPr>
      <w:ind w:left="720"/>
    </w:pPr>
    <w:rPr>
      <w:rFonts w:ascii="Calibri" w:hAnsi="Calibri" w:eastAsia="Calibri"/>
      <w:sz w:val="22"/>
      <w:szCs w:val="22"/>
    </w:rPr>
  </w:style>
  <w:style w:type="character" w:styleId="Hyperlink">
    <w:name w:val="Hyperlink"/>
    <w:rsid w:val="005860B6"/>
    <w:rPr>
      <w:color w:val="0000FF"/>
      <w:u w:val="single"/>
    </w:rPr>
  </w:style>
  <w:style w:type="character" w:styleId="CommentReference">
    <w:name w:val="annotation reference"/>
    <w:basedOn w:val="DefaultParagraphFont"/>
    <w:uiPriority w:val="99"/>
    <w:semiHidden/>
    <w:unhideWhenUsed/>
    <w:rsid w:val="006139BA"/>
    <w:rPr>
      <w:sz w:val="16"/>
      <w:szCs w:val="16"/>
    </w:rPr>
  </w:style>
  <w:style w:type="paragraph" w:styleId="CommentText">
    <w:name w:val="annotation text"/>
    <w:basedOn w:val="Normal"/>
    <w:link w:val="CommentTextChar"/>
    <w:uiPriority w:val="99"/>
    <w:semiHidden/>
    <w:unhideWhenUsed/>
    <w:rsid w:val="006139BA"/>
    <w:rPr>
      <w:sz w:val="20"/>
      <w:szCs w:val="20"/>
    </w:rPr>
  </w:style>
  <w:style w:type="character" w:styleId="CommentTextChar" w:customStyle="1">
    <w:name w:val="Comment Text Char"/>
    <w:basedOn w:val="DefaultParagraphFont"/>
    <w:link w:val="CommentText"/>
    <w:uiPriority w:val="99"/>
    <w:semiHidden/>
    <w:rsid w:val="006139BA"/>
  </w:style>
  <w:style w:type="paragraph" w:styleId="CommentSubject">
    <w:name w:val="annotation subject"/>
    <w:basedOn w:val="CommentText"/>
    <w:next w:val="CommentText"/>
    <w:link w:val="CommentSubjectChar"/>
    <w:uiPriority w:val="99"/>
    <w:semiHidden/>
    <w:unhideWhenUsed/>
    <w:rsid w:val="006139BA"/>
    <w:rPr>
      <w:b/>
      <w:bCs/>
    </w:rPr>
  </w:style>
  <w:style w:type="character" w:styleId="CommentSubjectChar" w:customStyle="1">
    <w:name w:val="Comment Subject Char"/>
    <w:basedOn w:val="CommentTextChar"/>
    <w:link w:val="CommentSubject"/>
    <w:uiPriority w:val="99"/>
    <w:semiHidden/>
    <w:rsid w:val="006139BA"/>
    <w:rPr>
      <w:b/>
      <w:bCs/>
    </w:rPr>
  </w:style>
  <w:style w:type="paragraph" w:styleId="BalloonText">
    <w:name w:val="Balloon Text"/>
    <w:basedOn w:val="Normal"/>
    <w:link w:val="BalloonTextChar"/>
    <w:uiPriority w:val="99"/>
    <w:semiHidden/>
    <w:unhideWhenUsed/>
    <w:rsid w:val="006139B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139BA"/>
    <w:rPr>
      <w:rFonts w:ascii="Segoe UI" w:hAnsi="Segoe UI" w:cs="Segoe UI"/>
      <w:sz w:val="18"/>
      <w:szCs w:val="18"/>
    </w:rPr>
  </w:style>
  <w:style w:type="table" w:styleId="TableGrid">
    <w:name w:val="Table Grid"/>
    <w:basedOn w:val="TableNormal"/>
    <w:uiPriority w:val="59"/>
    <w:rsid w:val="006948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E633D0"/>
    <w:rPr>
      <w:color w:val="605E5C"/>
      <w:shd w:val="clear" w:color="auto" w:fill="E1DFDD"/>
    </w:rPr>
  </w:style>
  <w:style w:type="character" w:styleId="Heading4Char" w:customStyle="1">
    <w:name w:val="Heading 4 Char"/>
    <w:basedOn w:val="DefaultParagraphFont"/>
    <w:link w:val="Heading4"/>
    <w:uiPriority w:val="9"/>
    <w:semiHidden/>
    <w:rsid w:val="00CE0DF3"/>
    <w:rPr>
      <w:rFonts w:asciiTheme="majorHAnsi" w:hAnsiTheme="majorHAnsi" w:eastAsiaTheme="majorEastAsia" w:cstheme="majorBidi"/>
      <w:i/>
      <w:iCs/>
      <w:color w:val="365F91" w:themeColor="accent1" w:themeShade="BF"/>
      <w:sz w:val="24"/>
      <w:szCs w:val="24"/>
    </w:rPr>
  </w:style>
  <w:style w:type="character" w:styleId="TemplateFieldRequired" w:customStyle="1">
    <w:name w:val="TemplateFieldRequired"/>
    <w:rsid w:val="00CE0DF3"/>
    <w:rPr>
      <w:b/>
      <w:color w:val="000000"/>
      <w:u w:val="none"/>
    </w:rPr>
  </w:style>
  <w:style w:type="paragraph" w:styleId="Revision">
    <w:name w:val="Revision"/>
    <w:hidden/>
    <w:uiPriority w:val="99"/>
    <w:semiHidden/>
    <w:rsid w:val="00C053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1617">
      <w:bodyDiv w:val="1"/>
      <w:marLeft w:val="0"/>
      <w:marRight w:val="0"/>
      <w:marTop w:val="0"/>
      <w:marBottom w:val="0"/>
      <w:divBdr>
        <w:top w:val="none" w:sz="0" w:space="0" w:color="auto"/>
        <w:left w:val="none" w:sz="0" w:space="0" w:color="auto"/>
        <w:bottom w:val="none" w:sz="0" w:space="0" w:color="auto"/>
        <w:right w:val="none" w:sz="0" w:space="0" w:color="auto"/>
      </w:divBdr>
    </w:div>
    <w:div w:id="343825417">
      <w:bodyDiv w:val="1"/>
      <w:marLeft w:val="0"/>
      <w:marRight w:val="0"/>
      <w:marTop w:val="0"/>
      <w:marBottom w:val="0"/>
      <w:divBdr>
        <w:top w:val="none" w:sz="0" w:space="0" w:color="auto"/>
        <w:left w:val="none" w:sz="0" w:space="0" w:color="auto"/>
        <w:bottom w:val="none" w:sz="0" w:space="0" w:color="auto"/>
        <w:right w:val="none" w:sz="0" w:space="0" w:color="auto"/>
      </w:divBdr>
    </w:div>
    <w:div w:id="408307757">
      <w:bodyDiv w:val="1"/>
      <w:marLeft w:val="0"/>
      <w:marRight w:val="0"/>
      <w:marTop w:val="0"/>
      <w:marBottom w:val="0"/>
      <w:divBdr>
        <w:top w:val="none" w:sz="0" w:space="0" w:color="auto"/>
        <w:left w:val="none" w:sz="0" w:space="0" w:color="auto"/>
        <w:bottom w:val="none" w:sz="0" w:space="0" w:color="auto"/>
        <w:right w:val="none" w:sz="0" w:space="0" w:color="auto"/>
      </w:divBdr>
    </w:div>
    <w:div w:id="509368385">
      <w:bodyDiv w:val="1"/>
      <w:marLeft w:val="0"/>
      <w:marRight w:val="0"/>
      <w:marTop w:val="0"/>
      <w:marBottom w:val="0"/>
      <w:divBdr>
        <w:top w:val="none" w:sz="0" w:space="0" w:color="auto"/>
        <w:left w:val="none" w:sz="0" w:space="0" w:color="auto"/>
        <w:bottom w:val="none" w:sz="0" w:space="0" w:color="auto"/>
        <w:right w:val="none" w:sz="0" w:space="0" w:color="auto"/>
      </w:divBdr>
    </w:div>
    <w:div w:id="768893645">
      <w:bodyDiv w:val="1"/>
      <w:marLeft w:val="0"/>
      <w:marRight w:val="0"/>
      <w:marTop w:val="0"/>
      <w:marBottom w:val="0"/>
      <w:divBdr>
        <w:top w:val="none" w:sz="0" w:space="0" w:color="auto"/>
        <w:left w:val="none" w:sz="0" w:space="0" w:color="auto"/>
        <w:bottom w:val="none" w:sz="0" w:space="0" w:color="auto"/>
        <w:right w:val="none" w:sz="0" w:space="0" w:color="auto"/>
      </w:divBdr>
    </w:div>
    <w:div w:id="780295238">
      <w:bodyDiv w:val="1"/>
      <w:marLeft w:val="0"/>
      <w:marRight w:val="0"/>
      <w:marTop w:val="0"/>
      <w:marBottom w:val="0"/>
      <w:divBdr>
        <w:top w:val="none" w:sz="0" w:space="0" w:color="auto"/>
        <w:left w:val="none" w:sz="0" w:space="0" w:color="auto"/>
        <w:bottom w:val="none" w:sz="0" w:space="0" w:color="auto"/>
        <w:right w:val="none" w:sz="0" w:space="0" w:color="auto"/>
      </w:divBdr>
    </w:div>
    <w:div w:id="885411165">
      <w:bodyDiv w:val="1"/>
      <w:marLeft w:val="0"/>
      <w:marRight w:val="0"/>
      <w:marTop w:val="0"/>
      <w:marBottom w:val="0"/>
      <w:divBdr>
        <w:top w:val="none" w:sz="0" w:space="0" w:color="auto"/>
        <w:left w:val="none" w:sz="0" w:space="0" w:color="auto"/>
        <w:bottom w:val="none" w:sz="0" w:space="0" w:color="auto"/>
        <w:right w:val="none" w:sz="0" w:space="0" w:color="auto"/>
      </w:divBdr>
    </w:div>
    <w:div w:id="1274021238">
      <w:bodyDiv w:val="1"/>
      <w:marLeft w:val="0"/>
      <w:marRight w:val="0"/>
      <w:marTop w:val="0"/>
      <w:marBottom w:val="0"/>
      <w:divBdr>
        <w:top w:val="none" w:sz="0" w:space="0" w:color="auto"/>
        <w:left w:val="none" w:sz="0" w:space="0" w:color="auto"/>
        <w:bottom w:val="none" w:sz="0" w:space="0" w:color="auto"/>
        <w:right w:val="none" w:sz="0" w:space="0" w:color="auto"/>
      </w:divBdr>
    </w:div>
    <w:div w:id="21240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accs.uaa.alaska.edu/wp-content/uploads/NationalVegetationClassification_BorealArcticAlaskaRegionalAnalysis.pdf"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07DF-71F5-419E-8C23-77C233CE17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13</revision>
  <lastPrinted>2015-09-11T19:36:00.0000000Z</lastPrinted>
  <dcterms:created xsi:type="dcterms:W3CDTF">2022-12-20T22:28:00.0000000Z</dcterms:created>
  <dcterms:modified xsi:type="dcterms:W3CDTF">2024-09-27T20:06:32.8828862Z</dcterms:modified>
</coreProperties>
</file>