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4CC" w:rsidP="00EA34CC" w:rsidRDefault="00EA34CC" w14:paraId="4E0C9933" w14:textId="1B6FD9E7">
      <w:pPr>
        <w:pStyle w:val="BpSTitle"/>
      </w:pPr>
      <w:r>
        <w:t>16520</w:t>
      </w:r>
    </w:p>
    <w:p w:rsidRPr="00521837" w:rsidR="00521837" w:rsidP="00EA34CC" w:rsidRDefault="00B838B1" w14:paraId="7B4CB599" w14:textId="77777777">
      <w:pPr>
        <w:rPr>
          <w:rFonts w:ascii="Arial" w:hAnsi="Arial" w:cs="Arial"/>
          <w:b/>
          <w:bCs/>
          <w:sz w:val="28"/>
          <w:szCs w:val="28"/>
        </w:rPr>
      </w:pPr>
      <w:r w:rsidRPr="00521837">
        <w:rPr>
          <w:rFonts w:ascii="Arial" w:hAnsi="Arial" w:cs="Arial"/>
          <w:b/>
          <w:bCs/>
          <w:sz w:val="28"/>
          <w:szCs w:val="28"/>
        </w:rPr>
        <w:t xml:space="preserve">Alaskan Pacific-Aleutian Alder-Salmonberry-Copperbush Shrubland </w:t>
      </w:r>
      <w:r w:rsidRPr="00521837" w:rsidR="002327A5">
        <w:rPr>
          <w:rFonts w:ascii="Arial" w:hAnsi="Arial" w:cs="Arial"/>
          <w:b/>
          <w:bCs/>
          <w:sz w:val="28"/>
          <w:szCs w:val="28"/>
        </w:rPr>
        <w:t xml:space="preserve">  </w:t>
      </w:r>
    </w:p>
    <w:p w:rsidR="00EA34CC" w:rsidP="00EA34CC" w:rsidRDefault="00EA34CC" w14:paraId="3B166C6C" w14:textId="02A47C99">
      <w:r>
        <w:t xmlns:w="http://schemas.openxmlformats.org/wordprocessingml/2006/main">BpS Model/Description Version: Nov. 2024</w:t>
      </w:r>
      <w:r>
        <w:tab/>
      </w:r>
      <w:r>
        <w:tab/>
      </w:r>
      <w:r>
        <w:tab/>
      </w:r>
      <w:r>
        <w:tab/>
      </w:r>
      <w:r>
        <w:tab/>
      </w:r>
      <w:r>
        <w:tab/>
      </w:r>
      <w:r>
        <w:tab/>
      </w:r>
      <w:r>
        <w:tab/>
      </w:r>
    </w:p>
    <w:p w:rsidR="00EA34CC" w:rsidP="00EA34CC" w:rsidRDefault="00EA34CC" w14:paraId="664A2E9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574"/>
        <w:gridCol w:w="2610"/>
        <w:gridCol w:w="2610"/>
      </w:tblGrid>
      <w:tr w:rsidRPr="00EA34CC" w:rsidR="00EA34CC" w:rsidTr="00521837" w14:paraId="08EB73AA" w14:textId="77777777">
        <w:tc>
          <w:tcPr>
            <w:tcW w:w="1584" w:type="dxa"/>
            <w:tcBorders>
              <w:top w:val="single" w:color="auto" w:sz="2" w:space="0"/>
              <w:left w:val="single" w:color="auto" w:sz="12" w:space="0"/>
              <w:bottom w:val="single" w:color="000000" w:sz="12" w:space="0"/>
            </w:tcBorders>
            <w:shd w:val="clear" w:color="auto" w:fill="auto"/>
          </w:tcPr>
          <w:p w:rsidRPr="00EA34CC" w:rsidR="00EA34CC" w:rsidP="00395481" w:rsidRDefault="00EA34CC" w14:paraId="46EA625F" w14:textId="77777777">
            <w:pPr>
              <w:rPr>
                <w:b/>
                <w:bCs/>
              </w:rPr>
            </w:pPr>
            <w:r w:rsidRPr="00EA34CC">
              <w:rPr>
                <w:b/>
                <w:bCs/>
              </w:rPr>
              <w:t>Modelers</w:t>
            </w:r>
          </w:p>
        </w:tc>
        <w:tc>
          <w:tcPr>
            <w:tcW w:w="2574" w:type="dxa"/>
            <w:tcBorders>
              <w:top w:val="single" w:color="auto" w:sz="2" w:space="0"/>
              <w:bottom w:val="single" w:color="000000" w:sz="12" w:space="0"/>
              <w:right w:val="single" w:color="000000" w:sz="12" w:space="0"/>
            </w:tcBorders>
            <w:shd w:val="clear" w:color="auto" w:fill="auto"/>
          </w:tcPr>
          <w:p w:rsidRPr="00EA34CC" w:rsidR="00EA34CC" w:rsidP="00395481" w:rsidRDefault="00EA34CC" w14:paraId="28CCB898" w14:textId="77777777">
            <w:pPr>
              <w:rPr>
                <w:b/>
                <w:bCs/>
              </w:rPr>
            </w:pPr>
          </w:p>
        </w:tc>
        <w:tc>
          <w:tcPr>
            <w:tcW w:w="2610" w:type="dxa"/>
            <w:tcBorders>
              <w:top w:val="single" w:color="auto" w:sz="2" w:space="0"/>
              <w:left w:val="single" w:color="000000" w:sz="12" w:space="0"/>
              <w:bottom w:val="single" w:color="000000" w:sz="12" w:space="0"/>
            </w:tcBorders>
            <w:shd w:val="clear" w:color="auto" w:fill="auto"/>
          </w:tcPr>
          <w:p w:rsidRPr="00EA34CC" w:rsidR="00EA34CC" w:rsidP="00395481" w:rsidRDefault="00EA34CC" w14:paraId="50D27024" w14:textId="77777777">
            <w:pPr>
              <w:rPr>
                <w:b/>
                <w:bCs/>
              </w:rPr>
            </w:pPr>
            <w:r w:rsidRPr="00EA34CC">
              <w:rPr>
                <w:b/>
                <w:bCs/>
              </w:rPr>
              <w:t>Reviewers</w:t>
            </w:r>
          </w:p>
        </w:tc>
        <w:tc>
          <w:tcPr>
            <w:tcW w:w="2610" w:type="dxa"/>
            <w:tcBorders>
              <w:top w:val="single" w:color="auto" w:sz="2" w:space="0"/>
              <w:bottom w:val="single" w:color="000000" w:sz="12" w:space="0"/>
            </w:tcBorders>
            <w:shd w:val="clear" w:color="auto" w:fill="auto"/>
          </w:tcPr>
          <w:p w:rsidRPr="00EA34CC" w:rsidR="00EA34CC" w:rsidP="00395481" w:rsidRDefault="00EA34CC" w14:paraId="3424F583" w14:textId="77777777">
            <w:pPr>
              <w:rPr>
                <w:b/>
                <w:bCs/>
              </w:rPr>
            </w:pPr>
          </w:p>
        </w:tc>
      </w:tr>
      <w:tr w:rsidRPr="00EA34CC" w:rsidR="00EA34CC" w:rsidTr="00521837" w14:paraId="78C65AC9" w14:textId="77777777">
        <w:tc>
          <w:tcPr>
            <w:tcW w:w="1584" w:type="dxa"/>
            <w:tcBorders>
              <w:top w:val="single" w:color="000000" w:sz="12" w:space="0"/>
              <w:left w:val="single" w:color="auto" w:sz="12" w:space="0"/>
            </w:tcBorders>
            <w:shd w:val="clear" w:color="auto" w:fill="auto"/>
          </w:tcPr>
          <w:p w:rsidRPr="00EA34CC" w:rsidR="00EA34CC" w:rsidP="00395481" w:rsidRDefault="00EA34CC" w14:paraId="4BC108C3" w14:textId="77777777">
            <w:pPr>
              <w:rPr>
                <w:bCs/>
              </w:rPr>
            </w:pPr>
            <w:r w:rsidRPr="00EA34CC">
              <w:rPr>
                <w:bCs/>
              </w:rPr>
              <w:t>Tom DeMeo</w:t>
            </w:r>
          </w:p>
        </w:tc>
        <w:tc>
          <w:tcPr>
            <w:tcW w:w="2574" w:type="dxa"/>
            <w:tcBorders>
              <w:top w:val="single" w:color="000000" w:sz="12" w:space="0"/>
              <w:right w:val="single" w:color="000000" w:sz="12" w:space="0"/>
            </w:tcBorders>
            <w:shd w:val="clear" w:color="auto" w:fill="auto"/>
          </w:tcPr>
          <w:p w:rsidRPr="00EA34CC" w:rsidR="00EA34CC" w:rsidP="00395481" w:rsidRDefault="00EA34CC" w14:paraId="477A1009" w14:textId="77777777">
            <w:r w:rsidRPr="00EA34CC">
              <w:t>tdemeo@fs.fed.us</w:t>
            </w:r>
          </w:p>
        </w:tc>
        <w:tc>
          <w:tcPr>
            <w:tcW w:w="2610" w:type="dxa"/>
            <w:tcBorders>
              <w:top w:val="single" w:color="000000" w:sz="12" w:space="0"/>
              <w:left w:val="single" w:color="000000" w:sz="12" w:space="0"/>
            </w:tcBorders>
            <w:shd w:val="clear" w:color="auto" w:fill="auto"/>
          </w:tcPr>
          <w:p w:rsidRPr="00EA34CC" w:rsidR="00EA34CC" w:rsidP="00395481" w:rsidRDefault="00EA34CC" w14:paraId="30C5F207" w14:textId="77777777">
            <w:r w:rsidRPr="00EA34CC">
              <w:t>Paul Hennon</w:t>
            </w:r>
          </w:p>
        </w:tc>
        <w:tc>
          <w:tcPr>
            <w:tcW w:w="2610" w:type="dxa"/>
            <w:tcBorders>
              <w:top w:val="single" w:color="000000" w:sz="12" w:space="0"/>
            </w:tcBorders>
            <w:shd w:val="clear" w:color="auto" w:fill="auto"/>
          </w:tcPr>
          <w:p w:rsidRPr="00EA34CC" w:rsidR="00EA34CC" w:rsidP="00395481" w:rsidRDefault="00EA34CC" w14:paraId="34E2B855" w14:textId="77777777">
            <w:r w:rsidRPr="00EA34CC">
              <w:t>phennon@fs.fed.us</w:t>
            </w:r>
          </w:p>
        </w:tc>
      </w:tr>
      <w:tr w:rsidRPr="00EA34CC" w:rsidR="00212052" w:rsidTr="00521837" w14:paraId="13747A21" w14:textId="77777777">
        <w:tc>
          <w:tcPr>
            <w:tcW w:w="1584" w:type="dxa"/>
            <w:tcBorders>
              <w:left w:val="single" w:color="auto" w:sz="12" w:space="0"/>
            </w:tcBorders>
            <w:shd w:val="clear" w:color="auto" w:fill="auto"/>
          </w:tcPr>
          <w:p w:rsidRPr="00EA34CC" w:rsidR="00212052" w:rsidP="00212052" w:rsidRDefault="00212052" w14:paraId="6C95BCEA" w14:textId="10E12F36">
            <w:pPr>
              <w:rPr>
                <w:bCs/>
              </w:rPr>
            </w:pPr>
            <w:r w:rsidRPr="00236683">
              <w:rPr>
                <w:bCs/>
              </w:rPr>
              <w:t>Randy Swaty</w:t>
            </w:r>
          </w:p>
        </w:tc>
        <w:tc>
          <w:tcPr>
            <w:tcW w:w="2574" w:type="dxa"/>
            <w:tcBorders>
              <w:right w:val="single" w:color="000000" w:sz="12" w:space="0"/>
            </w:tcBorders>
            <w:shd w:val="clear" w:color="auto" w:fill="auto"/>
          </w:tcPr>
          <w:p w:rsidRPr="00EA34CC" w:rsidR="00212052" w:rsidP="00212052" w:rsidRDefault="00212052" w14:paraId="477D4C6D" w14:textId="29DCDB8C">
            <w:r w:rsidRPr="00236683">
              <w:t>rswaty@tnc.org</w:t>
            </w:r>
          </w:p>
        </w:tc>
        <w:tc>
          <w:tcPr>
            <w:tcW w:w="2610" w:type="dxa"/>
            <w:tcBorders>
              <w:left w:val="single" w:color="000000" w:sz="12" w:space="0"/>
            </w:tcBorders>
            <w:shd w:val="clear" w:color="auto" w:fill="auto"/>
          </w:tcPr>
          <w:p w:rsidRPr="00EA34CC" w:rsidR="00212052" w:rsidP="00212052" w:rsidRDefault="00212052" w14:paraId="2CE9CF56" w14:textId="18DF54CA">
            <w:r w:rsidRPr="00400FBC">
              <w:t>Jeff_Williams@fws.gov</w:t>
            </w:r>
          </w:p>
        </w:tc>
        <w:tc>
          <w:tcPr>
            <w:tcW w:w="2610" w:type="dxa"/>
            <w:shd w:val="clear" w:color="auto" w:fill="auto"/>
          </w:tcPr>
          <w:p w:rsidRPr="00EA34CC" w:rsidR="00212052" w:rsidP="00212052" w:rsidRDefault="00212052" w14:paraId="20C3D2A3" w14:textId="4AC4956F">
            <w:r w:rsidRPr="00400FBC">
              <w:t>Jeff_Williams@fws.gov</w:t>
            </w:r>
          </w:p>
        </w:tc>
      </w:tr>
      <w:tr w:rsidRPr="00EA34CC" w:rsidR="00212052" w:rsidTr="00521837" w14:paraId="045AF77D" w14:textId="77777777">
        <w:tc>
          <w:tcPr>
            <w:tcW w:w="1584" w:type="dxa"/>
            <w:tcBorders>
              <w:left w:val="single" w:color="auto" w:sz="12" w:space="0"/>
              <w:bottom w:val="single" w:color="auto" w:sz="2" w:space="0"/>
            </w:tcBorders>
            <w:shd w:val="clear" w:color="auto" w:fill="auto"/>
          </w:tcPr>
          <w:p w:rsidRPr="00EA34CC" w:rsidR="00212052" w:rsidP="00212052" w:rsidRDefault="00212052" w14:paraId="767DFF54" w14:textId="72A5AB2C">
            <w:pPr>
              <w:rPr>
                <w:bCs/>
              </w:rPr>
            </w:pPr>
            <w:r w:rsidRPr="00236683">
              <w:rPr>
                <w:bCs/>
              </w:rPr>
              <w:t>Keith Boggs</w:t>
            </w:r>
          </w:p>
        </w:tc>
        <w:tc>
          <w:tcPr>
            <w:tcW w:w="2574" w:type="dxa"/>
            <w:tcBorders>
              <w:right w:val="single" w:color="000000" w:sz="12" w:space="0"/>
            </w:tcBorders>
            <w:shd w:val="clear" w:color="auto" w:fill="auto"/>
          </w:tcPr>
          <w:p w:rsidRPr="00EA34CC" w:rsidR="00212052" w:rsidP="00212052" w:rsidRDefault="00212052" w14:paraId="5AB93452" w14:textId="58A4ADBF">
            <w:r w:rsidRPr="00236683">
              <w:t>ankwb@uaa.alaska.edu</w:t>
            </w:r>
          </w:p>
        </w:tc>
        <w:tc>
          <w:tcPr>
            <w:tcW w:w="2610" w:type="dxa"/>
            <w:tcBorders>
              <w:left w:val="single" w:color="000000" w:sz="12" w:space="0"/>
              <w:bottom w:val="single" w:color="auto" w:sz="2" w:space="0"/>
            </w:tcBorders>
            <w:shd w:val="clear" w:color="auto" w:fill="auto"/>
          </w:tcPr>
          <w:p w:rsidRPr="00EA34CC" w:rsidR="00212052" w:rsidP="00212052" w:rsidRDefault="00212052" w14:paraId="0E1922E8" w14:textId="77777777">
            <w:r w:rsidRPr="00EA34CC">
              <w:t>None</w:t>
            </w:r>
          </w:p>
        </w:tc>
        <w:tc>
          <w:tcPr>
            <w:tcW w:w="2610" w:type="dxa"/>
            <w:shd w:val="clear" w:color="auto" w:fill="auto"/>
          </w:tcPr>
          <w:p w:rsidRPr="00EA34CC" w:rsidR="00212052" w:rsidP="00212052" w:rsidRDefault="00212052" w14:paraId="755CCE15" w14:textId="77777777">
            <w:r w:rsidRPr="00EA34CC">
              <w:t>None</w:t>
            </w:r>
          </w:p>
        </w:tc>
      </w:tr>
    </w:tbl>
    <w:p w:rsidR="00EA34CC" w:rsidP="00EA34CC" w:rsidRDefault="00EA34CC" w14:paraId="30D533A1" w14:textId="77777777"/>
    <w:p w:rsidR="00B838B1" w:rsidP="00EA34CC" w:rsidRDefault="00B838B1" w14:paraId="74658EE4" w14:textId="074E2D5F">
      <w:pPr>
        <w:pStyle w:val="InfoPara"/>
        <w:rPr>
          <w:b w:val="0"/>
          <w:bCs/>
        </w:rPr>
      </w:pPr>
      <w:r>
        <w:t xml:space="preserve">Reviewer: </w:t>
      </w:r>
      <w:r w:rsidR="00C751C9">
        <w:rPr>
          <w:b w:val="0"/>
          <w:bCs/>
        </w:rPr>
        <w:t xml:space="preserve">Hunter Gravley, </w:t>
      </w:r>
      <w:r>
        <w:rPr>
          <w:b w:val="0"/>
          <w:bCs/>
        </w:rPr>
        <w:t>Robin Innes</w:t>
      </w:r>
    </w:p>
    <w:p w:rsidR="00EA34CC" w:rsidP="00EA34CC" w:rsidRDefault="00EA34CC" w14:paraId="7E2A6A52" w14:textId="1B5A5B19">
      <w:pPr>
        <w:pStyle w:val="InfoPara"/>
      </w:pPr>
      <w:r>
        <w:t>Vegetation Type</w:t>
      </w:r>
    </w:p>
    <w:p w:rsidR="00EA34CC" w:rsidP="00EA34CC" w:rsidRDefault="00B35E1E" w14:paraId="3C3DCCE4" w14:textId="2E1B214B">
      <w:r>
        <w:t>S</w:t>
      </w:r>
      <w:r w:rsidR="00EA34CC">
        <w:t>hrubland</w:t>
      </w:r>
    </w:p>
    <w:p w:rsidR="00EA34CC" w:rsidP="00EA34CC" w:rsidRDefault="00EA34CC" w14:paraId="29EA1F78" w14:textId="77777777">
      <w:pPr>
        <w:pStyle w:val="InfoPara"/>
      </w:pPr>
      <w:r w:rsidR="49A18C8E">
        <w:rPr/>
        <w:t>Map Zones</w:t>
      </w:r>
    </w:p>
    <w:p w:rsidR="49A18C8E" w:rsidP="49A18C8E" w:rsidRDefault="49A18C8E" w14:paraId="05CD1455" w14:textId="7DA79116">
      <w:pPr>
        <w:pStyle w:val="Normal"/>
      </w:pPr>
      <w:r w:rsidR="49A18C8E">
        <w:rPr/>
        <w:t>73, 74, 75, 76, 77, 78, 80</w:t>
      </w:r>
    </w:p>
    <w:p w:rsidR="00EA34CC" w:rsidP="00EA34CC" w:rsidRDefault="00EA34CC" w14:paraId="14705167" w14:textId="77777777">
      <w:pPr>
        <w:pStyle w:val="InfoPara"/>
      </w:pPr>
      <w:r>
        <w:t>Geographic Range</w:t>
      </w:r>
    </w:p>
    <w:p w:rsidR="00EA34CC" w:rsidP="00EA34CC" w:rsidRDefault="00177069" w14:paraId="33EF98D0" w14:textId="7CEECBA9">
      <w:r w:rsidRPr="001424A9">
        <w:t xml:space="preserve">This </w:t>
      </w:r>
      <w:r w:rsidR="00243493">
        <w:t>Biophysical Setting (BpS)</w:t>
      </w:r>
      <w:r w:rsidRPr="001424A9">
        <w:t xml:space="preserve"> occurs in the Alaska Range south and east throughout southeastern Alaska</w:t>
      </w:r>
      <w:r>
        <w:t>, north to the</w:t>
      </w:r>
      <w:r w:rsidRPr="001424A9">
        <w:t xml:space="preserve"> Prince William Sound </w:t>
      </w:r>
      <w:r>
        <w:t>and along</w:t>
      </w:r>
      <w:r w:rsidRPr="001424A9">
        <w:t xml:space="preserve"> the Alaska Peninsula and Kodiak Island</w:t>
      </w:r>
      <w:r>
        <w:t xml:space="preserve">. It </w:t>
      </w:r>
      <w:r w:rsidRPr="001424A9">
        <w:t xml:space="preserve">diminishes moving west, </w:t>
      </w:r>
      <w:r>
        <w:t xml:space="preserve">occurring on </w:t>
      </w:r>
      <w:r w:rsidRPr="001424A9">
        <w:t>low</w:t>
      </w:r>
      <w:r>
        <w:t>-</w:t>
      </w:r>
      <w:r w:rsidRPr="001424A9">
        <w:t xml:space="preserve"> to mid</w:t>
      </w:r>
      <w:r>
        <w:t>-</w:t>
      </w:r>
      <w:r w:rsidRPr="001424A9">
        <w:t>elevation mountain slopes of the Aleutian Islands</w:t>
      </w:r>
      <w:r>
        <w:t>,</w:t>
      </w:r>
      <w:r w:rsidRPr="001424A9">
        <w:t xml:space="preserve"> and </w:t>
      </w:r>
      <w:r w:rsidR="00AB5DB8">
        <w:t>may be</w:t>
      </w:r>
      <w:r w:rsidR="005B3F13">
        <w:t xml:space="preserve"> nearly</w:t>
      </w:r>
      <w:r w:rsidRPr="001424A9">
        <w:t xml:space="preserve"> absent by Dutch Harbor.</w:t>
      </w:r>
    </w:p>
    <w:p w:rsidR="00EA34CC" w:rsidP="00EA34CC" w:rsidRDefault="00EA34CC" w14:paraId="09C6267A" w14:textId="77777777">
      <w:pPr>
        <w:pStyle w:val="InfoPara"/>
      </w:pPr>
      <w:r>
        <w:t>Biophysical Site Description</w:t>
      </w:r>
    </w:p>
    <w:p w:rsidR="00EA34CC" w:rsidP="00EA34CC" w:rsidRDefault="00CA76C8" w14:paraId="11BED1AB" w14:textId="0F2F8F6F">
      <w:r w:rsidRPr="001424A9">
        <w:t>The alder</w:t>
      </w:r>
      <w:r>
        <w:t>-</w:t>
      </w:r>
      <w:r w:rsidRPr="001424A9">
        <w:t>salmonberry system</w:t>
      </w:r>
      <w:r>
        <w:t xml:space="preserve"> </w:t>
      </w:r>
      <w:r w:rsidRPr="001424A9">
        <w:t>occurs from Prince William Sound through southeastern Alaska</w:t>
      </w:r>
      <w:r>
        <w:t xml:space="preserve">, in the </w:t>
      </w:r>
      <w:r w:rsidRPr="001424A9">
        <w:t>maritime region of Alaska</w:t>
      </w:r>
      <w:r>
        <w:t xml:space="preserve">, </w:t>
      </w:r>
      <w:r w:rsidRPr="001424A9">
        <w:t xml:space="preserve">typically </w:t>
      </w:r>
      <w:r>
        <w:t>found</w:t>
      </w:r>
      <w:r w:rsidRPr="001424A9">
        <w:t xml:space="preserve"> just above treeline</w:t>
      </w:r>
      <w:r>
        <w:t xml:space="preserve">, and </w:t>
      </w:r>
      <w:r w:rsidRPr="001424A9">
        <w:t>is matrix</w:t>
      </w:r>
      <w:r>
        <w:t>-</w:t>
      </w:r>
      <w:r w:rsidRPr="001424A9">
        <w:t xml:space="preserve">forming on the Alaska Peninsula and Kodiak </w:t>
      </w:r>
      <w:r w:rsidRPr="001424A9" w:rsidR="004646AC">
        <w:t>Island but</w:t>
      </w:r>
      <w:r>
        <w:t xml:space="preserve"> </w:t>
      </w:r>
      <w:r w:rsidRPr="001424A9">
        <w:t>diminishes moving west</w:t>
      </w:r>
      <w:r w:rsidR="00336086">
        <w:t xml:space="preserve">. </w:t>
      </w:r>
      <w:r w:rsidRPr="001424A9">
        <w:t>Soils are typically mesic, well</w:t>
      </w:r>
      <w:r>
        <w:t>-</w:t>
      </w:r>
      <w:r w:rsidRPr="001424A9">
        <w:t>drained, shallow, and stony, and underlain by colluvium, glacial till</w:t>
      </w:r>
      <w:r w:rsidR="004646AC">
        <w:t>,</w:t>
      </w:r>
      <w:r w:rsidRPr="001424A9">
        <w:t xml:space="preserve"> or residuum. </w:t>
      </w:r>
      <w:r>
        <w:t>Sites</w:t>
      </w:r>
      <w:r w:rsidRPr="001424A9">
        <w:t xml:space="preserve"> occur on flat to steep slopes (0</w:t>
      </w:r>
      <w:r>
        <w:t>-</w:t>
      </w:r>
      <w:r w:rsidRPr="001424A9">
        <w:t>50°) at low to mid elevations (1</w:t>
      </w:r>
      <w:r>
        <w:t>-</w:t>
      </w:r>
      <w:r w:rsidRPr="001424A9">
        <w:t>1</w:t>
      </w:r>
      <w:r>
        <w:t>,</w:t>
      </w:r>
      <w:r w:rsidRPr="001424A9">
        <w:t>000 m) in valleys, hills</w:t>
      </w:r>
      <w:r w:rsidR="00730742">
        <w:t>,</w:t>
      </w:r>
      <w:r w:rsidRPr="001424A9">
        <w:t xml:space="preserve"> and mountains. The slopes are typically ash</w:t>
      </w:r>
      <w:r>
        <w:t>-</w:t>
      </w:r>
      <w:r w:rsidRPr="001424A9">
        <w:t>covered, colluvium, or glacial drift</w:t>
      </w:r>
      <w:r w:rsidR="006167C5">
        <w:t xml:space="preserve">. </w:t>
      </w:r>
      <w:r w:rsidRPr="001424A9" w:rsidR="006167C5">
        <w:t>This system also includes partially vegetated bedrock ridges and cliffs in the alpine and subalpine, where it is found primarily on or near ridgetops and is exposed to extremely harsh growing conditions. More exposed sites subject the vegetation to a very short growing season, freeze</w:t>
      </w:r>
      <w:r w:rsidR="006167C5">
        <w:t>-</w:t>
      </w:r>
      <w:r w:rsidRPr="001424A9" w:rsidR="006167C5">
        <w:t>thaw pattern, and desiccating winds. Exposed bedrock or talus is usually a major component of the sites.</w:t>
      </w:r>
      <w:r w:rsidR="00A33B0E">
        <w:t xml:space="preserve"> </w:t>
      </w:r>
      <w:r w:rsidRPr="001424A9" w:rsidR="00A33B0E">
        <w:t>This system appears to be relatively stable, although there may be an upward trend in the elevation of this system. Treeline conifers appear to be invading from below in some areas, and the elevational limit of low and tall shrub establishment appears to be rising.</w:t>
      </w:r>
      <w:r w:rsidR="00A33B0E">
        <w:t xml:space="preserve"> </w:t>
      </w:r>
      <w:r w:rsidRPr="001424A9" w:rsidR="006167C5">
        <w:t xml:space="preserve"> </w:t>
      </w:r>
    </w:p>
    <w:p w:rsidR="00EA34CC" w:rsidP="00EA34CC" w:rsidRDefault="00EA34CC" w14:paraId="607E3B33" w14:textId="77777777">
      <w:pPr>
        <w:pStyle w:val="InfoPara"/>
      </w:pPr>
      <w:r>
        <w:t>Vegetation Description</w:t>
      </w:r>
    </w:p>
    <w:p w:rsidR="00047559" w:rsidP="00EA34CC" w:rsidRDefault="00F36C0A" w14:paraId="5B52764B" w14:textId="547514CC">
      <w:r w:rsidRPr="001424A9">
        <w:t>Total low</w:t>
      </w:r>
      <w:r>
        <w:t>-</w:t>
      </w:r>
      <w:r w:rsidRPr="001424A9">
        <w:t xml:space="preserve"> and tall</w:t>
      </w:r>
      <w:r>
        <w:t>-</w:t>
      </w:r>
      <w:r w:rsidRPr="001424A9">
        <w:t xml:space="preserve">shrub cover is </w:t>
      </w:r>
      <w:r>
        <w:t>&gt;</w:t>
      </w:r>
      <w:r w:rsidRPr="001424A9">
        <w:t xml:space="preserve">25%, and </w:t>
      </w:r>
      <w:r w:rsidRPr="001424A9">
        <w:rPr>
          <w:i/>
        </w:rPr>
        <w:t>Alnus viridis</w:t>
      </w:r>
      <w:r w:rsidRPr="001424A9">
        <w:t xml:space="preserve"> or </w:t>
      </w:r>
      <w:r w:rsidRPr="001424A9">
        <w:rPr>
          <w:i/>
        </w:rPr>
        <w:t>Rubus spectabilis</w:t>
      </w:r>
      <w:r w:rsidRPr="001424A9">
        <w:t xml:space="preserve"> contribute greater than 50% of the total shrub cover. </w:t>
      </w:r>
      <w:r w:rsidRPr="001424A9">
        <w:rPr>
          <w:i/>
        </w:rPr>
        <w:t>Rubus spectabilis</w:t>
      </w:r>
      <w:r w:rsidRPr="001424A9">
        <w:t xml:space="preserve"> is dominant primarily on the oldest stabilized talus slopes and stable colluvial slopes (older substrates), while </w:t>
      </w:r>
      <w:r w:rsidRPr="001424A9">
        <w:rPr>
          <w:i/>
        </w:rPr>
        <w:t>Alnus viridis</w:t>
      </w:r>
      <w:r w:rsidRPr="001424A9">
        <w:t xml:space="preserve"> may be the dominant shrub on recently disturbed sites, wind</w:t>
      </w:r>
      <w:r>
        <w:t>-</w:t>
      </w:r>
      <w:r w:rsidRPr="001424A9">
        <w:t>sheltered sites</w:t>
      </w:r>
      <w:r w:rsidR="005A6FA4">
        <w:t>,</w:t>
      </w:r>
      <w:r w:rsidRPr="001424A9">
        <w:t xml:space="preserve"> or recent ash deposits. </w:t>
      </w:r>
      <w:r w:rsidRPr="001424A9">
        <w:rPr>
          <w:i/>
        </w:rPr>
        <w:t xml:space="preserve">Alnus viridis </w:t>
      </w:r>
      <w:r w:rsidRPr="005A6FA4">
        <w:rPr>
          <w:iCs/>
        </w:rPr>
        <w:t>ssp</w:t>
      </w:r>
      <w:r w:rsidRPr="001424A9">
        <w:rPr>
          <w:i/>
        </w:rPr>
        <w:t>. sinuata</w:t>
      </w:r>
      <w:r w:rsidRPr="001424A9">
        <w:t xml:space="preserve"> is the most common alder species, however, </w:t>
      </w:r>
      <w:r w:rsidRPr="001424A9">
        <w:rPr>
          <w:i/>
        </w:rPr>
        <w:t xml:space="preserve">Alnus viridis </w:t>
      </w:r>
      <w:r w:rsidRPr="005A6FA4">
        <w:rPr>
          <w:iCs/>
        </w:rPr>
        <w:t>ssp</w:t>
      </w:r>
      <w:r w:rsidRPr="001424A9">
        <w:rPr>
          <w:i/>
        </w:rPr>
        <w:t>. fruticosa</w:t>
      </w:r>
      <w:r w:rsidRPr="001424A9">
        <w:t xml:space="preserve"> dominates some sites. </w:t>
      </w:r>
      <w:r>
        <w:t xml:space="preserve">Specifically on sites in southeastern and maritime Alaska, </w:t>
      </w:r>
      <w:r w:rsidRPr="001424A9">
        <w:rPr>
          <w:i/>
        </w:rPr>
        <w:t xml:space="preserve">Alnus viridis </w:t>
      </w:r>
      <w:r w:rsidRPr="005A6FA4">
        <w:rPr>
          <w:iCs/>
        </w:rPr>
        <w:t>ssp</w:t>
      </w:r>
      <w:r w:rsidRPr="001424A9">
        <w:rPr>
          <w:i/>
        </w:rPr>
        <w:t>. sinuata</w:t>
      </w:r>
      <w:r w:rsidRPr="001424A9">
        <w:t xml:space="preserve"> is often the dominant species, but </w:t>
      </w:r>
      <w:r w:rsidRPr="001424A9">
        <w:rPr>
          <w:i/>
        </w:rPr>
        <w:t>Rubus spectabilis</w:t>
      </w:r>
      <w:r w:rsidRPr="001424A9">
        <w:t xml:space="preserve"> may be codominant. Alder height ranges from 0.5 m at higher elevations to 8 m downslope.</w:t>
      </w:r>
      <w:r w:rsidRPr="001424A9">
        <w:rPr>
          <w:i/>
        </w:rPr>
        <w:t xml:space="preserve"> Elliottia pyroliflora</w:t>
      </w:r>
      <w:r w:rsidRPr="001424A9">
        <w:t xml:space="preserve"> </w:t>
      </w:r>
      <w:r>
        <w:t xml:space="preserve">can also </w:t>
      </w:r>
      <w:r w:rsidRPr="001424A9">
        <w:t>dominate the overstory (10 to 80% cover)</w:t>
      </w:r>
      <w:r>
        <w:t xml:space="preserve">, </w:t>
      </w:r>
      <w:r w:rsidRPr="001424A9">
        <w:t>and ranges in height from 0.6</w:t>
      </w:r>
      <w:r>
        <w:t>-</w:t>
      </w:r>
      <w:r w:rsidRPr="001424A9">
        <w:t>1.5 m (2</w:t>
      </w:r>
      <w:r>
        <w:t>-</w:t>
      </w:r>
      <w:r w:rsidRPr="001424A9">
        <w:t>5 feet)</w:t>
      </w:r>
      <w:r>
        <w:t xml:space="preserve">, on </w:t>
      </w:r>
      <w:r>
        <w:t>s</w:t>
      </w:r>
      <w:r w:rsidRPr="00EA375C">
        <w:rPr>
          <w:iCs/>
        </w:rPr>
        <w:t>ites</w:t>
      </w:r>
      <w:r>
        <w:t xml:space="preserve"> in the </w:t>
      </w:r>
      <w:r w:rsidR="007061BA">
        <w:t>southeastern</w:t>
      </w:r>
      <w:r>
        <w:t xml:space="preserve"> maritime region of Alaska with low-shrub cover in the </w:t>
      </w:r>
      <w:r w:rsidRPr="001424A9">
        <w:t>lower alpine and subalpine</w:t>
      </w:r>
      <w:r>
        <w:t xml:space="preserve"> zones. </w:t>
      </w:r>
      <w:r w:rsidRPr="001424A9">
        <w:t>Other species</w:t>
      </w:r>
      <w:r>
        <w:t xml:space="preserve"> on </w:t>
      </w:r>
      <w:r w:rsidRPr="001424A9">
        <w:rPr>
          <w:i/>
        </w:rPr>
        <w:t>Elliottia pyroliflora</w:t>
      </w:r>
      <w:r>
        <w:rPr>
          <w:iCs/>
        </w:rPr>
        <w:t xml:space="preserve"> dominated sites</w:t>
      </w:r>
      <w:r w:rsidRPr="001424A9">
        <w:t xml:space="preserve"> include </w:t>
      </w:r>
      <w:r w:rsidRPr="001424A9">
        <w:rPr>
          <w:i/>
        </w:rPr>
        <w:t>Phyllodoce aleutica, Nephrophyllidium crista</w:t>
      </w:r>
      <w:r>
        <w:rPr>
          <w:i/>
        </w:rPr>
        <w:t>-</w:t>
      </w:r>
      <w:r w:rsidRPr="001424A9">
        <w:rPr>
          <w:i/>
        </w:rPr>
        <w:t>galli, Cornus suecica, Luetkea pectinata, Athyrium filix</w:t>
      </w:r>
      <w:r>
        <w:rPr>
          <w:i/>
        </w:rPr>
        <w:t>-</w:t>
      </w:r>
      <w:r w:rsidRPr="001424A9">
        <w:rPr>
          <w:i/>
        </w:rPr>
        <w:t>femina, Cassiope mertensiana, Dryopteris expansa, Gymnocarpium dryopteris, Viola glabella</w:t>
      </w:r>
      <w:r w:rsidRPr="001424A9">
        <w:t xml:space="preserve">, and </w:t>
      </w:r>
      <w:r w:rsidRPr="001424A9">
        <w:rPr>
          <w:i/>
        </w:rPr>
        <w:t>Rubus spectabilis</w:t>
      </w:r>
      <w:r w:rsidRPr="001424A9">
        <w:t xml:space="preserve">. Krummholz </w:t>
      </w:r>
      <w:r w:rsidRPr="001424A9">
        <w:rPr>
          <w:i/>
        </w:rPr>
        <w:t>Tsuga mertensiana</w:t>
      </w:r>
      <w:r w:rsidRPr="001424A9">
        <w:t xml:space="preserve"> occur in some sites. Adjacent to this system at higher elevations are alpine herbaceous meadows or dwarf</w:t>
      </w:r>
      <w:r>
        <w:t>-</w:t>
      </w:r>
      <w:r w:rsidRPr="001424A9">
        <w:t xml:space="preserve">shrublands; at lower elevations </w:t>
      </w:r>
      <w:r w:rsidRPr="001424A9">
        <w:rPr>
          <w:i/>
        </w:rPr>
        <w:t>Tsuga mertensiana</w:t>
      </w:r>
      <w:r w:rsidRPr="001424A9">
        <w:t xml:space="preserve"> forests or woodlands are common</w:t>
      </w:r>
      <w:r>
        <w:t xml:space="preserve">. Sites dominated by </w:t>
      </w:r>
      <w:r w:rsidRPr="001424A9">
        <w:rPr>
          <w:i/>
        </w:rPr>
        <w:t>Alnus viridis</w:t>
      </w:r>
      <w:r w:rsidRPr="001424A9">
        <w:t xml:space="preserve"> </w:t>
      </w:r>
      <w:r>
        <w:t>or co</w:t>
      </w:r>
      <w:r w:rsidR="001A5FA5">
        <w:t>-dominated</w:t>
      </w:r>
      <w:r>
        <w:t xml:space="preserve"> by </w:t>
      </w:r>
      <w:r w:rsidRPr="001424A9">
        <w:rPr>
          <w:i/>
        </w:rPr>
        <w:t>Rubus spectabilis</w:t>
      </w:r>
      <w:r w:rsidRPr="001424A9">
        <w:t xml:space="preserve"> </w:t>
      </w:r>
      <w:r>
        <w:t xml:space="preserve">include </w:t>
      </w:r>
      <w:r w:rsidRPr="001424A9" w:rsidR="001A5FA5">
        <w:t>co</w:t>
      </w:r>
      <w:r w:rsidR="00931568">
        <w:t>-</w:t>
      </w:r>
      <w:r w:rsidRPr="001424A9" w:rsidR="001A5FA5">
        <w:t>dominant</w:t>
      </w:r>
      <w:r w:rsidRPr="001424A9">
        <w:t xml:space="preserve"> </w:t>
      </w:r>
      <w:r w:rsidR="001A5FA5">
        <w:t xml:space="preserve">shrubs </w:t>
      </w:r>
      <w:r w:rsidRPr="001424A9">
        <w:rPr>
          <w:i/>
        </w:rPr>
        <w:t>Sambucus racemosa, Oplopanax horridus, Spiraea stevenii</w:t>
      </w:r>
      <w:r w:rsidRPr="001424A9">
        <w:t xml:space="preserve">, </w:t>
      </w:r>
      <w:r w:rsidRPr="001424A9">
        <w:rPr>
          <w:i/>
        </w:rPr>
        <w:t>Elliottia pyroliflora</w:t>
      </w:r>
      <w:r w:rsidR="001A5FA5">
        <w:rPr>
          <w:i/>
        </w:rPr>
        <w:t>,</w:t>
      </w:r>
      <w:r w:rsidRPr="001424A9">
        <w:t xml:space="preserve"> and tall willows such as </w:t>
      </w:r>
      <w:r w:rsidRPr="001424A9">
        <w:rPr>
          <w:i/>
        </w:rPr>
        <w:t>Salix barclayi</w:t>
      </w:r>
      <w:r w:rsidRPr="001424A9">
        <w:t xml:space="preserve"> or </w:t>
      </w:r>
      <w:r w:rsidRPr="001424A9">
        <w:rPr>
          <w:i/>
        </w:rPr>
        <w:t>Salix glauca</w:t>
      </w:r>
      <w:r w:rsidRPr="001424A9">
        <w:t>. The tall shrub system is often mosaiced with the mesic herbaceous meadow system. In closed</w:t>
      </w:r>
      <w:r>
        <w:t>-</w:t>
      </w:r>
      <w:r w:rsidRPr="001424A9">
        <w:t xml:space="preserve">canopy sites, </w:t>
      </w:r>
      <w:r w:rsidRPr="001424A9">
        <w:rPr>
          <w:i/>
        </w:rPr>
        <w:t>Sambucus racemosa</w:t>
      </w:r>
      <w:r w:rsidRPr="001424A9">
        <w:t xml:space="preserve"> and </w:t>
      </w:r>
      <w:r w:rsidRPr="001424A9">
        <w:rPr>
          <w:i/>
        </w:rPr>
        <w:t>Rubus spectabilis</w:t>
      </w:r>
      <w:r w:rsidRPr="001424A9">
        <w:t xml:space="preserve"> shrubs are usually woven in among and around the edges of the alder thickets and the understory is sparse, often with </w:t>
      </w:r>
      <w:r w:rsidRPr="001424A9">
        <w:rPr>
          <w:i/>
        </w:rPr>
        <w:t>Athyrium filix</w:t>
      </w:r>
      <w:r>
        <w:rPr>
          <w:i/>
        </w:rPr>
        <w:t>-</w:t>
      </w:r>
      <w:r w:rsidRPr="001424A9">
        <w:rPr>
          <w:i/>
        </w:rPr>
        <w:t>femina</w:t>
      </w:r>
      <w:r w:rsidRPr="001424A9">
        <w:t xml:space="preserve">, graminoids and sparse </w:t>
      </w:r>
      <w:r w:rsidRPr="001424A9">
        <w:rPr>
          <w:i/>
        </w:rPr>
        <w:t>Rubus spectabilis</w:t>
      </w:r>
      <w:r w:rsidRPr="001424A9">
        <w:t>. Litter cover is high. Sites co</w:t>
      </w:r>
      <w:r w:rsidR="00FE5A81">
        <w:t>-</w:t>
      </w:r>
      <w:r w:rsidRPr="001424A9">
        <w:t xml:space="preserve">dominated by tall willows typically occur along streams and at the upper limits of alder growth. In sites where patches of </w:t>
      </w:r>
      <w:r w:rsidRPr="001424A9">
        <w:rPr>
          <w:i/>
        </w:rPr>
        <w:t>Rubus spectabilis</w:t>
      </w:r>
      <w:r w:rsidRPr="001424A9">
        <w:t xml:space="preserve"> </w:t>
      </w:r>
      <w:r>
        <w:t xml:space="preserve">or </w:t>
      </w:r>
      <w:r w:rsidRPr="001424A9">
        <w:t xml:space="preserve">alder are mosaiced with mesic herbaceous meadows, common species include </w:t>
      </w:r>
      <w:r w:rsidRPr="001424A9">
        <w:rPr>
          <w:i/>
        </w:rPr>
        <w:t>Athyrium filix</w:t>
      </w:r>
      <w:r>
        <w:rPr>
          <w:i/>
        </w:rPr>
        <w:t>-</w:t>
      </w:r>
      <w:r w:rsidRPr="001424A9">
        <w:rPr>
          <w:i/>
        </w:rPr>
        <w:t xml:space="preserve">femina, Aconitum maximum, Calamagrostis canadensis, Chamerion angustifolium </w:t>
      </w:r>
      <w:r w:rsidRPr="004B065F">
        <w:rPr>
          <w:iCs/>
        </w:rPr>
        <w:t>ssp</w:t>
      </w:r>
      <w:r w:rsidRPr="001424A9">
        <w:rPr>
          <w:i/>
        </w:rPr>
        <w:t>. angustifolium, Deschampsia cespitosa, Dryopteris expansa, Heracleum maximum, Lupinus nootkatensis, Solidago</w:t>
      </w:r>
      <w:r w:rsidRPr="001424A9">
        <w:t xml:space="preserve"> spp., </w:t>
      </w:r>
      <w:r w:rsidRPr="001424A9">
        <w:rPr>
          <w:i/>
        </w:rPr>
        <w:t>Veratrum viride</w:t>
      </w:r>
      <w:r>
        <w:t xml:space="preserve">, </w:t>
      </w:r>
      <w:r w:rsidRPr="001424A9">
        <w:rPr>
          <w:i/>
        </w:rPr>
        <w:t>Phegopteris connectilis, Equisetum arvense, Streptopus amplexifolius, Valeriana sitchensis, Geranium erianthum, Aconitum delphiniifolium, Castilleja unalaschcensis, Sanguisorba canadensis</w:t>
      </w:r>
      <w:r w:rsidRPr="001424A9">
        <w:t xml:space="preserve">, and </w:t>
      </w:r>
      <w:r w:rsidRPr="001424A9">
        <w:rPr>
          <w:i/>
        </w:rPr>
        <w:t>Carex macrochaeta</w:t>
      </w:r>
      <w:r w:rsidRPr="001424A9">
        <w:t>.</w:t>
      </w:r>
      <w:r>
        <w:t xml:space="preserve"> </w:t>
      </w:r>
      <w:r w:rsidRPr="001424A9">
        <w:t>In the more extreme locations, the vegetation cover is often fragmented or sparse and includes a complex of sparse tall or low shrubs, dwarf</w:t>
      </w:r>
      <w:r>
        <w:t>-</w:t>
      </w:r>
      <w:r w:rsidRPr="001424A9">
        <w:t>shrubs, and herbaceous species.</w:t>
      </w:r>
      <w:r>
        <w:t xml:space="preserve"> In the</w:t>
      </w:r>
      <w:r w:rsidRPr="0092134D">
        <w:t xml:space="preserve"> </w:t>
      </w:r>
      <w:r w:rsidRPr="001424A9">
        <w:t>Aleutian Islands</w:t>
      </w:r>
      <w:r>
        <w:t xml:space="preserve">, </w:t>
      </w:r>
      <w:r w:rsidRPr="00C36013">
        <w:rPr>
          <w:i/>
        </w:rPr>
        <w:t>Vaccinium ovalifolium</w:t>
      </w:r>
      <w:r w:rsidRPr="001424A9">
        <w:t xml:space="preserve"> typically contributes </w:t>
      </w:r>
      <w:r>
        <w:t>&gt;</w:t>
      </w:r>
      <w:r w:rsidRPr="001424A9">
        <w:t>50% of the total shrub cover</w:t>
      </w:r>
      <w:r>
        <w:t>, with</w:t>
      </w:r>
      <w:r w:rsidRPr="0092134D">
        <w:t xml:space="preserve"> </w:t>
      </w:r>
      <w:r>
        <w:t>t</w:t>
      </w:r>
      <w:r w:rsidRPr="001424A9">
        <w:t>otal low</w:t>
      </w:r>
      <w:r>
        <w:t>-</w:t>
      </w:r>
      <w:r w:rsidRPr="001424A9">
        <w:t xml:space="preserve">shrub cover </w:t>
      </w:r>
      <w:r>
        <w:t>of</w:t>
      </w:r>
      <w:r w:rsidRPr="001424A9">
        <w:t xml:space="preserve"> </w:t>
      </w:r>
      <w:r>
        <w:t>&gt;</w:t>
      </w:r>
      <w:r w:rsidRPr="001424A9">
        <w:t>25%.</w:t>
      </w:r>
      <w:r>
        <w:t xml:space="preserve"> Herbaceous species </w:t>
      </w:r>
      <w:r w:rsidRPr="001424A9">
        <w:t>includ</w:t>
      </w:r>
      <w:r>
        <w:t>e</w:t>
      </w:r>
      <w:r w:rsidRPr="001424A9">
        <w:t xml:space="preserve"> </w:t>
      </w:r>
      <w:r w:rsidRPr="00C36013">
        <w:rPr>
          <w:i/>
        </w:rPr>
        <w:t xml:space="preserve">Achillea millefolium var. borealis, Athyrium filix-femina, Chamerion angustifolium </w:t>
      </w:r>
      <w:r w:rsidRPr="00262F3B">
        <w:rPr>
          <w:iCs/>
        </w:rPr>
        <w:t>ssp</w:t>
      </w:r>
      <w:r w:rsidRPr="00C36013">
        <w:rPr>
          <w:i/>
        </w:rPr>
        <w:t xml:space="preserve">. angustifolium, Calamagrostis canadensis, Cornus suecica, Geum calthifolium, </w:t>
      </w:r>
      <w:r w:rsidRPr="00C36013">
        <w:rPr>
          <w:iCs/>
        </w:rPr>
        <w:t xml:space="preserve">and </w:t>
      </w:r>
      <w:r w:rsidRPr="00C36013">
        <w:rPr>
          <w:i/>
        </w:rPr>
        <w:t>Sanguisorba canadensis</w:t>
      </w:r>
      <w:r w:rsidRPr="001424A9">
        <w:t xml:space="preserve">. </w:t>
      </w:r>
      <w:r w:rsidRPr="00C36013">
        <w:rPr>
          <w:i/>
        </w:rPr>
        <w:t>Empetrum nigrum</w:t>
      </w:r>
      <w:r w:rsidRPr="001424A9">
        <w:t xml:space="preserve"> may also be common</w:t>
      </w:r>
      <w:r>
        <w:t xml:space="preserve"> </w:t>
      </w:r>
      <w:r w:rsidR="00EA34CC">
        <w:t>(DeVelice et al. 1999</w:t>
      </w:r>
      <w:r w:rsidR="00262F3B">
        <w:t>;</w:t>
      </w:r>
      <w:r w:rsidR="00EA34CC">
        <w:t xml:space="preserve"> Boggs et al. 2008</w:t>
      </w:r>
      <w:r w:rsidR="00262F3B">
        <w:t>;</w:t>
      </w:r>
      <w:r w:rsidR="002D1C8B">
        <w:t xml:space="preserve"> </w:t>
      </w:r>
      <w:r w:rsidR="005B5E92">
        <w:t>Talbot et al. 2005</w:t>
      </w:r>
      <w:r w:rsidR="002D1C8B">
        <w:t>).</w:t>
      </w:r>
    </w:p>
    <w:p w:rsidR="00EA34CC" w:rsidP="00EA34CC" w:rsidRDefault="00EA34CC" w14:paraId="4DE94D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crispa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Sambucus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elderberry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Elliottia pyroliflorus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Copperbush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DREX2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Dryopteris expansa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Spreading woodfern</w:t>
            </w:r>
          </w:p>
        </w:tc>
      </w:tr>
    </w:tbl>
    <w:p>
      <w:r>
        <w:rPr>
          <w:sz w:val="16"/>
        </w:rPr>
        <w:t>Species names are from the NRCS PLANTS database. Check species codes at http://plants.usda.gov.</w:t>
      </w:r>
    </w:p>
    <w:p w:rsidR="00EA34CC" w:rsidP="00EA34CC" w:rsidRDefault="00EA34CC" w14:paraId="01109D98" w14:textId="77777777">
      <w:pPr>
        <w:pStyle w:val="InfoPara"/>
      </w:pPr>
      <w:r>
        <w:t>Disturbance Description</w:t>
      </w:r>
    </w:p>
    <w:p w:rsidR="00C73E34" w:rsidP="00C73E34" w:rsidRDefault="00EA34CC" w14:paraId="0D4DEBBD" w14:textId="1B134637">
      <w:r>
        <w:t xml:space="preserve">This </w:t>
      </w:r>
      <w:r w:rsidR="006D073D">
        <w:t>BpS</w:t>
      </w:r>
      <w:r>
        <w:t xml:space="preserve"> appears to be relatively stable (Mitchell 1968</w:t>
      </w:r>
      <w:r w:rsidR="00262F3B">
        <w:t>;</w:t>
      </w:r>
      <w:r>
        <w:t xml:space="preserve"> Viereck et al. 1992). In this model it is hypothesized that infrequent soil disturbance can lead to a short-lived herbaceous sere. </w:t>
      </w:r>
      <w:r w:rsidR="00C73E34">
        <w:t>Insects and disease may affect alder (Keith Boggs, Alaska Natural Heritage Program, pers. comm.).</w:t>
      </w:r>
    </w:p>
    <w:p w:rsidR="00C73E34" w:rsidP="00EA34CC" w:rsidRDefault="00C73E34" w14:paraId="36EA0B34" w14:textId="3B489D22"/>
    <w:p w:rsidR="00C73E34" w:rsidP="00EA34CC" w:rsidRDefault="00C73E34" w14:paraId="3EF92DE4" w14:textId="36105644">
      <w:r>
        <w:t xml:space="preserve">In 2015, an extensive literature search was done by </w:t>
      </w:r>
      <w:r w:rsidRPr="006D073D">
        <w:t>Fire</w:t>
      </w:r>
      <w:r>
        <w:t xml:space="preserve"> Effects Information System staff to locate information for a synthesis on </w:t>
      </w:r>
      <w:r w:rsidR="00262F3B">
        <w:t>f</w:t>
      </w:r>
      <w:r w:rsidRPr="001F40D3">
        <w:t xml:space="preserve">ire regimes of Alaskan </w:t>
      </w:r>
      <w:r>
        <w:t xml:space="preserve">alder and willow shrublands with few results for this BpS (Innes 2015). </w:t>
      </w:r>
      <w:r w:rsidRPr="00A94672">
        <w:rPr>
          <w:color w:val="000000"/>
          <w:shd w:val="clear" w:color="auto" w:fill="FFFFFF"/>
        </w:rPr>
        <w:t>Descriptions of fire ignition, season, pattern, and size specific to alder and willow shrublands w</w:t>
      </w:r>
      <w:r>
        <w:rPr>
          <w:color w:val="000000"/>
          <w:shd w:val="clear" w:color="auto" w:fill="FFFFFF"/>
        </w:rPr>
        <w:t xml:space="preserve">ere not found in the literature (Innes 2015). </w:t>
      </w:r>
      <w:r w:rsidR="00790BC1">
        <w:rPr>
          <w:color w:val="000000"/>
          <w:shd w:val="clear" w:color="auto" w:fill="FFFFFF"/>
        </w:rPr>
        <w:t>A</w:t>
      </w:r>
      <w:r w:rsidRPr="00790BC1" w:rsidR="00790BC1">
        <w:rPr>
          <w:color w:val="000000"/>
          <w:shd w:val="clear" w:color="auto" w:fill="FFFFFF"/>
        </w:rPr>
        <w:t>lder and willow shrublands</w:t>
      </w:r>
      <w:r w:rsidR="00790BC1">
        <w:rPr>
          <w:color w:val="000000"/>
          <w:shd w:val="clear" w:color="auto" w:fill="FFFFFF"/>
        </w:rPr>
        <w:t xml:space="preserve"> are frequently</w:t>
      </w:r>
      <w:r w:rsidRPr="00790BC1" w:rsidR="00790BC1">
        <w:rPr>
          <w:color w:val="000000"/>
          <w:shd w:val="clear" w:color="auto" w:fill="FFFFFF"/>
        </w:rPr>
        <w:t xml:space="preserve"> associated with landscape features that can form firebreaks, including wetlands, riparian areas, talus</w:t>
      </w:r>
      <w:r w:rsidR="00DD130A">
        <w:rPr>
          <w:color w:val="000000"/>
          <w:shd w:val="clear" w:color="auto" w:fill="FFFFFF"/>
        </w:rPr>
        <w:t xml:space="preserve"> and</w:t>
      </w:r>
      <w:r w:rsidRPr="00790BC1" w:rsidR="00790BC1">
        <w:rPr>
          <w:color w:val="000000"/>
          <w:shd w:val="clear" w:color="auto" w:fill="FFFFFF"/>
        </w:rPr>
        <w:t xml:space="preserve"> boulder fields, and avalanche tracks </w:t>
      </w:r>
      <w:r w:rsidR="00790BC1">
        <w:rPr>
          <w:color w:val="000000"/>
          <w:shd w:val="clear" w:color="auto" w:fill="FFFFFF"/>
        </w:rPr>
        <w:t>(Innes 2015).</w:t>
      </w:r>
    </w:p>
    <w:p w:rsidR="00EA34CC" w:rsidP="00EA34CC" w:rsidRDefault="00EA34CC" w14:paraId="75917290" w14:textId="672924A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34CC" w:rsidP="00EA34CC" w:rsidRDefault="00EA34CC" w14:paraId="3A519BBD" w14:textId="77777777">
      <w:pPr>
        <w:pStyle w:val="InfoPara"/>
      </w:pPr>
      <w:r>
        <w:t>Scale Description</w:t>
      </w:r>
    </w:p>
    <w:p w:rsidR="00EA34CC" w:rsidP="00EA34CC" w:rsidRDefault="00C73E34" w14:paraId="67D06551" w14:textId="57FFFBDD">
      <w:r>
        <w:t>S</w:t>
      </w:r>
      <w:r w:rsidR="00EA34CC">
        <w:t xml:space="preserve">mall </w:t>
      </w:r>
      <w:r>
        <w:t xml:space="preserve">to large </w:t>
      </w:r>
      <w:r w:rsidR="00EA34CC">
        <w:t>patch</w:t>
      </w:r>
      <w:r>
        <w:t xml:space="preserve"> and matrix forming.</w:t>
      </w:r>
    </w:p>
    <w:p w:rsidR="00EA34CC" w:rsidP="00EA34CC" w:rsidRDefault="00EA34CC" w14:paraId="37FEE915" w14:textId="77777777">
      <w:pPr>
        <w:pStyle w:val="InfoPara"/>
      </w:pPr>
      <w:r>
        <w:t>Adjacency or Identification Concerns</w:t>
      </w:r>
    </w:p>
    <w:p w:rsidR="00EA34CC" w:rsidP="00EA34CC" w:rsidRDefault="006D073D" w14:paraId="0D08EA08" w14:textId="7F612EA0">
      <w:r w:rsidRPr="006D073D">
        <w:t>Alaskan Pacific-Aleutian Alder-Salmonberry-Copperbush Shrubland</w:t>
      </w:r>
      <w:r>
        <w:t xml:space="preserve"> </w:t>
      </w:r>
      <w:r w:rsidR="00EA34CC">
        <w:t>and Alaskan Pacific Maritime Avalanche Slope Shrubland have similar species composition but have distinct models to reflect the differences in disturbance processes (i.e. snow avalanche and/or mass wasting events) affecting the two types.</w:t>
      </w:r>
    </w:p>
    <w:p w:rsidR="006D073D" w:rsidP="00EA34CC" w:rsidRDefault="006D073D" w14:paraId="4E46B2CD" w14:textId="094633EC"/>
    <w:p w:rsidR="006D073D" w:rsidP="006D073D" w:rsidRDefault="006D073D" w14:paraId="78B8AAE4" w14:textId="36EBFB9F">
      <w:r>
        <w:t>In the Aleutians</w:t>
      </w:r>
      <w:r w:rsidR="00C51F82">
        <w:t>,</w:t>
      </w:r>
      <w:r>
        <w:t xml:space="preserve"> this type can occur adjacent to </w:t>
      </w:r>
      <w:r w:rsidRPr="006D073D">
        <w:t>Aleutian Ericaceous Dwarf-shrubland, Heath and Fell-field</w:t>
      </w:r>
      <w:r w:rsidR="00C51F82">
        <w:t>,</w:t>
      </w:r>
      <w:r w:rsidRPr="006D073D">
        <w:t xml:space="preserve"> </w:t>
      </w:r>
      <w:r>
        <w:t>and Aleutian Mesic Herbaceous Meadow (BpS 1651).</w:t>
      </w:r>
    </w:p>
    <w:p w:rsidR="00EA34CC" w:rsidP="00EA34CC" w:rsidRDefault="00EA34CC" w14:paraId="2A06DDAB" w14:textId="77777777">
      <w:pPr>
        <w:pStyle w:val="InfoPara"/>
      </w:pPr>
      <w:r>
        <w:t>Issues or Problems</w:t>
      </w:r>
    </w:p>
    <w:p w:rsidR="00EA34CC" w:rsidP="00EA34CC" w:rsidRDefault="00EA34CC" w14:paraId="209A3575" w14:textId="77777777">
      <w:pPr>
        <w:pStyle w:val="InfoPara"/>
      </w:pPr>
      <w:r>
        <w:t>Native Uncharacteristic Conditions</w:t>
      </w:r>
    </w:p>
    <w:p w:rsidR="00EA34CC" w:rsidP="00EA34CC" w:rsidRDefault="00EA34CC" w14:paraId="57018884" w14:textId="5A2BF12F">
      <w:r>
        <w:t xml:space="preserve">There may be an upward trend in the elevation of this </w:t>
      </w:r>
      <w:r w:rsidR="00C73E34">
        <w:t xml:space="preserve">BpS </w:t>
      </w:r>
      <w:r>
        <w:t>today. Treeline conifers appear to be invading from below in some areas, and the elevational limit of low and tall shrub establishment appears to be rising.</w:t>
      </w:r>
    </w:p>
    <w:p w:rsidR="00EA34CC" w:rsidP="00EA34CC" w:rsidRDefault="00EA34CC" w14:paraId="70DF26F0" w14:textId="77777777">
      <w:pPr>
        <w:pStyle w:val="InfoPara"/>
      </w:pPr>
      <w:r>
        <w:t>Comments</w:t>
      </w:r>
    </w:p>
    <w:p w:rsidR="00C751C9" w:rsidP="0002149E" w:rsidRDefault="00C751C9" w14:paraId="5301F065" w14:textId="10882046">
      <w:bookmarkStart w:name="_Hlk84849878" w:id="0"/>
      <w:r>
        <w:t xml:space="preserve">4/2021 A reviewer commented that this BpS may be mapped as far east as Atka and Amlia Islands. If that is true, it may be mapped too far east. As stated in the description, this type may be nearly absent by Dutch Harbor. </w:t>
      </w:r>
    </w:p>
    <w:p w:rsidR="00C751C9" w:rsidP="0002149E" w:rsidRDefault="00C751C9" w14:paraId="454F5BF8" w14:textId="77777777"/>
    <w:p w:rsidRPr="00331FF0" w:rsidR="0002149E" w:rsidP="0002149E" w:rsidRDefault="0002149E" w14:paraId="0A61F1DE" w14:textId="02CECFAE">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02149E" w:rsidP="00EA34CC" w:rsidRDefault="0002149E" w14:paraId="1773D1FC" w14:textId="77777777"/>
    <w:p w:rsidRPr="00B62D74" w:rsidR="00395481" w:rsidP="00EA34CC" w:rsidRDefault="00395481" w14:paraId="137CA973" w14:textId="53C714BF">
      <w:r w:rsidRPr="00B62D74">
        <w:t>In 2021 NatureServe merged</w:t>
      </w:r>
      <w:r w:rsidRPr="00B62D74" w:rsidR="00B62D74">
        <w:t>:</w:t>
      </w:r>
    </w:p>
    <w:p w:rsidRPr="00B62D74" w:rsidR="00B62D74" w:rsidP="006D073D" w:rsidRDefault="00B62D74" w14:paraId="01986358" w14:textId="113B4531">
      <w:pPr>
        <w:numPr>
          <w:ilvl w:val="0"/>
          <w:numId w:val="1"/>
        </w:numPr>
      </w:pPr>
      <w:r w:rsidRPr="006D073D">
        <w:rPr>
          <w:color w:val="000000"/>
        </w:rPr>
        <w:t>Alaskan Pacific Maritime Subalpine Alder-Salmonberry Shrubland (BpS 16520)</w:t>
      </w:r>
    </w:p>
    <w:p w:rsidRPr="006D073D" w:rsidR="00395481" w:rsidP="006D073D" w:rsidRDefault="00B62D74" w14:paraId="10CB9760" w14:textId="1522982A">
      <w:pPr>
        <w:numPr>
          <w:ilvl w:val="0"/>
          <w:numId w:val="1"/>
        </w:numPr>
        <w:rPr>
          <w:color w:val="000000"/>
        </w:rPr>
      </w:pPr>
      <w:r w:rsidRPr="006D073D">
        <w:rPr>
          <w:color w:val="000000"/>
        </w:rPr>
        <w:t>Alaskan Pacific Maritime Subalpine Copperbush Shrubland (BpS 16720)</w:t>
      </w:r>
    </w:p>
    <w:p w:rsidRPr="006D073D" w:rsidR="00B62D74" w:rsidP="006D073D" w:rsidRDefault="00B62D74" w14:paraId="6B343469" w14:textId="3244E568">
      <w:pPr>
        <w:numPr>
          <w:ilvl w:val="0"/>
          <w:numId w:val="1"/>
        </w:numPr>
        <w:rPr>
          <w:color w:val="000000"/>
        </w:rPr>
      </w:pPr>
      <w:r w:rsidRPr="006D073D">
        <w:rPr>
          <w:color w:val="000000"/>
        </w:rPr>
        <w:t>Aleutian Mesic Alder-Salmonberry Shrubland (BpS 1718</w:t>
      </w:r>
      <w:r>
        <w:rPr>
          <w:color w:val="000000"/>
        </w:rPr>
        <w:t>0</w:t>
      </w:r>
      <w:r w:rsidRPr="006D073D">
        <w:rPr>
          <w:color w:val="000000"/>
        </w:rPr>
        <w:t>)</w:t>
      </w:r>
    </w:p>
    <w:p w:rsidRPr="006D073D" w:rsidR="00B62D74" w:rsidP="006D073D" w:rsidRDefault="00B62D74" w14:paraId="7DC39F41" w14:textId="1821825A">
      <w:pPr>
        <w:numPr>
          <w:ilvl w:val="0"/>
          <w:numId w:val="1"/>
        </w:numPr>
        <w:rPr>
          <w:color w:val="000000"/>
        </w:rPr>
      </w:pPr>
      <w:r w:rsidRPr="006D073D">
        <w:rPr>
          <w:color w:val="000000"/>
        </w:rPr>
        <w:t>Aleutian Oval-leaf Blueberry Shrubland (BpS 1731</w:t>
      </w:r>
      <w:r>
        <w:rPr>
          <w:color w:val="000000"/>
        </w:rPr>
        <w:t>0</w:t>
      </w:r>
      <w:r w:rsidRPr="006D073D">
        <w:rPr>
          <w:color w:val="000000"/>
        </w:rPr>
        <w:t>)</w:t>
      </w:r>
    </w:p>
    <w:p w:rsidR="00B62D74" w:rsidP="00EA34CC" w:rsidRDefault="00212052" w14:paraId="74E8C897" w14:textId="5183DE83">
      <w:r>
        <w:rPr>
          <w:color w:val="000000"/>
        </w:rPr>
        <w:t>t</w:t>
      </w:r>
      <w:r w:rsidRPr="006D073D" w:rsidR="00B62D74">
        <w:rPr>
          <w:color w:val="000000"/>
        </w:rPr>
        <w:t xml:space="preserve">o create one Ecological System: </w:t>
      </w:r>
      <w:r w:rsidRPr="00B62D74" w:rsidR="00B62D74">
        <w:t xml:space="preserve">Alaskan Pacific-Aleutian Alder-Salmonberry-Copperbush Shrubland. </w:t>
      </w:r>
      <w:r w:rsidR="00B62D74">
        <w:t xml:space="preserve">Kori Blankenship created one unified BpS model and description for this new Ecological System. The new model is based on the models for BpS 16520 developed by Tom DeMeo </w:t>
      </w:r>
      <w:r>
        <w:t xml:space="preserve">and reviewed by Paul Hennon </w:t>
      </w:r>
      <w:r w:rsidR="00B62D74">
        <w:t>for the Maritime region and BpS 17180 developed by Randy Swaty and Keith Boggs</w:t>
      </w:r>
      <w:r>
        <w:t xml:space="preserve"> and reviewed by Jeff Williams</w:t>
      </w:r>
      <w:r w:rsidR="00B62D74">
        <w:t>. The models had similar states and deterministic transition. During this revision Blankenship incorporated review comments from Robin Innes for BpS 17180 and 17310.</w:t>
      </w:r>
    </w:p>
    <w:p w:rsidR="002C1E13" w:rsidP="00EA34CC" w:rsidRDefault="002C1E13" w14:paraId="4AFC36B5" w14:textId="48CBA5E7"/>
    <w:p w:rsidR="00EA34CC" w:rsidP="00EA34CC" w:rsidRDefault="00EA34CC" w14:paraId="75A203CD" w14:textId="77777777">
      <w:pPr>
        <w:pStyle w:val="ReportSection"/>
      </w:pPr>
      <w:r>
        <w:t>Succession Classes</w:t>
      </w:r>
    </w:p>
    <w:p w:rsidR="00501354" w:rsidP="00EA34CC" w:rsidRDefault="00501354" w14:paraId="53E73B31"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34CC" w:rsidP="00EA34CC" w:rsidRDefault="00EA34CC" w14:paraId="2AE9A702" w14:textId="3D968E8B">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A34CC" w:rsidP="00EA34CC" w:rsidRDefault="00EA34CC" w14:paraId="6B7EA597" w14:textId="77777777"/>
    <w:p w:rsidR="00EA34CC" w:rsidP="00EA34CC" w:rsidRDefault="00EA34CC" w14:paraId="74A395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2856"/>
        <w:gridCol w:w="2424"/>
        <w:gridCol w:w="1956"/>
      </w:tblGrid>
      <w:tr w:rsidRPr="00EA34CC" w:rsidR="00EA34CC" w:rsidTr="00EA34CC" w14:paraId="4A8543E2" w14:textId="77777777">
        <w:tc>
          <w:tcPr>
            <w:tcW w:w="1284" w:type="dxa"/>
            <w:tcBorders>
              <w:top w:val="single" w:color="auto" w:sz="2" w:space="0"/>
              <w:bottom w:val="single" w:color="000000" w:sz="12" w:space="0"/>
            </w:tcBorders>
            <w:shd w:val="clear" w:color="auto" w:fill="auto"/>
          </w:tcPr>
          <w:p w:rsidRPr="00EA34CC" w:rsidR="00EA34CC" w:rsidP="00395481" w:rsidRDefault="00EA34CC" w14:paraId="42A8754D" w14:textId="77777777">
            <w:pPr>
              <w:rPr>
                <w:b/>
                <w:bCs/>
              </w:rPr>
            </w:pPr>
            <w:r w:rsidRPr="00EA34CC">
              <w:rPr>
                <w:b/>
                <w:bCs/>
              </w:rPr>
              <w:t>Symbol</w:t>
            </w:r>
          </w:p>
        </w:tc>
        <w:tc>
          <w:tcPr>
            <w:tcW w:w="2856" w:type="dxa"/>
            <w:tcBorders>
              <w:top w:val="single" w:color="auto" w:sz="2" w:space="0"/>
              <w:bottom w:val="single" w:color="000000" w:sz="12" w:space="0"/>
            </w:tcBorders>
            <w:shd w:val="clear" w:color="auto" w:fill="auto"/>
          </w:tcPr>
          <w:p w:rsidRPr="00EA34CC" w:rsidR="00EA34CC" w:rsidP="00395481" w:rsidRDefault="00EA34CC" w14:paraId="53A8EACE" w14:textId="77777777">
            <w:pPr>
              <w:rPr>
                <w:b/>
                <w:bCs/>
              </w:rPr>
            </w:pPr>
            <w:r w:rsidRPr="00EA34CC">
              <w:rPr>
                <w:b/>
                <w:bCs/>
              </w:rPr>
              <w:t>Scientific Name</w:t>
            </w:r>
          </w:p>
        </w:tc>
        <w:tc>
          <w:tcPr>
            <w:tcW w:w="2424" w:type="dxa"/>
            <w:tcBorders>
              <w:top w:val="single" w:color="auto" w:sz="2" w:space="0"/>
              <w:bottom w:val="single" w:color="000000" w:sz="12" w:space="0"/>
            </w:tcBorders>
            <w:shd w:val="clear" w:color="auto" w:fill="auto"/>
          </w:tcPr>
          <w:p w:rsidRPr="00EA34CC" w:rsidR="00EA34CC" w:rsidP="00395481" w:rsidRDefault="00EA34CC" w14:paraId="1244C6E4" w14:textId="77777777">
            <w:pPr>
              <w:rPr>
                <w:b/>
                <w:bCs/>
              </w:rPr>
            </w:pPr>
            <w:r w:rsidRPr="00EA34CC">
              <w:rPr>
                <w:b/>
                <w:bCs/>
              </w:rPr>
              <w:t>Common Name</w:t>
            </w:r>
          </w:p>
        </w:tc>
        <w:tc>
          <w:tcPr>
            <w:tcW w:w="1956" w:type="dxa"/>
            <w:tcBorders>
              <w:top w:val="single" w:color="auto" w:sz="2" w:space="0"/>
              <w:bottom w:val="single" w:color="000000" w:sz="12" w:space="0"/>
            </w:tcBorders>
            <w:shd w:val="clear" w:color="auto" w:fill="auto"/>
          </w:tcPr>
          <w:p w:rsidRPr="00EA34CC" w:rsidR="00EA34CC" w:rsidP="00395481" w:rsidRDefault="00EA34CC" w14:paraId="738EDB70" w14:textId="77777777">
            <w:pPr>
              <w:rPr>
                <w:b/>
                <w:bCs/>
              </w:rPr>
            </w:pPr>
            <w:r w:rsidRPr="00EA34CC">
              <w:rPr>
                <w:b/>
                <w:bCs/>
              </w:rPr>
              <w:t>Canopy Position</w:t>
            </w:r>
          </w:p>
        </w:tc>
      </w:tr>
      <w:tr w:rsidRPr="00EA34CC" w:rsidR="00EA34CC" w:rsidTr="00EA34CC" w14:paraId="4236CED8" w14:textId="77777777">
        <w:tc>
          <w:tcPr>
            <w:tcW w:w="1284" w:type="dxa"/>
            <w:tcBorders>
              <w:top w:val="single" w:color="000000" w:sz="12" w:space="0"/>
            </w:tcBorders>
            <w:shd w:val="clear" w:color="auto" w:fill="auto"/>
          </w:tcPr>
          <w:p w:rsidRPr="00EA34CC" w:rsidR="00EA34CC" w:rsidP="00395481" w:rsidRDefault="00EA34CC" w14:paraId="758A1A07" w14:textId="77777777">
            <w:pPr>
              <w:rPr>
                <w:bCs/>
              </w:rPr>
            </w:pPr>
            <w:r w:rsidRPr="00EA34CC">
              <w:rPr>
                <w:bCs/>
              </w:rPr>
              <w:t>CACA4</w:t>
            </w:r>
          </w:p>
        </w:tc>
        <w:tc>
          <w:tcPr>
            <w:tcW w:w="2856" w:type="dxa"/>
            <w:tcBorders>
              <w:top w:val="single" w:color="000000" w:sz="12" w:space="0"/>
            </w:tcBorders>
            <w:shd w:val="clear" w:color="auto" w:fill="auto"/>
          </w:tcPr>
          <w:p w:rsidRPr="00243493" w:rsidR="00EA34CC" w:rsidP="00395481" w:rsidRDefault="00EA34CC" w14:paraId="4E157215" w14:textId="77777777">
            <w:pPr>
              <w:rPr>
                <w:i/>
                <w:iCs/>
              </w:rPr>
            </w:pPr>
            <w:r w:rsidRPr="00243493">
              <w:rPr>
                <w:i/>
                <w:iCs/>
              </w:rPr>
              <w:t>Calamagrostis canadensis</w:t>
            </w:r>
          </w:p>
        </w:tc>
        <w:tc>
          <w:tcPr>
            <w:tcW w:w="2424" w:type="dxa"/>
            <w:tcBorders>
              <w:top w:val="single" w:color="000000" w:sz="12" w:space="0"/>
            </w:tcBorders>
            <w:shd w:val="clear" w:color="auto" w:fill="auto"/>
          </w:tcPr>
          <w:p w:rsidRPr="00EA34CC" w:rsidR="00EA34CC" w:rsidP="00395481" w:rsidRDefault="00EA34CC" w14:paraId="27C66D11" w14:textId="77777777">
            <w:r w:rsidRPr="00EA34CC">
              <w:t>Bluejoint</w:t>
            </w:r>
          </w:p>
        </w:tc>
        <w:tc>
          <w:tcPr>
            <w:tcW w:w="1956" w:type="dxa"/>
            <w:tcBorders>
              <w:top w:val="single" w:color="000000" w:sz="12" w:space="0"/>
            </w:tcBorders>
            <w:shd w:val="clear" w:color="auto" w:fill="auto"/>
          </w:tcPr>
          <w:p w:rsidRPr="00EA34CC" w:rsidR="00EA34CC" w:rsidP="00395481" w:rsidRDefault="00EA34CC" w14:paraId="0252EC10" w14:textId="77777777">
            <w:r w:rsidRPr="00EA34CC">
              <w:t>Upper</w:t>
            </w:r>
          </w:p>
        </w:tc>
      </w:tr>
      <w:tr w:rsidRPr="00EA34CC" w:rsidR="00EA34CC" w:rsidTr="00EA34CC" w14:paraId="533776CF" w14:textId="77777777">
        <w:tc>
          <w:tcPr>
            <w:tcW w:w="1284" w:type="dxa"/>
            <w:shd w:val="clear" w:color="auto" w:fill="auto"/>
          </w:tcPr>
          <w:p w:rsidRPr="00EA34CC" w:rsidR="00EA34CC" w:rsidP="00395481" w:rsidRDefault="00EA34CC" w14:paraId="4BAA14AE" w14:textId="77777777">
            <w:pPr>
              <w:rPr>
                <w:bCs/>
              </w:rPr>
            </w:pPr>
            <w:r w:rsidRPr="00EA34CC">
              <w:rPr>
                <w:bCs/>
              </w:rPr>
              <w:t>CHAN9</w:t>
            </w:r>
          </w:p>
        </w:tc>
        <w:tc>
          <w:tcPr>
            <w:tcW w:w="2856" w:type="dxa"/>
            <w:shd w:val="clear" w:color="auto" w:fill="auto"/>
          </w:tcPr>
          <w:p w:rsidRPr="00243493" w:rsidR="00EA34CC" w:rsidP="00395481" w:rsidRDefault="00EA34CC" w14:paraId="56E82A61" w14:textId="77777777">
            <w:pPr>
              <w:rPr>
                <w:i/>
                <w:iCs/>
              </w:rPr>
            </w:pPr>
            <w:r w:rsidRPr="00243493">
              <w:rPr>
                <w:i/>
                <w:iCs/>
              </w:rPr>
              <w:t>Chamerion angustifolium</w:t>
            </w:r>
          </w:p>
        </w:tc>
        <w:tc>
          <w:tcPr>
            <w:tcW w:w="2424" w:type="dxa"/>
            <w:shd w:val="clear" w:color="auto" w:fill="auto"/>
          </w:tcPr>
          <w:p w:rsidRPr="00EA34CC" w:rsidR="00EA34CC" w:rsidP="00395481" w:rsidRDefault="00EA34CC" w14:paraId="23AEBCE8" w14:textId="77777777">
            <w:r w:rsidRPr="00EA34CC">
              <w:t>Fireweed</w:t>
            </w:r>
          </w:p>
        </w:tc>
        <w:tc>
          <w:tcPr>
            <w:tcW w:w="1956" w:type="dxa"/>
            <w:shd w:val="clear" w:color="auto" w:fill="auto"/>
          </w:tcPr>
          <w:p w:rsidRPr="00EA34CC" w:rsidR="00EA34CC" w:rsidP="00395481" w:rsidRDefault="00EA34CC" w14:paraId="0191D8D1" w14:textId="77777777">
            <w:r w:rsidRPr="00EA34CC">
              <w:t>Upper</w:t>
            </w:r>
          </w:p>
        </w:tc>
      </w:tr>
      <w:tr w:rsidRPr="00EA34CC" w:rsidR="00EA34CC" w:rsidTr="00EA34CC" w14:paraId="2049A09E" w14:textId="77777777">
        <w:tc>
          <w:tcPr>
            <w:tcW w:w="1284" w:type="dxa"/>
            <w:shd w:val="clear" w:color="auto" w:fill="auto"/>
          </w:tcPr>
          <w:p w:rsidRPr="00EA34CC" w:rsidR="00EA34CC" w:rsidP="00395481" w:rsidRDefault="00EA34CC" w14:paraId="11D5B57A" w14:textId="77777777">
            <w:pPr>
              <w:rPr>
                <w:bCs/>
              </w:rPr>
            </w:pPr>
            <w:r w:rsidRPr="00EA34CC">
              <w:rPr>
                <w:bCs/>
              </w:rPr>
              <w:t>VEVI</w:t>
            </w:r>
          </w:p>
        </w:tc>
        <w:tc>
          <w:tcPr>
            <w:tcW w:w="2856" w:type="dxa"/>
            <w:shd w:val="clear" w:color="auto" w:fill="auto"/>
          </w:tcPr>
          <w:p w:rsidRPr="00243493" w:rsidR="00EA34CC" w:rsidP="00395481" w:rsidRDefault="00EA34CC" w14:paraId="4E9FB2D4" w14:textId="77777777">
            <w:pPr>
              <w:rPr>
                <w:i/>
                <w:iCs/>
              </w:rPr>
            </w:pPr>
            <w:r w:rsidRPr="00243493">
              <w:rPr>
                <w:i/>
                <w:iCs/>
              </w:rPr>
              <w:t>Veratrum viride</w:t>
            </w:r>
          </w:p>
        </w:tc>
        <w:tc>
          <w:tcPr>
            <w:tcW w:w="2424" w:type="dxa"/>
            <w:shd w:val="clear" w:color="auto" w:fill="auto"/>
          </w:tcPr>
          <w:p w:rsidRPr="00EA34CC" w:rsidR="00EA34CC" w:rsidP="00395481" w:rsidRDefault="00EA34CC" w14:paraId="5F9C60FB" w14:textId="77777777">
            <w:r w:rsidRPr="00EA34CC">
              <w:t>Green false hellebore</w:t>
            </w:r>
          </w:p>
        </w:tc>
        <w:tc>
          <w:tcPr>
            <w:tcW w:w="1956" w:type="dxa"/>
            <w:shd w:val="clear" w:color="auto" w:fill="auto"/>
          </w:tcPr>
          <w:p w:rsidRPr="00EA34CC" w:rsidR="00EA34CC" w:rsidP="00395481" w:rsidRDefault="00EA34CC" w14:paraId="0D416197" w14:textId="77777777">
            <w:r w:rsidRPr="00EA34CC">
              <w:t>Upper</w:t>
            </w:r>
          </w:p>
        </w:tc>
      </w:tr>
      <w:tr w:rsidRPr="00EA34CC" w:rsidR="00EA34CC" w:rsidTr="00EA34CC" w14:paraId="56753D9C" w14:textId="77777777">
        <w:tc>
          <w:tcPr>
            <w:tcW w:w="1284" w:type="dxa"/>
            <w:shd w:val="clear" w:color="auto" w:fill="auto"/>
          </w:tcPr>
          <w:p w:rsidRPr="00EA34CC" w:rsidR="00EA34CC" w:rsidP="00395481" w:rsidRDefault="00EA34CC" w14:paraId="43A3A12B" w14:textId="77777777">
            <w:pPr>
              <w:rPr>
                <w:bCs/>
              </w:rPr>
            </w:pPr>
            <w:r w:rsidRPr="00EA34CC">
              <w:rPr>
                <w:bCs/>
              </w:rPr>
              <w:t>HEMA80</w:t>
            </w:r>
          </w:p>
        </w:tc>
        <w:tc>
          <w:tcPr>
            <w:tcW w:w="2856" w:type="dxa"/>
            <w:shd w:val="clear" w:color="auto" w:fill="auto"/>
          </w:tcPr>
          <w:p w:rsidRPr="00243493" w:rsidR="00EA34CC" w:rsidP="00395481" w:rsidRDefault="00EA34CC" w14:paraId="776ACB4E" w14:textId="77777777">
            <w:pPr>
              <w:rPr>
                <w:i/>
                <w:iCs/>
              </w:rPr>
            </w:pPr>
            <w:r w:rsidRPr="00243493">
              <w:rPr>
                <w:i/>
                <w:iCs/>
              </w:rPr>
              <w:t>Heracleum maximum</w:t>
            </w:r>
          </w:p>
        </w:tc>
        <w:tc>
          <w:tcPr>
            <w:tcW w:w="2424" w:type="dxa"/>
            <w:shd w:val="clear" w:color="auto" w:fill="auto"/>
          </w:tcPr>
          <w:p w:rsidRPr="00EA34CC" w:rsidR="00EA34CC" w:rsidP="00395481" w:rsidRDefault="00EA34CC" w14:paraId="570663A0" w14:textId="77777777">
            <w:r w:rsidRPr="00EA34CC">
              <w:t>Common cowparsnip</w:t>
            </w:r>
          </w:p>
        </w:tc>
        <w:tc>
          <w:tcPr>
            <w:tcW w:w="1956" w:type="dxa"/>
            <w:shd w:val="clear" w:color="auto" w:fill="auto"/>
          </w:tcPr>
          <w:p w:rsidRPr="00EA34CC" w:rsidR="00EA34CC" w:rsidP="00395481" w:rsidRDefault="00EA34CC" w14:paraId="2B28C75E" w14:textId="77777777">
            <w:r w:rsidRPr="00EA34CC">
              <w:t>Upper</w:t>
            </w:r>
          </w:p>
        </w:tc>
      </w:tr>
    </w:tbl>
    <w:p w:rsidR="00EA34CC" w:rsidP="00EA34CC" w:rsidRDefault="00EA34CC" w14:paraId="6AC9690E" w14:textId="77777777"/>
    <w:p w:rsidR="00EA34CC" w:rsidP="00EA34CC" w:rsidRDefault="00EA34CC" w14:paraId="4BD020B1" w14:textId="77777777">
      <w:pPr>
        <w:pStyle w:val="SClassInfoPara"/>
      </w:pPr>
      <w:r>
        <w:t>Description</w:t>
      </w:r>
    </w:p>
    <w:p w:rsidR="00EA34CC" w:rsidP="00EA34CC" w:rsidRDefault="00EA34CC" w14:paraId="3A2682F4" w14:textId="1A9FE7B5">
      <w:r>
        <w:t>Post-disturbance</w:t>
      </w:r>
      <w:r w:rsidR="00055654">
        <w:t xml:space="preserve"> mesic</w:t>
      </w:r>
      <w:r>
        <w:t xml:space="preserve"> herbaceous</w:t>
      </w:r>
      <w:r w:rsidR="00055654">
        <w:t xml:space="preserve"> stage</w:t>
      </w:r>
      <w:r>
        <w:t xml:space="preserve">. Grasses, sedges and/or forbs dominate the site. </w:t>
      </w:r>
    </w:p>
    <w:p w:rsidR="00EA34CC" w:rsidP="00EA34CC" w:rsidRDefault="00EA34CC" w14:paraId="3132C08A" w14:textId="77777777"/>
    <w:p>
      <w:r>
        <w:rPr>
          <w:i/>
          <w:u w:val="single"/>
        </w:rPr>
        <w:t>Maximum Tree Size Class</w:t>
      </w:r>
      <w:br/>
      <w:r>
        <w:t>None</w:t>
      </w:r>
    </w:p>
    <w:p w:rsidR="00EA34CC" w:rsidP="00EA34CC" w:rsidRDefault="00EA34CC" w14:paraId="03112EBA" w14:textId="1E0C64F1">
      <w:pPr>
        <w:pStyle w:val="InfoPara"/>
        <w:pBdr>
          <w:top w:val="single" w:color="auto" w:sz="4" w:space="1"/>
        </w:pBdr>
      </w:pPr>
      <w:r xmlns:w="http://schemas.openxmlformats.org/wordprocessingml/2006/main">
        <w:t>Class B</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EA34CC" w:rsidP="00EA34CC" w:rsidRDefault="00EA34CC" w14:paraId="418D99C2" w14:textId="77777777"/>
    <w:p w:rsidR="00EA34CC" w:rsidP="00EA34CC" w:rsidRDefault="00EA34CC" w14:paraId="70508F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96"/>
        <w:gridCol w:w="1860"/>
        <w:gridCol w:w="1956"/>
      </w:tblGrid>
      <w:tr w:rsidRPr="00EA34CC" w:rsidR="00EA34CC" w:rsidTr="00EA34CC" w14:paraId="7D01E02E" w14:textId="77777777">
        <w:tc>
          <w:tcPr>
            <w:tcW w:w="1080" w:type="dxa"/>
            <w:tcBorders>
              <w:top w:val="single" w:color="auto" w:sz="2" w:space="0"/>
              <w:bottom w:val="single" w:color="000000" w:sz="12" w:space="0"/>
            </w:tcBorders>
            <w:shd w:val="clear" w:color="auto" w:fill="auto"/>
          </w:tcPr>
          <w:p w:rsidRPr="00EA34CC" w:rsidR="00EA34CC" w:rsidP="00395481" w:rsidRDefault="00EA34CC" w14:paraId="5D8EBA4D" w14:textId="77777777">
            <w:pPr>
              <w:rPr>
                <w:b/>
                <w:bCs/>
              </w:rPr>
            </w:pPr>
            <w:r w:rsidRPr="00EA34CC">
              <w:rPr>
                <w:b/>
                <w:bCs/>
              </w:rPr>
              <w:t>Symbol</w:t>
            </w:r>
          </w:p>
        </w:tc>
        <w:tc>
          <w:tcPr>
            <w:tcW w:w="2796" w:type="dxa"/>
            <w:tcBorders>
              <w:top w:val="single" w:color="auto" w:sz="2" w:space="0"/>
              <w:bottom w:val="single" w:color="000000" w:sz="12" w:space="0"/>
            </w:tcBorders>
            <w:shd w:val="clear" w:color="auto" w:fill="auto"/>
          </w:tcPr>
          <w:p w:rsidRPr="00EA34CC" w:rsidR="00EA34CC" w:rsidP="00395481" w:rsidRDefault="00EA34CC" w14:paraId="478DFE81" w14:textId="77777777">
            <w:pPr>
              <w:rPr>
                <w:b/>
                <w:bCs/>
              </w:rPr>
            </w:pPr>
            <w:r w:rsidRPr="00EA34CC">
              <w:rPr>
                <w:b/>
                <w:bCs/>
              </w:rPr>
              <w:t>Scientific Name</w:t>
            </w:r>
          </w:p>
        </w:tc>
        <w:tc>
          <w:tcPr>
            <w:tcW w:w="1860" w:type="dxa"/>
            <w:tcBorders>
              <w:top w:val="single" w:color="auto" w:sz="2" w:space="0"/>
              <w:bottom w:val="single" w:color="000000" w:sz="12" w:space="0"/>
            </w:tcBorders>
            <w:shd w:val="clear" w:color="auto" w:fill="auto"/>
          </w:tcPr>
          <w:p w:rsidRPr="00EA34CC" w:rsidR="00EA34CC" w:rsidP="00395481" w:rsidRDefault="00EA34CC" w14:paraId="2D696F3C" w14:textId="77777777">
            <w:pPr>
              <w:rPr>
                <w:b/>
                <w:bCs/>
              </w:rPr>
            </w:pPr>
            <w:r w:rsidRPr="00EA34CC">
              <w:rPr>
                <w:b/>
                <w:bCs/>
              </w:rPr>
              <w:t>Common Name</w:t>
            </w:r>
          </w:p>
        </w:tc>
        <w:tc>
          <w:tcPr>
            <w:tcW w:w="1956" w:type="dxa"/>
            <w:tcBorders>
              <w:top w:val="single" w:color="auto" w:sz="2" w:space="0"/>
              <w:bottom w:val="single" w:color="000000" w:sz="12" w:space="0"/>
            </w:tcBorders>
            <w:shd w:val="clear" w:color="auto" w:fill="auto"/>
          </w:tcPr>
          <w:p w:rsidRPr="00EA34CC" w:rsidR="00EA34CC" w:rsidP="00395481" w:rsidRDefault="00EA34CC" w14:paraId="40DD1881" w14:textId="77777777">
            <w:pPr>
              <w:rPr>
                <w:b/>
                <w:bCs/>
              </w:rPr>
            </w:pPr>
            <w:r w:rsidRPr="00EA34CC">
              <w:rPr>
                <w:b/>
                <w:bCs/>
              </w:rPr>
              <w:t>Canopy Position</w:t>
            </w:r>
          </w:p>
        </w:tc>
      </w:tr>
      <w:tr w:rsidRPr="00EA34CC" w:rsidR="00EA34CC" w:rsidTr="00EA34CC" w14:paraId="686E4CFC" w14:textId="77777777">
        <w:tc>
          <w:tcPr>
            <w:tcW w:w="1080" w:type="dxa"/>
            <w:tcBorders>
              <w:top w:val="single" w:color="000000" w:sz="12" w:space="0"/>
            </w:tcBorders>
            <w:shd w:val="clear" w:color="auto" w:fill="auto"/>
          </w:tcPr>
          <w:p w:rsidRPr="00EA34CC" w:rsidR="00EA34CC" w:rsidP="00395481" w:rsidRDefault="00EA34CC" w14:paraId="4C024450" w14:textId="77777777">
            <w:pPr>
              <w:rPr>
                <w:bCs/>
              </w:rPr>
            </w:pPr>
            <w:r w:rsidRPr="00EA34CC">
              <w:rPr>
                <w:bCs/>
              </w:rPr>
              <w:t>ALVIS</w:t>
            </w:r>
          </w:p>
        </w:tc>
        <w:tc>
          <w:tcPr>
            <w:tcW w:w="2796" w:type="dxa"/>
            <w:tcBorders>
              <w:top w:val="single" w:color="000000" w:sz="12" w:space="0"/>
            </w:tcBorders>
            <w:shd w:val="clear" w:color="auto" w:fill="auto"/>
          </w:tcPr>
          <w:p w:rsidRPr="008E0B0B" w:rsidR="00EA34CC" w:rsidP="00395481" w:rsidRDefault="00EA34CC" w14:paraId="0E0397CB" w14:textId="77777777">
            <w:pPr>
              <w:rPr>
                <w:i/>
                <w:iCs/>
              </w:rPr>
            </w:pPr>
            <w:r w:rsidRPr="008E0B0B">
              <w:rPr>
                <w:i/>
                <w:iCs/>
              </w:rPr>
              <w:t xml:space="preserve">Alnus viridis </w:t>
            </w:r>
            <w:r w:rsidRPr="00243493">
              <w:t>ssp</w:t>
            </w:r>
            <w:r w:rsidRPr="008E0B0B">
              <w:rPr>
                <w:i/>
                <w:iCs/>
              </w:rPr>
              <w:t>. sinuata</w:t>
            </w:r>
          </w:p>
        </w:tc>
        <w:tc>
          <w:tcPr>
            <w:tcW w:w="1860" w:type="dxa"/>
            <w:tcBorders>
              <w:top w:val="single" w:color="000000" w:sz="12" w:space="0"/>
            </w:tcBorders>
            <w:shd w:val="clear" w:color="auto" w:fill="auto"/>
          </w:tcPr>
          <w:p w:rsidRPr="00EA34CC" w:rsidR="00EA34CC" w:rsidP="00395481" w:rsidRDefault="00EA34CC" w14:paraId="3AE2FB59" w14:textId="77777777">
            <w:r w:rsidRPr="00EA34CC">
              <w:t>Sitka alder</w:t>
            </w:r>
          </w:p>
        </w:tc>
        <w:tc>
          <w:tcPr>
            <w:tcW w:w="1956" w:type="dxa"/>
            <w:tcBorders>
              <w:top w:val="single" w:color="000000" w:sz="12" w:space="0"/>
            </w:tcBorders>
            <w:shd w:val="clear" w:color="auto" w:fill="auto"/>
          </w:tcPr>
          <w:p w:rsidRPr="00EA34CC" w:rsidR="00EA34CC" w:rsidP="00395481" w:rsidRDefault="00EA34CC" w14:paraId="30D14C71" w14:textId="77777777">
            <w:r w:rsidRPr="00EA34CC">
              <w:t>Upper</w:t>
            </w:r>
          </w:p>
        </w:tc>
      </w:tr>
      <w:tr w:rsidRPr="00EA34CC" w:rsidR="00EA34CC" w:rsidTr="00EA34CC" w14:paraId="5D316CED" w14:textId="77777777">
        <w:tc>
          <w:tcPr>
            <w:tcW w:w="1080" w:type="dxa"/>
            <w:shd w:val="clear" w:color="auto" w:fill="auto"/>
          </w:tcPr>
          <w:p w:rsidRPr="00EA34CC" w:rsidR="00EA34CC" w:rsidP="00395481" w:rsidRDefault="00EA34CC" w14:paraId="6A8C59C1" w14:textId="77777777">
            <w:pPr>
              <w:rPr>
                <w:bCs/>
              </w:rPr>
            </w:pPr>
            <w:r w:rsidRPr="00EA34CC">
              <w:rPr>
                <w:bCs/>
              </w:rPr>
              <w:t>RUSP</w:t>
            </w:r>
          </w:p>
        </w:tc>
        <w:tc>
          <w:tcPr>
            <w:tcW w:w="2796" w:type="dxa"/>
            <w:shd w:val="clear" w:color="auto" w:fill="auto"/>
          </w:tcPr>
          <w:p w:rsidRPr="008E0B0B" w:rsidR="00EA34CC" w:rsidP="00395481" w:rsidRDefault="00EA34CC" w14:paraId="255C24C5" w14:textId="77777777">
            <w:pPr>
              <w:rPr>
                <w:i/>
                <w:iCs/>
              </w:rPr>
            </w:pPr>
            <w:r w:rsidRPr="008E0B0B">
              <w:rPr>
                <w:i/>
                <w:iCs/>
              </w:rPr>
              <w:t>Rubus spectabilis</w:t>
            </w:r>
          </w:p>
        </w:tc>
        <w:tc>
          <w:tcPr>
            <w:tcW w:w="1860" w:type="dxa"/>
            <w:shd w:val="clear" w:color="auto" w:fill="auto"/>
          </w:tcPr>
          <w:p w:rsidRPr="00EA34CC" w:rsidR="00EA34CC" w:rsidP="00395481" w:rsidRDefault="00EA34CC" w14:paraId="5AFB635F" w14:textId="77777777">
            <w:r w:rsidRPr="00EA34CC">
              <w:t>Salmonberry</w:t>
            </w:r>
          </w:p>
        </w:tc>
        <w:tc>
          <w:tcPr>
            <w:tcW w:w="1956" w:type="dxa"/>
            <w:shd w:val="clear" w:color="auto" w:fill="auto"/>
          </w:tcPr>
          <w:p w:rsidRPr="00EA34CC" w:rsidR="00EA34CC" w:rsidP="00395481" w:rsidRDefault="00EA34CC" w14:paraId="79200A20" w14:textId="77777777">
            <w:r w:rsidRPr="00EA34CC">
              <w:t>Upper</w:t>
            </w:r>
          </w:p>
        </w:tc>
      </w:tr>
      <w:tr w:rsidRPr="00EA34CC" w:rsidR="00EA34CC" w:rsidTr="00EA34CC" w14:paraId="0CB406C5" w14:textId="77777777">
        <w:tc>
          <w:tcPr>
            <w:tcW w:w="1080" w:type="dxa"/>
            <w:shd w:val="clear" w:color="auto" w:fill="auto"/>
          </w:tcPr>
          <w:p w:rsidRPr="00EA34CC" w:rsidR="00EA34CC" w:rsidP="00395481" w:rsidRDefault="00EA34CC" w14:paraId="4C2CB150" w14:textId="77777777">
            <w:pPr>
              <w:rPr>
                <w:bCs/>
              </w:rPr>
            </w:pPr>
            <w:r w:rsidRPr="00EA34CC">
              <w:rPr>
                <w:bCs/>
              </w:rPr>
              <w:t>SARA2</w:t>
            </w:r>
          </w:p>
        </w:tc>
        <w:tc>
          <w:tcPr>
            <w:tcW w:w="2796" w:type="dxa"/>
            <w:shd w:val="clear" w:color="auto" w:fill="auto"/>
          </w:tcPr>
          <w:p w:rsidRPr="008E0B0B" w:rsidR="00EA34CC" w:rsidP="00395481" w:rsidRDefault="00EA34CC" w14:paraId="699B3582" w14:textId="77777777">
            <w:pPr>
              <w:rPr>
                <w:i/>
                <w:iCs/>
              </w:rPr>
            </w:pPr>
            <w:r w:rsidRPr="008E0B0B">
              <w:rPr>
                <w:i/>
                <w:iCs/>
              </w:rPr>
              <w:t>Sambucus racemosa</w:t>
            </w:r>
          </w:p>
        </w:tc>
        <w:tc>
          <w:tcPr>
            <w:tcW w:w="1860" w:type="dxa"/>
            <w:shd w:val="clear" w:color="auto" w:fill="auto"/>
          </w:tcPr>
          <w:p w:rsidRPr="00EA34CC" w:rsidR="00EA34CC" w:rsidP="00395481" w:rsidRDefault="00EA34CC" w14:paraId="0260A834" w14:textId="77777777">
            <w:r w:rsidRPr="00EA34CC">
              <w:t>Red elderberry</w:t>
            </w:r>
          </w:p>
        </w:tc>
        <w:tc>
          <w:tcPr>
            <w:tcW w:w="1956" w:type="dxa"/>
            <w:shd w:val="clear" w:color="auto" w:fill="auto"/>
          </w:tcPr>
          <w:p w:rsidRPr="00EA34CC" w:rsidR="00EA34CC" w:rsidP="00395481" w:rsidRDefault="00EA34CC" w14:paraId="51217C8D" w14:textId="77777777">
            <w:r w:rsidRPr="00EA34CC">
              <w:t>Upper</w:t>
            </w:r>
          </w:p>
        </w:tc>
      </w:tr>
      <w:tr w:rsidRPr="00EA34CC" w:rsidR="00EA34CC" w:rsidTr="00EA34CC" w14:paraId="035F79A0" w14:textId="77777777">
        <w:tc>
          <w:tcPr>
            <w:tcW w:w="1080" w:type="dxa"/>
            <w:shd w:val="clear" w:color="auto" w:fill="auto"/>
          </w:tcPr>
          <w:p w:rsidRPr="00EA34CC" w:rsidR="00EA34CC" w:rsidP="00395481" w:rsidRDefault="00EA34CC" w14:paraId="71745A00" w14:textId="77777777">
            <w:pPr>
              <w:rPr>
                <w:bCs/>
              </w:rPr>
            </w:pPr>
            <w:r w:rsidRPr="00EA34CC">
              <w:rPr>
                <w:bCs/>
              </w:rPr>
              <w:t>OPHO</w:t>
            </w:r>
          </w:p>
        </w:tc>
        <w:tc>
          <w:tcPr>
            <w:tcW w:w="2796" w:type="dxa"/>
            <w:shd w:val="clear" w:color="auto" w:fill="auto"/>
          </w:tcPr>
          <w:p w:rsidRPr="008E0B0B" w:rsidR="00EA34CC" w:rsidP="00395481" w:rsidRDefault="00EA34CC" w14:paraId="17ADB92C" w14:textId="77777777">
            <w:pPr>
              <w:rPr>
                <w:i/>
                <w:iCs/>
              </w:rPr>
            </w:pPr>
            <w:r w:rsidRPr="008E0B0B">
              <w:rPr>
                <w:i/>
                <w:iCs/>
              </w:rPr>
              <w:t>Oplopanax horridus</w:t>
            </w:r>
          </w:p>
        </w:tc>
        <w:tc>
          <w:tcPr>
            <w:tcW w:w="1860" w:type="dxa"/>
            <w:shd w:val="clear" w:color="auto" w:fill="auto"/>
          </w:tcPr>
          <w:p w:rsidRPr="00EA34CC" w:rsidR="00EA34CC" w:rsidP="00395481" w:rsidRDefault="00EA34CC" w14:paraId="7EA59A88" w14:textId="77777777">
            <w:r w:rsidRPr="00EA34CC">
              <w:t>Devilsclub</w:t>
            </w:r>
          </w:p>
        </w:tc>
        <w:tc>
          <w:tcPr>
            <w:tcW w:w="1956" w:type="dxa"/>
            <w:shd w:val="clear" w:color="auto" w:fill="auto"/>
          </w:tcPr>
          <w:p w:rsidRPr="00EA34CC" w:rsidR="00EA34CC" w:rsidP="00395481" w:rsidRDefault="00EA34CC" w14:paraId="32265389" w14:textId="77777777">
            <w:r w:rsidRPr="00EA34CC">
              <w:t>Upper</w:t>
            </w:r>
          </w:p>
        </w:tc>
      </w:tr>
    </w:tbl>
    <w:p w:rsidR="00EA34CC" w:rsidP="00EA34CC" w:rsidRDefault="00EA34CC" w14:paraId="00C9B437" w14:textId="77777777"/>
    <w:p w:rsidR="00EA34CC" w:rsidP="00EA34CC" w:rsidRDefault="00EA34CC" w14:paraId="5513413A" w14:textId="77777777">
      <w:pPr>
        <w:pStyle w:val="SClassInfoPara"/>
      </w:pPr>
      <w:r>
        <w:t>Description</w:t>
      </w:r>
    </w:p>
    <w:p w:rsidR="00EA34CC" w:rsidP="00EA34CC" w:rsidRDefault="00EA34CC" w14:paraId="0CFB845B" w14:textId="294BE26E">
      <w:r>
        <w:t>Mature shrub</w:t>
      </w:r>
      <w:r w:rsidR="00055654">
        <w:t xml:space="preserve"> stage</w:t>
      </w:r>
      <w:r>
        <w:t xml:space="preserve">. Shrubs overtop herbaceous layer and become dominant. </w:t>
      </w:r>
    </w:p>
    <w:p w:rsidR="00EA34CC" w:rsidP="00EA34CC" w:rsidRDefault="00EA34CC" w14:paraId="782C7E6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9</w:t>
            </w:r>
          </w:p>
        </w:tc>
      </w:tr>
      <w:tr>
        <w:tc>
          <w:p>
            <w:pPr>
              <w:jc w:val="center"/>
            </w:pPr>
            <w:r>
              <w:rPr>
                <w:sz w:val="20"/>
              </w:rPr>
              <w:t>Late1:ALL</w:t>
            </w:r>
          </w:p>
        </w:tc>
        <w:tc>
          <w:p>
            <w:pPr>
              <w:jc w:val="center"/>
            </w:pPr>
            <w:r>
              <w:rPr>
                <w:sz w:val="20"/>
              </w:rPr>
              <w:t>10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Soil Disturbance</w:t>
      </w:r>
    </w:p>
    <w:p>
      <w:r>
        <w:t/>
      </w:r>
    </w:p>
    <w:p>
      <w:pPr xmlns:w="http://schemas.openxmlformats.org/wordprocessingml/2006/main">
        <w:pStyle w:val="ReportSection"/>
      </w:pPr>
      <w:r xmlns:w="http://schemas.openxmlformats.org/wordprocessingml/2006/main">
        <w:t>References</w:t>
      </w:r>
    </w:p>
    <w:p>
      <w:r>
        <w:t/>
      </w:r>
    </w:p>
    <w:p w:rsidR="00EA34CC" w:rsidP="00EA34CC" w:rsidRDefault="00EA34CC" w14:paraId="7D67B54C" w14:textId="77777777">
      <w:r>
        <w:t>Boggs, K., J. Grunblatt, S. C. Klein, G. Streveler and B. Koltun. 2008. Landcover classes, plant associations and ecoregions of Glacier Bay National Park and Preserve (in press). Alaska Natural Heritage Program, Environment and Natural Resources Institute, University of Alaska Anchorage, 707 A Street, Anchorage, AK 99501.</w:t>
      </w:r>
    </w:p>
    <w:p w:rsidR="00EA34CC" w:rsidP="00EA34CC" w:rsidRDefault="00EA34CC" w14:paraId="0EA3178D" w14:textId="77777777"/>
    <w:p w:rsidR="002D1C8B" w:rsidP="00EA34CC" w:rsidRDefault="00284291" w14:paraId="69AF2496" w14:textId="77777777">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2D1C8B" w:rsidP="00EA34CC" w:rsidRDefault="002D1C8B" w14:paraId="5E553ECF" w14:textId="77777777"/>
    <w:p w:rsidR="00EA34CC" w:rsidP="00EA34CC" w:rsidRDefault="00EA34CC" w14:paraId="21CB4847" w14:textId="7F1B889F">
      <w:r>
        <w:t>DeVelice, R., C. Hubbard, K. Boggs, S. Boudreau, M. Potkin, T. Boucher, and C. Wertheim. 1999. Plant community types of the Chugach National Forest: Southcentral Alaska. U.S.D.A., Forest Service: Chugach National Forest, Alaska Region, Anchorage, Alaska. Tech. Pub. R10-TP-76. 375 p.</w:t>
      </w:r>
    </w:p>
    <w:p w:rsidR="00EA34CC" w:rsidP="00EA34CC" w:rsidRDefault="00EA34CC" w14:paraId="0EA08D49" w14:textId="2BDF3B43"/>
    <w:p w:rsidR="00055654" w:rsidP="00055654" w:rsidRDefault="00055654" w14:paraId="1CA0EDF0" w14:textId="77777777">
      <w:r w:rsidRPr="006C4820">
        <w:t>Dyrness, C. T.; Viereck, L. A.; Van Cleve, K. 1986. Fire in taiga communities of interior Alaska. In: Van Cleve, K.; Chapin, F. S., III; Flanagan, P. W.; Viereck, L. A.; Dyrness, C. T., eds. Forest ecosystems in the Alaskan taiga. A synthesis of structure and function. Ecological Studies 57. New York: Springer-Verlag: 74-86. [3881]</w:t>
      </w:r>
    </w:p>
    <w:p w:rsidR="00055654" w:rsidP="00055654" w:rsidRDefault="00055654" w14:paraId="64D4DFFC" w14:textId="77777777"/>
    <w:p w:rsidR="00055654" w:rsidP="00055654" w:rsidRDefault="00055654" w14:paraId="55A1B18B" w14:textId="77777777">
      <w:r w:rsidRPr="006C4820">
        <w:t>Gabriel, Herman W.; Tande, Gerald F. 1983. A regional approach to fire history in Alaska. BLM-Alaska Tech. Rep. 9. Anchorage, AK: U.S. Department of the Interior, Bureau of Land Management. 34 p. [15388]</w:t>
      </w:r>
    </w:p>
    <w:p w:rsidR="00055654" w:rsidP="00EA34CC" w:rsidRDefault="00055654" w14:paraId="2DF14997" w14:textId="77777777"/>
    <w:p w:rsidR="00C73E34" w:rsidP="00C73E34" w:rsidRDefault="00C73E34" w14:paraId="0D2A79AA"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C73E34" w:rsidP="00EA34CC" w:rsidRDefault="00C73E34" w14:paraId="67CBB6A3" w14:textId="77777777"/>
    <w:p w:rsidR="00EA34CC" w:rsidP="00EA34CC" w:rsidRDefault="00EA34CC" w14:paraId="4058D38E" w14:textId="77777777">
      <w:r>
        <w:t xml:space="preserve">Mitchell, W.W. 1968. On the ecology of Sitka alder in the subalpine zone of south-central Alaska. In: Trappe, J.M., Franklin, J.F., Tarrant, R.F., Hansen, G.M., eds. Biology of Alder: Proceedings of a symposium held at Northwest Scientific Association 40th annual meeting; 1967 April 14-15; Pullman, WA. Portland, OR: USDA Forest Service Pacific Northwest Research Station, pp. 45-56. </w:t>
      </w:r>
    </w:p>
    <w:p w:rsidR="00EA34CC" w:rsidP="00EA34CC" w:rsidRDefault="00EA34CC" w14:paraId="7F2E4B07" w14:textId="77777777"/>
    <w:p w:rsidR="00EA34CC" w:rsidP="00EA34CC" w:rsidRDefault="00EA34CC" w14:paraId="2E015364" w14:textId="77777777">
      <w:r>
        <w:t>Talbot, S.S, Talbot, S.L., Daniels, F.J.A. 2005. Comparative phytosociological investigation of subalpine alder thickets in southwestern Alaska and the North Pacific. Phytocoenologia. 35(4):727-759.</w:t>
      </w:r>
    </w:p>
    <w:p w:rsidR="00EA34CC" w:rsidP="00EA34CC" w:rsidRDefault="00EA34CC" w14:paraId="03E8E2F2" w14:textId="77777777"/>
    <w:p w:rsidR="00EA34CC" w:rsidP="00EA34CC" w:rsidRDefault="00EA34CC" w14:paraId="1857198F" w14:textId="426355E3">
      <w:r>
        <w:t>Viereck, L., Dryness, C., Batten A. and K. Wenzlick. 1992. The Alaska vegetation classification. General Technical Report PNW-GTR-286. Portland, Oregon. USDA Forest Service, Pacific Northwest Research Station. 278 p.</w:t>
      </w:r>
    </w:p>
    <w:p w:rsidR="00055654" w:rsidP="00EA34CC" w:rsidRDefault="00055654" w14:paraId="77E2AAD8" w14:textId="4DC12850"/>
    <w:p w:rsidRPr="00A43E41" w:rsidR="00055654" w:rsidP="00055654" w:rsidRDefault="00055654" w14:paraId="06B9A9BA" w14:textId="77777777">
      <w:r w:rsidRPr="006C4820">
        <w:t xml:space="preserve">Viereck, Leslie A.; Schandelmeier, Linda A. 1980. Effects of fire in Alaska and adjacent Canada--a literature review. BLM-Alaska Tech. Rep. 6; BLM/AK/TR-80/06. Anchorage, AK: </w:t>
      </w:r>
      <w:r w:rsidRPr="006C4820">
        <w:t>U.S. Department of the Interior, Bureau of Land Management, Alaska State Office. 124 p. [28862]</w:t>
      </w:r>
    </w:p>
    <w:p w:rsidR="00055654" w:rsidP="00EA34CC" w:rsidRDefault="00055654" w14:paraId="06346B0B" w14:textId="77777777"/>
    <w:p w:rsidRPr="00A43E41" w:rsidR="004D5F12" w:rsidP="00EA34CC" w:rsidRDefault="004D5F12" w14:paraId="607C4CE7"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4E7" w:rsidRDefault="00A834E7" w14:paraId="40BF3D9D" w14:textId="77777777">
      <w:r>
        <w:separator/>
      </w:r>
    </w:p>
  </w:endnote>
  <w:endnote w:type="continuationSeparator" w:id="0">
    <w:p w:rsidR="00A834E7" w:rsidRDefault="00A834E7" w14:paraId="640688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481" w:rsidP="00EA34CC" w:rsidRDefault="00395481" w14:paraId="0BC8236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4E7" w:rsidRDefault="00A834E7" w14:paraId="49BE3670" w14:textId="77777777">
      <w:r>
        <w:separator/>
      </w:r>
    </w:p>
  </w:footnote>
  <w:footnote w:type="continuationSeparator" w:id="0">
    <w:p w:rsidR="00A834E7" w:rsidRDefault="00A834E7" w14:paraId="798EC8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481" w:rsidP="00EA34CC" w:rsidRDefault="00395481" w14:paraId="066FB29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B5"/>
    <w:multiLevelType w:val="hybridMultilevel"/>
    <w:tmpl w:val="DC86BC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4269993">
    <w:abstractNumId w:val="0"/>
  </w:num>
  <w:num w:numId="2" w16cid:durableId="1196042723">
    <w:abstractNumId w:val="1"/>
  </w:num>
  <w:num w:numId="3" w16cid:durableId="558515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CC"/>
    <w:rsid w:val="00007C48"/>
    <w:rsid w:val="0001761A"/>
    <w:rsid w:val="0002149E"/>
    <w:rsid w:val="0003202F"/>
    <w:rsid w:val="00047559"/>
    <w:rsid w:val="0004797F"/>
    <w:rsid w:val="00055654"/>
    <w:rsid w:val="00077A85"/>
    <w:rsid w:val="00097251"/>
    <w:rsid w:val="000B5948"/>
    <w:rsid w:val="000D0B1F"/>
    <w:rsid w:val="000E1EC5"/>
    <w:rsid w:val="000E759B"/>
    <w:rsid w:val="000F3569"/>
    <w:rsid w:val="001004EB"/>
    <w:rsid w:val="00110079"/>
    <w:rsid w:val="00117805"/>
    <w:rsid w:val="00144BEF"/>
    <w:rsid w:val="001514F9"/>
    <w:rsid w:val="00155100"/>
    <w:rsid w:val="0016770A"/>
    <w:rsid w:val="0017377C"/>
    <w:rsid w:val="00174486"/>
    <w:rsid w:val="00177069"/>
    <w:rsid w:val="001824B8"/>
    <w:rsid w:val="00192242"/>
    <w:rsid w:val="00193946"/>
    <w:rsid w:val="00196C68"/>
    <w:rsid w:val="001A07B5"/>
    <w:rsid w:val="001A5277"/>
    <w:rsid w:val="001A5FA5"/>
    <w:rsid w:val="001A6573"/>
    <w:rsid w:val="001B03E4"/>
    <w:rsid w:val="001B1261"/>
    <w:rsid w:val="001B4A26"/>
    <w:rsid w:val="001C3560"/>
    <w:rsid w:val="001C53F5"/>
    <w:rsid w:val="001D76F1"/>
    <w:rsid w:val="001E43F5"/>
    <w:rsid w:val="001F77AB"/>
    <w:rsid w:val="00212052"/>
    <w:rsid w:val="002206B7"/>
    <w:rsid w:val="00220975"/>
    <w:rsid w:val="002233CE"/>
    <w:rsid w:val="002327A5"/>
    <w:rsid w:val="00242A9C"/>
    <w:rsid w:val="00243493"/>
    <w:rsid w:val="00243E8D"/>
    <w:rsid w:val="00262F3B"/>
    <w:rsid w:val="00272B25"/>
    <w:rsid w:val="00284291"/>
    <w:rsid w:val="00292706"/>
    <w:rsid w:val="002A69B2"/>
    <w:rsid w:val="002C1E13"/>
    <w:rsid w:val="002C507C"/>
    <w:rsid w:val="002D1C8B"/>
    <w:rsid w:val="002E41A1"/>
    <w:rsid w:val="002F52A4"/>
    <w:rsid w:val="00300000"/>
    <w:rsid w:val="0031662A"/>
    <w:rsid w:val="00317111"/>
    <w:rsid w:val="003172E2"/>
    <w:rsid w:val="00320910"/>
    <w:rsid w:val="003319D8"/>
    <w:rsid w:val="00336086"/>
    <w:rsid w:val="0037413E"/>
    <w:rsid w:val="00395481"/>
    <w:rsid w:val="003C703C"/>
    <w:rsid w:val="003F322E"/>
    <w:rsid w:val="00401854"/>
    <w:rsid w:val="00410A20"/>
    <w:rsid w:val="004148BE"/>
    <w:rsid w:val="00414DA8"/>
    <w:rsid w:val="00424E99"/>
    <w:rsid w:val="0042550C"/>
    <w:rsid w:val="0042737A"/>
    <w:rsid w:val="004375BE"/>
    <w:rsid w:val="00446F38"/>
    <w:rsid w:val="00447BAA"/>
    <w:rsid w:val="00452B5E"/>
    <w:rsid w:val="00455D4C"/>
    <w:rsid w:val="004646AC"/>
    <w:rsid w:val="00467245"/>
    <w:rsid w:val="00476F39"/>
    <w:rsid w:val="00480C6E"/>
    <w:rsid w:val="00484A16"/>
    <w:rsid w:val="00491F12"/>
    <w:rsid w:val="00492A22"/>
    <w:rsid w:val="004B065F"/>
    <w:rsid w:val="004C002E"/>
    <w:rsid w:val="004D24E0"/>
    <w:rsid w:val="004D5F12"/>
    <w:rsid w:val="004D6A70"/>
    <w:rsid w:val="004D7DCF"/>
    <w:rsid w:val="004E7DB5"/>
    <w:rsid w:val="00501354"/>
    <w:rsid w:val="005035F5"/>
    <w:rsid w:val="00503C61"/>
    <w:rsid w:val="00513848"/>
    <w:rsid w:val="00513AFB"/>
    <w:rsid w:val="00521837"/>
    <w:rsid w:val="0052386E"/>
    <w:rsid w:val="00530D3E"/>
    <w:rsid w:val="00537D33"/>
    <w:rsid w:val="0054090D"/>
    <w:rsid w:val="005446EB"/>
    <w:rsid w:val="00557492"/>
    <w:rsid w:val="00573E59"/>
    <w:rsid w:val="005A6FA4"/>
    <w:rsid w:val="005B1DDE"/>
    <w:rsid w:val="005B3F13"/>
    <w:rsid w:val="005B5E92"/>
    <w:rsid w:val="005C7A42"/>
    <w:rsid w:val="005D242C"/>
    <w:rsid w:val="005D4186"/>
    <w:rsid w:val="005E46EE"/>
    <w:rsid w:val="005E6650"/>
    <w:rsid w:val="005F3253"/>
    <w:rsid w:val="00605473"/>
    <w:rsid w:val="006115AB"/>
    <w:rsid w:val="006161B9"/>
    <w:rsid w:val="006167C5"/>
    <w:rsid w:val="00616941"/>
    <w:rsid w:val="00621C0C"/>
    <w:rsid w:val="0063157E"/>
    <w:rsid w:val="00634703"/>
    <w:rsid w:val="0064321F"/>
    <w:rsid w:val="00646981"/>
    <w:rsid w:val="00653235"/>
    <w:rsid w:val="0068076B"/>
    <w:rsid w:val="006D073D"/>
    <w:rsid w:val="006E57D4"/>
    <w:rsid w:val="006F39FC"/>
    <w:rsid w:val="00700604"/>
    <w:rsid w:val="007061BA"/>
    <w:rsid w:val="007104A1"/>
    <w:rsid w:val="00716310"/>
    <w:rsid w:val="00722B5D"/>
    <w:rsid w:val="00730742"/>
    <w:rsid w:val="0074072B"/>
    <w:rsid w:val="00740E0B"/>
    <w:rsid w:val="00747459"/>
    <w:rsid w:val="007742B4"/>
    <w:rsid w:val="00786F8F"/>
    <w:rsid w:val="00790BC1"/>
    <w:rsid w:val="007A721A"/>
    <w:rsid w:val="007B5284"/>
    <w:rsid w:val="007C1C7A"/>
    <w:rsid w:val="007C7863"/>
    <w:rsid w:val="007D12B4"/>
    <w:rsid w:val="0080166D"/>
    <w:rsid w:val="00804888"/>
    <w:rsid w:val="00820371"/>
    <w:rsid w:val="00821A9F"/>
    <w:rsid w:val="0083018E"/>
    <w:rsid w:val="0084119C"/>
    <w:rsid w:val="00844388"/>
    <w:rsid w:val="00850C8E"/>
    <w:rsid w:val="00850D9D"/>
    <w:rsid w:val="0087316E"/>
    <w:rsid w:val="008779C3"/>
    <w:rsid w:val="00877F55"/>
    <w:rsid w:val="008A3475"/>
    <w:rsid w:val="008A6770"/>
    <w:rsid w:val="008E0B0B"/>
    <w:rsid w:val="008F01B1"/>
    <w:rsid w:val="00901CA2"/>
    <w:rsid w:val="00907797"/>
    <w:rsid w:val="00931568"/>
    <w:rsid w:val="00936F61"/>
    <w:rsid w:val="00945DBA"/>
    <w:rsid w:val="009606C8"/>
    <w:rsid w:val="00966095"/>
    <w:rsid w:val="009732DB"/>
    <w:rsid w:val="00986A7A"/>
    <w:rsid w:val="009903A9"/>
    <w:rsid w:val="009B03E6"/>
    <w:rsid w:val="009B232E"/>
    <w:rsid w:val="009D25CD"/>
    <w:rsid w:val="009D674B"/>
    <w:rsid w:val="009E0DB5"/>
    <w:rsid w:val="009E35BD"/>
    <w:rsid w:val="009E6357"/>
    <w:rsid w:val="009F5F8E"/>
    <w:rsid w:val="009F747E"/>
    <w:rsid w:val="00A011CF"/>
    <w:rsid w:val="00A16194"/>
    <w:rsid w:val="00A2791D"/>
    <w:rsid w:val="00A309E2"/>
    <w:rsid w:val="00A33B0E"/>
    <w:rsid w:val="00A36D75"/>
    <w:rsid w:val="00A43E41"/>
    <w:rsid w:val="00A513B6"/>
    <w:rsid w:val="00A6020D"/>
    <w:rsid w:val="00A834E7"/>
    <w:rsid w:val="00A86285"/>
    <w:rsid w:val="00AB3795"/>
    <w:rsid w:val="00AB5DB8"/>
    <w:rsid w:val="00AC570D"/>
    <w:rsid w:val="00AC7F16"/>
    <w:rsid w:val="00AF1CDE"/>
    <w:rsid w:val="00AF1E11"/>
    <w:rsid w:val="00AF37EE"/>
    <w:rsid w:val="00AF4B2B"/>
    <w:rsid w:val="00B0587E"/>
    <w:rsid w:val="00B30030"/>
    <w:rsid w:val="00B35E1E"/>
    <w:rsid w:val="00B44A3C"/>
    <w:rsid w:val="00B54260"/>
    <w:rsid w:val="00B60870"/>
    <w:rsid w:val="00B60C63"/>
    <w:rsid w:val="00B62D74"/>
    <w:rsid w:val="00B838B1"/>
    <w:rsid w:val="00B84C7B"/>
    <w:rsid w:val="00BB62CA"/>
    <w:rsid w:val="00BC14B6"/>
    <w:rsid w:val="00BC264D"/>
    <w:rsid w:val="00BD14CC"/>
    <w:rsid w:val="00C07F5E"/>
    <w:rsid w:val="00C10615"/>
    <w:rsid w:val="00C261B7"/>
    <w:rsid w:val="00C50B12"/>
    <w:rsid w:val="00C51F82"/>
    <w:rsid w:val="00C5204F"/>
    <w:rsid w:val="00C62427"/>
    <w:rsid w:val="00C66E45"/>
    <w:rsid w:val="00C73E34"/>
    <w:rsid w:val="00C751C9"/>
    <w:rsid w:val="00C827A9"/>
    <w:rsid w:val="00CA0BB9"/>
    <w:rsid w:val="00CA1418"/>
    <w:rsid w:val="00CA76C8"/>
    <w:rsid w:val="00CB7469"/>
    <w:rsid w:val="00CC48CD"/>
    <w:rsid w:val="00CD6118"/>
    <w:rsid w:val="00CD68F6"/>
    <w:rsid w:val="00CE79FF"/>
    <w:rsid w:val="00CF2056"/>
    <w:rsid w:val="00CF71E1"/>
    <w:rsid w:val="00D02E80"/>
    <w:rsid w:val="00D060DC"/>
    <w:rsid w:val="00D16916"/>
    <w:rsid w:val="00D17369"/>
    <w:rsid w:val="00D178C7"/>
    <w:rsid w:val="00D24EDA"/>
    <w:rsid w:val="00D306FA"/>
    <w:rsid w:val="00D367FB"/>
    <w:rsid w:val="00D422DB"/>
    <w:rsid w:val="00D46D39"/>
    <w:rsid w:val="00D52C2E"/>
    <w:rsid w:val="00D534D2"/>
    <w:rsid w:val="00D553D0"/>
    <w:rsid w:val="00D5574D"/>
    <w:rsid w:val="00D62775"/>
    <w:rsid w:val="00D81349"/>
    <w:rsid w:val="00D92158"/>
    <w:rsid w:val="00D95971"/>
    <w:rsid w:val="00DA0FBE"/>
    <w:rsid w:val="00DA63B1"/>
    <w:rsid w:val="00DB16CA"/>
    <w:rsid w:val="00DC22EA"/>
    <w:rsid w:val="00DC4BA7"/>
    <w:rsid w:val="00DD130A"/>
    <w:rsid w:val="00DD3902"/>
    <w:rsid w:val="00DE0F2D"/>
    <w:rsid w:val="00DE40A7"/>
    <w:rsid w:val="00DE7AB5"/>
    <w:rsid w:val="00DF0616"/>
    <w:rsid w:val="00E109E9"/>
    <w:rsid w:val="00E30DD0"/>
    <w:rsid w:val="00E46890"/>
    <w:rsid w:val="00E479D2"/>
    <w:rsid w:val="00E50BB8"/>
    <w:rsid w:val="00E61C50"/>
    <w:rsid w:val="00E7520B"/>
    <w:rsid w:val="00EA34CC"/>
    <w:rsid w:val="00EB2776"/>
    <w:rsid w:val="00EC4A14"/>
    <w:rsid w:val="00EE247F"/>
    <w:rsid w:val="00EF02EA"/>
    <w:rsid w:val="00F06F11"/>
    <w:rsid w:val="00F36C0A"/>
    <w:rsid w:val="00F43204"/>
    <w:rsid w:val="00F86C13"/>
    <w:rsid w:val="00F948F2"/>
    <w:rsid w:val="00FA3931"/>
    <w:rsid w:val="00FD1A4A"/>
    <w:rsid w:val="00FE2EE9"/>
    <w:rsid w:val="00FE3B73"/>
    <w:rsid w:val="00FE41CA"/>
    <w:rsid w:val="00FE5A81"/>
    <w:rsid w:val="00FE6871"/>
    <w:rsid w:val="00FF0FAC"/>
    <w:rsid w:val="49A18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92625"/>
  <w15:docId w15:val="{0CD29C10-CEAE-48D4-BBD1-45AC8CD9BF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838B1"/>
    <w:rPr>
      <w:rFonts w:ascii="Segoe UI" w:hAnsi="Segoe UI" w:cs="Segoe UI"/>
      <w:sz w:val="18"/>
      <w:szCs w:val="18"/>
    </w:rPr>
  </w:style>
  <w:style w:type="character" w:styleId="BalloonTextChar" w:customStyle="1">
    <w:name w:val="Balloon Text Char"/>
    <w:link w:val="BalloonText"/>
    <w:uiPriority w:val="99"/>
    <w:semiHidden/>
    <w:rsid w:val="00B838B1"/>
    <w:rPr>
      <w:rFonts w:ascii="Segoe UI" w:hAnsi="Segoe UI" w:cs="Segoe UI"/>
      <w:sz w:val="18"/>
      <w:szCs w:val="18"/>
    </w:rPr>
  </w:style>
  <w:style w:type="character" w:styleId="CommentReference">
    <w:name w:val="annotation reference"/>
    <w:uiPriority w:val="99"/>
    <w:semiHidden/>
    <w:unhideWhenUsed/>
    <w:rsid w:val="00B62D74"/>
    <w:rPr>
      <w:sz w:val="16"/>
      <w:szCs w:val="16"/>
    </w:rPr>
  </w:style>
  <w:style w:type="paragraph" w:styleId="CommentText">
    <w:name w:val="annotation text"/>
    <w:basedOn w:val="Normal"/>
    <w:link w:val="CommentTextChar"/>
    <w:uiPriority w:val="99"/>
    <w:semiHidden/>
    <w:unhideWhenUsed/>
    <w:rsid w:val="00B62D74"/>
    <w:rPr>
      <w:sz w:val="20"/>
      <w:szCs w:val="20"/>
    </w:rPr>
  </w:style>
  <w:style w:type="character" w:styleId="CommentTextChar" w:customStyle="1">
    <w:name w:val="Comment Text Char"/>
    <w:basedOn w:val="DefaultParagraphFont"/>
    <w:link w:val="CommentText"/>
    <w:uiPriority w:val="99"/>
    <w:semiHidden/>
    <w:rsid w:val="00B62D74"/>
  </w:style>
  <w:style w:type="paragraph" w:styleId="CommentSubject">
    <w:name w:val="annotation subject"/>
    <w:basedOn w:val="CommentText"/>
    <w:next w:val="CommentText"/>
    <w:link w:val="CommentSubjectChar"/>
    <w:uiPriority w:val="99"/>
    <w:semiHidden/>
    <w:unhideWhenUsed/>
    <w:rsid w:val="00B62D74"/>
    <w:rPr>
      <w:b/>
      <w:bCs/>
    </w:rPr>
  </w:style>
  <w:style w:type="character" w:styleId="CommentSubjectChar" w:customStyle="1">
    <w:name w:val="Comment Subject Char"/>
    <w:link w:val="CommentSubject"/>
    <w:uiPriority w:val="99"/>
    <w:semiHidden/>
    <w:rsid w:val="00B62D74"/>
    <w:rPr>
      <w:b/>
      <w:bCs/>
    </w:rPr>
  </w:style>
  <w:style w:type="character" w:styleId="Hyperlink">
    <w:name w:val="Hyperlink"/>
    <w:rsid w:val="00047559"/>
    <w:rPr>
      <w:color w:val="0000FF"/>
      <w:u w:val="single"/>
    </w:rPr>
  </w:style>
  <w:style w:type="character" w:styleId="apple-converted-space" w:customStyle="1">
    <w:name w:val="apple-converted-space"/>
    <w:rsid w:val="00047559"/>
  </w:style>
  <w:style w:type="character" w:styleId="UnresolvedMention">
    <w:name w:val="Unresolved Mention"/>
    <w:uiPriority w:val="99"/>
    <w:semiHidden/>
    <w:unhideWhenUsed/>
    <w:rsid w:val="00790BC1"/>
    <w:rPr>
      <w:color w:val="605E5C"/>
      <w:shd w:val="clear" w:color="auto" w:fill="E1DFDD"/>
    </w:rPr>
  </w:style>
  <w:style w:type="paragraph" w:styleId="ListParagraph">
    <w:name w:val="List Paragraph"/>
    <w:basedOn w:val="Normal"/>
    <w:uiPriority w:val="34"/>
    <w:qFormat/>
    <w:rsid w:val="002C1E13"/>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3203">
      <w:bodyDiv w:val="1"/>
      <w:marLeft w:val="0"/>
      <w:marRight w:val="0"/>
      <w:marTop w:val="0"/>
      <w:marBottom w:val="0"/>
      <w:divBdr>
        <w:top w:val="none" w:sz="0" w:space="0" w:color="auto"/>
        <w:left w:val="none" w:sz="0" w:space="0" w:color="auto"/>
        <w:bottom w:val="none" w:sz="0" w:space="0" w:color="auto"/>
        <w:right w:val="none" w:sz="0" w:space="0" w:color="auto"/>
      </w:divBdr>
    </w:div>
    <w:div w:id="277101890">
      <w:bodyDiv w:val="1"/>
      <w:marLeft w:val="0"/>
      <w:marRight w:val="0"/>
      <w:marTop w:val="0"/>
      <w:marBottom w:val="0"/>
      <w:divBdr>
        <w:top w:val="none" w:sz="0" w:space="0" w:color="auto"/>
        <w:left w:val="none" w:sz="0" w:space="0" w:color="auto"/>
        <w:bottom w:val="none" w:sz="0" w:space="0" w:color="auto"/>
        <w:right w:val="none" w:sz="0" w:space="0" w:color="auto"/>
      </w:divBdr>
    </w:div>
    <w:div w:id="829834351">
      <w:bodyDiv w:val="1"/>
      <w:marLeft w:val="0"/>
      <w:marRight w:val="0"/>
      <w:marTop w:val="0"/>
      <w:marBottom w:val="0"/>
      <w:divBdr>
        <w:top w:val="none" w:sz="0" w:space="0" w:color="auto"/>
        <w:left w:val="none" w:sz="0" w:space="0" w:color="auto"/>
        <w:bottom w:val="none" w:sz="0" w:space="0" w:color="auto"/>
        <w:right w:val="none" w:sz="0" w:space="0" w:color="auto"/>
      </w:divBdr>
    </w:div>
    <w:div w:id="1515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17</revision>
  <lastPrinted>1900-01-01T09:00:00.0000000Z</lastPrinted>
  <dcterms:created xsi:type="dcterms:W3CDTF">2023-01-23T15:13:00.0000000Z</dcterms:created>
  <dcterms:modified xsi:type="dcterms:W3CDTF">2024-09-27T19:54:34.4298576Z</dcterms:modified>
</coreProperties>
</file>