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75D7" w:rsidP="004C75D7" w:rsidRDefault="004C75D7" w14:paraId="6E638525" w14:textId="11D06AAA">
      <w:pPr>
        <w:pStyle w:val="BpSTitle"/>
      </w:pPr>
      <w:r>
        <w:t>16530</w:t>
      </w:r>
    </w:p>
    <w:p w:rsidR="004C75D7" w:rsidP="004C75D7" w:rsidRDefault="004C75D7" w14:paraId="7AF7DF43" w14:textId="77777777">
      <w:pPr>
        <w:pStyle w:val="BpSTitle"/>
      </w:pPr>
      <w:r>
        <w:t>Alaskan Pacific Maritime Mesic Herbaceous Meadow</w:t>
      </w:r>
    </w:p>
    <w:p w:rsidR="004C75D7" w:rsidP="004C75D7" w:rsidRDefault="004C75D7" w14:paraId="123D133D" w14:textId="77777777">
      <w:r>
        <w:t xmlns:w="http://schemas.openxmlformats.org/wordprocessingml/2006/main">BpS Model/Description Version: Nov. 2024</w:t>
      </w:r>
      <w:r>
        <w:tab/>
      </w:r>
      <w:r>
        <w:tab/>
      </w:r>
      <w:r>
        <w:tab/>
      </w:r>
      <w:r>
        <w:tab/>
      </w:r>
      <w:r>
        <w:tab/>
      </w:r>
      <w:r>
        <w:tab/>
      </w:r>
      <w:r>
        <w:tab/>
      </w:r>
      <w:r>
        <w:tab/>
      </w:r>
    </w:p>
    <w:p w:rsidR="004C75D7" w:rsidP="004C75D7" w:rsidRDefault="004C75D7" w14:paraId="4C17D56A"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60"/>
        <w:gridCol w:w="2124"/>
        <w:gridCol w:w="1656"/>
        <w:gridCol w:w="2508"/>
      </w:tblGrid>
      <w:tr w:rsidRPr="004C75D7" w:rsidR="004C75D7" w:rsidTr="004C75D7" w14:paraId="2E909977" w14:textId="77777777">
        <w:tc>
          <w:tcPr>
            <w:tcW w:w="1560" w:type="dxa"/>
            <w:tcBorders>
              <w:top w:val="single" w:color="auto" w:sz="2" w:space="0"/>
              <w:left w:val="single" w:color="auto" w:sz="12" w:space="0"/>
              <w:bottom w:val="single" w:color="000000" w:sz="12" w:space="0"/>
            </w:tcBorders>
            <w:shd w:val="clear" w:color="auto" w:fill="auto"/>
          </w:tcPr>
          <w:p w:rsidRPr="004C75D7" w:rsidR="004C75D7" w:rsidP="00AD5129" w:rsidRDefault="004C75D7" w14:paraId="49631D92" w14:textId="77777777">
            <w:pPr>
              <w:rPr>
                <w:b/>
                <w:bCs/>
              </w:rPr>
            </w:pPr>
            <w:r w:rsidRPr="004C75D7">
              <w:rPr>
                <w:b/>
                <w:bCs/>
              </w:rPr>
              <w:t>Modelers</w:t>
            </w:r>
          </w:p>
        </w:tc>
        <w:tc>
          <w:tcPr>
            <w:tcW w:w="2124" w:type="dxa"/>
            <w:tcBorders>
              <w:top w:val="single" w:color="auto" w:sz="2" w:space="0"/>
              <w:bottom w:val="single" w:color="000000" w:sz="12" w:space="0"/>
              <w:right w:val="single" w:color="000000" w:sz="12" w:space="0"/>
            </w:tcBorders>
            <w:shd w:val="clear" w:color="auto" w:fill="auto"/>
          </w:tcPr>
          <w:p w:rsidRPr="004C75D7" w:rsidR="004C75D7" w:rsidP="00AD5129" w:rsidRDefault="004C75D7" w14:paraId="7A72509D" w14:textId="77777777">
            <w:pPr>
              <w:rPr>
                <w:b/>
                <w:bCs/>
              </w:rPr>
            </w:pPr>
          </w:p>
        </w:tc>
        <w:tc>
          <w:tcPr>
            <w:tcW w:w="1656" w:type="dxa"/>
            <w:tcBorders>
              <w:top w:val="single" w:color="auto" w:sz="2" w:space="0"/>
              <w:left w:val="single" w:color="000000" w:sz="12" w:space="0"/>
              <w:bottom w:val="single" w:color="000000" w:sz="12" w:space="0"/>
            </w:tcBorders>
            <w:shd w:val="clear" w:color="auto" w:fill="auto"/>
          </w:tcPr>
          <w:p w:rsidRPr="004C75D7" w:rsidR="004C75D7" w:rsidP="00AD5129" w:rsidRDefault="004C75D7" w14:paraId="0E8B8A6E" w14:textId="77777777">
            <w:pPr>
              <w:rPr>
                <w:b/>
                <w:bCs/>
              </w:rPr>
            </w:pPr>
            <w:r w:rsidRPr="004C75D7">
              <w:rPr>
                <w:b/>
                <w:bCs/>
              </w:rPr>
              <w:t>Reviewers</w:t>
            </w:r>
          </w:p>
        </w:tc>
        <w:tc>
          <w:tcPr>
            <w:tcW w:w="2508" w:type="dxa"/>
            <w:tcBorders>
              <w:top w:val="single" w:color="auto" w:sz="2" w:space="0"/>
              <w:bottom w:val="single" w:color="000000" w:sz="12" w:space="0"/>
            </w:tcBorders>
            <w:shd w:val="clear" w:color="auto" w:fill="auto"/>
          </w:tcPr>
          <w:p w:rsidRPr="004C75D7" w:rsidR="004C75D7" w:rsidP="00AD5129" w:rsidRDefault="004C75D7" w14:paraId="1A4A46F3" w14:textId="77777777">
            <w:pPr>
              <w:rPr>
                <w:b/>
                <w:bCs/>
              </w:rPr>
            </w:pPr>
          </w:p>
        </w:tc>
      </w:tr>
      <w:tr w:rsidRPr="004C75D7" w:rsidR="004C75D7" w:rsidTr="004C75D7" w14:paraId="5F19C66E" w14:textId="77777777">
        <w:tc>
          <w:tcPr>
            <w:tcW w:w="1560" w:type="dxa"/>
            <w:tcBorders>
              <w:top w:val="single" w:color="000000" w:sz="12" w:space="0"/>
              <w:left w:val="single" w:color="auto" w:sz="12" w:space="0"/>
            </w:tcBorders>
            <w:shd w:val="clear" w:color="auto" w:fill="auto"/>
          </w:tcPr>
          <w:p w:rsidRPr="004C75D7" w:rsidR="004C75D7" w:rsidP="00AD5129" w:rsidRDefault="004C75D7" w14:paraId="7C5C451D" w14:textId="77777777">
            <w:pPr>
              <w:rPr>
                <w:bCs/>
              </w:rPr>
            </w:pPr>
            <w:r w:rsidRPr="004C75D7">
              <w:rPr>
                <w:bCs/>
              </w:rPr>
              <w:t>Rick Turner</w:t>
            </w:r>
          </w:p>
        </w:tc>
        <w:tc>
          <w:tcPr>
            <w:tcW w:w="2124" w:type="dxa"/>
            <w:tcBorders>
              <w:top w:val="single" w:color="000000" w:sz="12" w:space="0"/>
              <w:right w:val="single" w:color="000000" w:sz="12" w:space="0"/>
            </w:tcBorders>
            <w:shd w:val="clear" w:color="auto" w:fill="auto"/>
          </w:tcPr>
          <w:p w:rsidRPr="004C75D7" w:rsidR="004C75D7" w:rsidP="00AD5129" w:rsidRDefault="004C75D7" w14:paraId="7AD47666" w14:textId="77777777">
            <w:r w:rsidRPr="004C75D7">
              <w:t>rlturner@fs.fed.us</w:t>
            </w:r>
          </w:p>
        </w:tc>
        <w:tc>
          <w:tcPr>
            <w:tcW w:w="1656" w:type="dxa"/>
            <w:tcBorders>
              <w:top w:val="single" w:color="000000" w:sz="12" w:space="0"/>
              <w:left w:val="single" w:color="000000" w:sz="12" w:space="0"/>
            </w:tcBorders>
            <w:shd w:val="clear" w:color="auto" w:fill="auto"/>
          </w:tcPr>
          <w:p w:rsidRPr="004C75D7" w:rsidR="004C75D7" w:rsidP="00AD5129" w:rsidRDefault="004C75D7" w14:paraId="43CF137A" w14:textId="77777777">
            <w:r w:rsidRPr="004C75D7">
              <w:t>Tom DeMeo</w:t>
            </w:r>
          </w:p>
        </w:tc>
        <w:tc>
          <w:tcPr>
            <w:tcW w:w="2508" w:type="dxa"/>
            <w:tcBorders>
              <w:top w:val="single" w:color="000000" w:sz="12" w:space="0"/>
            </w:tcBorders>
            <w:shd w:val="clear" w:color="auto" w:fill="auto"/>
          </w:tcPr>
          <w:p w:rsidRPr="004C75D7" w:rsidR="004C75D7" w:rsidP="00AD5129" w:rsidRDefault="004C75D7" w14:paraId="7A2B02DD" w14:textId="77777777">
            <w:r w:rsidRPr="004C75D7">
              <w:t>tdemeo@fs.fed.us</w:t>
            </w:r>
          </w:p>
        </w:tc>
      </w:tr>
      <w:tr w:rsidRPr="004C75D7" w:rsidR="004C75D7" w:rsidTr="004C75D7" w14:paraId="06C4B2F3" w14:textId="77777777">
        <w:tc>
          <w:tcPr>
            <w:tcW w:w="1560" w:type="dxa"/>
            <w:tcBorders>
              <w:left w:val="single" w:color="auto" w:sz="12" w:space="0"/>
            </w:tcBorders>
            <w:shd w:val="clear" w:color="auto" w:fill="auto"/>
          </w:tcPr>
          <w:p w:rsidRPr="004C75D7" w:rsidR="004C75D7" w:rsidP="00AD5129" w:rsidRDefault="004C75D7" w14:paraId="7ADE4465" w14:textId="77777777">
            <w:pPr>
              <w:rPr>
                <w:bCs/>
              </w:rPr>
            </w:pPr>
            <w:r w:rsidRPr="004C75D7">
              <w:rPr>
                <w:bCs/>
              </w:rPr>
              <w:t>None</w:t>
            </w:r>
          </w:p>
        </w:tc>
        <w:tc>
          <w:tcPr>
            <w:tcW w:w="2124" w:type="dxa"/>
            <w:tcBorders>
              <w:right w:val="single" w:color="000000" w:sz="12" w:space="0"/>
            </w:tcBorders>
            <w:shd w:val="clear" w:color="auto" w:fill="auto"/>
          </w:tcPr>
          <w:p w:rsidRPr="004C75D7" w:rsidR="004C75D7" w:rsidP="00AD5129" w:rsidRDefault="004C75D7" w14:paraId="3BF2E01C" w14:textId="77777777">
            <w:r w:rsidRPr="004C75D7">
              <w:t>None</w:t>
            </w:r>
          </w:p>
        </w:tc>
        <w:tc>
          <w:tcPr>
            <w:tcW w:w="1656" w:type="dxa"/>
            <w:tcBorders>
              <w:left w:val="single" w:color="000000" w:sz="12" w:space="0"/>
            </w:tcBorders>
            <w:shd w:val="clear" w:color="auto" w:fill="auto"/>
          </w:tcPr>
          <w:p w:rsidRPr="004C75D7" w:rsidR="004C75D7" w:rsidP="00AD5129" w:rsidRDefault="004C75D7" w14:paraId="6F8C711A" w14:textId="77777777">
            <w:r w:rsidRPr="004C75D7">
              <w:t>Tina Boucher</w:t>
            </w:r>
          </w:p>
        </w:tc>
        <w:tc>
          <w:tcPr>
            <w:tcW w:w="2508" w:type="dxa"/>
            <w:shd w:val="clear" w:color="auto" w:fill="auto"/>
          </w:tcPr>
          <w:p w:rsidRPr="004C75D7" w:rsidR="004C75D7" w:rsidP="00AD5129" w:rsidRDefault="004C75D7" w14:paraId="79DBF7F7" w14:textId="77777777">
            <w:r w:rsidRPr="004C75D7">
              <w:t>antvb@uaa.alaska.edu</w:t>
            </w:r>
          </w:p>
        </w:tc>
      </w:tr>
      <w:tr w:rsidRPr="004C75D7" w:rsidR="004C75D7" w:rsidTr="004C75D7" w14:paraId="59E1429B" w14:textId="77777777">
        <w:tc>
          <w:tcPr>
            <w:tcW w:w="1560" w:type="dxa"/>
            <w:tcBorders>
              <w:left w:val="single" w:color="auto" w:sz="12" w:space="0"/>
              <w:bottom w:val="single" w:color="auto" w:sz="2" w:space="0"/>
            </w:tcBorders>
            <w:shd w:val="clear" w:color="auto" w:fill="auto"/>
          </w:tcPr>
          <w:p w:rsidRPr="004C75D7" w:rsidR="004C75D7" w:rsidP="00AD5129" w:rsidRDefault="004C75D7" w14:paraId="4311BD43" w14:textId="77777777">
            <w:pPr>
              <w:rPr>
                <w:bCs/>
              </w:rPr>
            </w:pPr>
            <w:r w:rsidRPr="004C75D7">
              <w:rPr>
                <w:bCs/>
              </w:rPr>
              <w:t>None</w:t>
            </w:r>
          </w:p>
        </w:tc>
        <w:tc>
          <w:tcPr>
            <w:tcW w:w="2124" w:type="dxa"/>
            <w:tcBorders>
              <w:right w:val="single" w:color="000000" w:sz="12" w:space="0"/>
            </w:tcBorders>
            <w:shd w:val="clear" w:color="auto" w:fill="auto"/>
          </w:tcPr>
          <w:p w:rsidRPr="004C75D7" w:rsidR="004C75D7" w:rsidP="00AD5129" w:rsidRDefault="004C75D7" w14:paraId="1A969AE5" w14:textId="77777777">
            <w:r w:rsidRPr="004C75D7">
              <w:t>None</w:t>
            </w:r>
          </w:p>
        </w:tc>
        <w:tc>
          <w:tcPr>
            <w:tcW w:w="1656" w:type="dxa"/>
            <w:tcBorders>
              <w:left w:val="single" w:color="000000" w:sz="12" w:space="0"/>
              <w:bottom w:val="single" w:color="auto" w:sz="2" w:space="0"/>
            </w:tcBorders>
            <w:shd w:val="clear" w:color="auto" w:fill="auto"/>
          </w:tcPr>
          <w:p w:rsidRPr="004C75D7" w:rsidR="004C75D7" w:rsidP="00AD5129" w:rsidRDefault="004C75D7" w14:paraId="1EC0F7B8" w14:textId="77777777">
            <w:r w:rsidRPr="004C75D7">
              <w:t>None</w:t>
            </w:r>
          </w:p>
        </w:tc>
        <w:tc>
          <w:tcPr>
            <w:tcW w:w="2508" w:type="dxa"/>
            <w:shd w:val="clear" w:color="auto" w:fill="auto"/>
          </w:tcPr>
          <w:p w:rsidRPr="004C75D7" w:rsidR="004C75D7" w:rsidP="00AD5129" w:rsidRDefault="004C75D7" w14:paraId="6BEC0DFB" w14:textId="77777777">
            <w:r w:rsidRPr="004C75D7">
              <w:t>None</w:t>
            </w:r>
          </w:p>
        </w:tc>
      </w:tr>
    </w:tbl>
    <w:p w:rsidR="004C75D7" w:rsidP="004C75D7" w:rsidRDefault="004C75D7" w14:paraId="6ECB2456" w14:textId="77777777">
      <w:pPr>
        <w:pStyle w:val="InfoPara"/>
      </w:pPr>
      <w:r>
        <w:t>Vegetation Type</w:t>
      </w:r>
    </w:p>
    <w:p w:rsidR="004C75D7" w:rsidP="004C75D7" w:rsidRDefault="004C75D7" w14:paraId="023DF7E6" w14:textId="72E76300">
      <w:r>
        <w:t>Herbaceous</w:t>
      </w:r>
    </w:p>
    <w:p w:rsidR="004C75D7" w:rsidP="004C75D7" w:rsidRDefault="004C75D7" w14:paraId="1E5BE163" w14:textId="77777777">
      <w:pPr>
        <w:pStyle w:val="InfoPara"/>
      </w:pPr>
      <w:r w:rsidR="510FD243">
        <w:rPr/>
        <w:t>Map Zones</w:t>
      </w:r>
    </w:p>
    <w:p w:rsidR="510FD243" w:rsidP="510FD243" w:rsidRDefault="510FD243" w14:paraId="3C6F42AD" w14:textId="492F2FE2">
      <w:pPr>
        <w:pStyle w:val="Normal"/>
      </w:pPr>
      <w:r w:rsidR="504736CA">
        <w:rPr/>
        <w:t>75, 77, 78</w:t>
      </w:r>
    </w:p>
    <w:p w:rsidR="004C75D7" w:rsidP="004C75D7" w:rsidRDefault="004C75D7" w14:paraId="17BA82F1" w14:textId="77777777">
      <w:pPr>
        <w:pStyle w:val="InfoPara"/>
      </w:pPr>
      <w:r>
        <w:t>Geographic Range</w:t>
      </w:r>
    </w:p>
    <w:p w:rsidR="004C75D7" w:rsidP="004C75D7" w:rsidRDefault="004C75D7" w14:paraId="693E057B" w14:textId="13D3D321">
      <w:r>
        <w:t xml:space="preserve">This </w:t>
      </w:r>
      <w:r w:rsidR="00F90810">
        <w:t>Biophysical Setting (</w:t>
      </w:r>
      <w:proofErr w:type="spellStart"/>
      <w:r w:rsidR="00F90810">
        <w:t>BpS</w:t>
      </w:r>
      <w:proofErr w:type="spellEnd"/>
      <w:r w:rsidR="00F90810">
        <w:t>)</w:t>
      </w:r>
      <w:r>
        <w:t xml:space="preserve"> is found from Prince William Sound through southeast AK.</w:t>
      </w:r>
    </w:p>
    <w:p w:rsidR="004C75D7" w:rsidP="004C75D7" w:rsidRDefault="004C75D7" w14:paraId="0B6526CA" w14:textId="77777777">
      <w:pPr>
        <w:pStyle w:val="InfoPara"/>
      </w:pPr>
      <w:r>
        <w:t>Biophysical Site Description</w:t>
      </w:r>
    </w:p>
    <w:p w:rsidR="004C75D7" w:rsidP="004C75D7" w:rsidRDefault="004C75D7" w14:paraId="428DC476" w14:textId="77777777">
      <w:r>
        <w:t xml:space="preserve">Mesic herbaceous meadows are a widely distributed type found on a variety of landforms and at varying elevations. Some occur on subalpine </w:t>
      </w:r>
      <w:proofErr w:type="spellStart"/>
      <w:r>
        <w:t>sideslopes</w:t>
      </w:r>
      <w:proofErr w:type="spellEnd"/>
      <w:r>
        <w:t xml:space="preserve"> with colluvial accumulations of well-drained soils. It can also occur at lower elevations on stream levees or higher elevation sites that tend to hold snow and have a relatively short growing season. The main factor is deep, nutrient-rich, well-drained soils.</w:t>
      </w:r>
    </w:p>
    <w:p w:rsidR="004C75D7" w:rsidP="004C75D7" w:rsidRDefault="004C75D7" w14:paraId="53B6BBBB" w14:textId="77777777">
      <w:pPr>
        <w:pStyle w:val="InfoPara"/>
      </w:pPr>
      <w:r>
        <w:t>Vegetation Description</w:t>
      </w:r>
    </w:p>
    <w:p w:rsidR="004C75D7" w:rsidP="004C75D7" w:rsidRDefault="004C75D7" w14:paraId="244CDF1C" w14:textId="7EE67D77">
      <w:r>
        <w:t xml:space="preserve">This herbaceous system includes a wide variety of vegetation types dominated by forbs, graminoids or ferns (NatureServe 2008). In the northern portion of the range (Yakutat to Kodiak) meadows dominated by </w:t>
      </w:r>
      <w:r w:rsidRPr="00B11B91">
        <w:rPr>
          <w:i/>
          <w:iCs/>
        </w:rPr>
        <w:t>Calamagrostis canadensis</w:t>
      </w:r>
      <w:r>
        <w:t xml:space="preserve"> and </w:t>
      </w:r>
      <w:r w:rsidRPr="00B11B91">
        <w:rPr>
          <w:i/>
          <w:iCs/>
        </w:rPr>
        <w:t>Chamerion angustifolium</w:t>
      </w:r>
      <w:r>
        <w:t xml:space="preserve"> are </w:t>
      </w:r>
      <w:r w:rsidR="00B11B91">
        <w:t>common but</w:t>
      </w:r>
      <w:r>
        <w:t xml:space="preserve"> occur less frequently in the southern portion of the range. Forb (particularly large umbel) and fern meadows occur throughout the range. The most common diagnostic assemblages include </w:t>
      </w:r>
      <w:r w:rsidRPr="00C14C95">
        <w:rPr>
          <w:i/>
          <w:iCs/>
        </w:rPr>
        <w:t xml:space="preserve">Angelica </w:t>
      </w:r>
      <w:proofErr w:type="spellStart"/>
      <w:r w:rsidRPr="00C14C95">
        <w:rPr>
          <w:i/>
          <w:iCs/>
        </w:rPr>
        <w:t>genuflexa</w:t>
      </w:r>
      <w:proofErr w:type="spellEnd"/>
      <w:r w:rsidRPr="00C14C95">
        <w:rPr>
          <w:i/>
          <w:iCs/>
        </w:rPr>
        <w:t xml:space="preserve">, Calamagrostis canadensis </w:t>
      </w:r>
      <w:r w:rsidRPr="00C14C95">
        <w:t>and</w:t>
      </w:r>
      <w:r w:rsidRPr="00C14C95">
        <w:rPr>
          <w:i/>
          <w:iCs/>
        </w:rPr>
        <w:t xml:space="preserve"> Chamerion angustifolium</w:t>
      </w:r>
      <w:r>
        <w:t xml:space="preserve">. One or more of the following species can also be present: </w:t>
      </w:r>
      <w:r w:rsidRPr="00C14C95">
        <w:rPr>
          <w:i/>
          <w:iCs/>
        </w:rPr>
        <w:t xml:space="preserve">Veratrum </w:t>
      </w:r>
      <w:proofErr w:type="spellStart"/>
      <w:r w:rsidRPr="00C14C95">
        <w:rPr>
          <w:i/>
          <w:iCs/>
        </w:rPr>
        <w:t>viride</w:t>
      </w:r>
      <w:proofErr w:type="spellEnd"/>
      <w:r w:rsidRPr="00C14C95">
        <w:rPr>
          <w:i/>
          <w:iCs/>
        </w:rPr>
        <w:t xml:space="preserve">, Athyrium </w:t>
      </w:r>
      <w:proofErr w:type="spellStart"/>
      <w:r w:rsidRPr="00C14C95">
        <w:rPr>
          <w:i/>
          <w:iCs/>
        </w:rPr>
        <w:t>filix-femina</w:t>
      </w:r>
      <w:proofErr w:type="spellEnd"/>
      <w:r w:rsidRPr="00C14C95">
        <w:rPr>
          <w:i/>
          <w:iCs/>
        </w:rPr>
        <w:t xml:space="preserve">, </w:t>
      </w:r>
      <w:r w:rsidRPr="00C14C95">
        <w:t>or</w:t>
      </w:r>
      <w:r w:rsidRPr="00C14C95">
        <w:rPr>
          <w:i/>
          <w:iCs/>
        </w:rPr>
        <w:t xml:space="preserve"> Heracleum maximum</w:t>
      </w:r>
      <w:r>
        <w:t xml:space="preserve">. Other common species may include </w:t>
      </w:r>
      <w:r w:rsidRPr="00C14C95">
        <w:rPr>
          <w:i/>
          <w:iCs/>
        </w:rPr>
        <w:t xml:space="preserve">Lupinus </w:t>
      </w:r>
      <w:proofErr w:type="spellStart"/>
      <w:r w:rsidRPr="00C14C95">
        <w:rPr>
          <w:i/>
          <w:iCs/>
        </w:rPr>
        <w:t>nootkatensis</w:t>
      </w:r>
      <w:proofErr w:type="spellEnd"/>
      <w:r w:rsidRPr="00C14C95">
        <w:rPr>
          <w:i/>
          <w:iCs/>
        </w:rPr>
        <w:t xml:space="preserve">, Aconitum </w:t>
      </w:r>
      <w:proofErr w:type="spellStart"/>
      <w:r w:rsidRPr="00C14C95">
        <w:rPr>
          <w:i/>
          <w:iCs/>
        </w:rPr>
        <w:t>delphiniifolium</w:t>
      </w:r>
      <w:proofErr w:type="spellEnd"/>
      <w:r w:rsidRPr="00C14C95">
        <w:rPr>
          <w:i/>
          <w:iCs/>
        </w:rPr>
        <w:t>, Sanguisorba canadensis, Senecio triangularis</w:t>
      </w:r>
      <w:r w:rsidR="00C14C95">
        <w:rPr>
          <w:i/>
          <w:iCs/>
        </w:rPr>
        <w:t>,</w:t>
      </w:r>
      <w:r w:rsidRPr="00C14C95">
        <w:rPr>
          <w:i/>
          <w:iCs/>
        </w:rPr>
        <w:t xml:space="preserve"> </w:t>
      </w:r>
      <w:proofErr w:type="spellStart"/>
      <w:r w:rsidRPr="00C14C95">
        <w:rPr>
          <w:i/>
          <w:iCs/>
        </w:rPr>
        <w:t>Nephrophyllidium</w:t>
      </w:r>
      <w:proofErr w:type="spellEnd"/>
      <w:r w:rsidRPr="00C14C95">
        <w:rPr>
          <w:i/>
          <w:iCs/>
        </w:rPr>
        <w:t xml:space="preserve"> crista-</w:t>
      </w:r>
      <w:proofErr w:type="spellStart"/>
      <w:r w:rsidRPr="00C14C95">
        <w:rPr>
          <w:i/>
          <w:iCs/>
        </w:rPr>
        <w:t>galli</w:t>
      </w:r>
      <w:proofErr w:type="spellEnd"/>
      <w:r>
        <w:t xml:space="preserve"> and </w:t>
      </w:r>
      <w:r w:rsidRPr="00600AE1">
        <w:rPr>
          <w:i/>
          <w:iCs/>
        </w:rPr>
        <w:t xml:space="preserve">Angelica </w:t>
      </w:r>
      <w:proofErr w:type="spellStart"/>
      <w:r w:rsidRPr="00600AE1">
        <w:rPr>
          <w:i/>
          <w:iCs/>
        </w:rPr>
        <w:t>genuflexa</w:t>
      </w:r>
      <w:proofErr w:type="spellEnd"/>
      <w:r>
        <w:t xml:space="preserve"> (Shephard 1995</w:t>
      </w:r>
      <w:r w:rsidR="00600AE1">
        <w:t>;</w:t>
      </w:r>
      <w:r>
        <w:t xml:space="preserve"> </w:t>
      </w:r>
      <w:proofErr w:type="spellStart"/>
      <w:r>
        <w:t>DeVelice</w:t>
      </w:r>
      <w:proofErr w:type="spellEnd"/>
      <w:r>
        <w:t xml:space="preserve"> et al. 1999).</w:t>
      </w:r>
    </w:p>
    <w:p w:rsidR="004C75D7" w:rsidP="004C75D7" w:rsidRDefault="004C75D7" w14:paraId="3417F769"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Angelica genuflexa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Kneeling angelica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CHANA2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Chamerion angustifolium ssp. angustifolium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Fireweed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HEMA80</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Heracleum maximum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Common cowparsnip</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ATFI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Athyrium filix-femina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Common ladyfern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VEVI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Veratrum viride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 false hellebore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LUNO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Lupinus nootkatensis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Nootka lupine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ACDE2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Aconitum delphiniifolium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Larkspurleaf monkshood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SACA14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Sanguisorba canadensis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Canadian burnet</w:t>
            </w:r>
          </w:p>
        </w:tc>
      </w:tr>
    </w:tbl>
    <w:p>
      <w:r>
        <w:rPr>
          <w:sz w:val="16"/>
        </w:rPr>
        <w:t>Species names are from the NRCS PLANTS database. Check species codes at http://plants.usda.gov.</w:t>
      </w:r>
    </w:p>
    <w:p w:rsidR="004C75D7" w:rsidP="004C75D7" w:rsidRDefault="004C75D7" w14:paraId="32D671EE" w14:textId="4B6E9609">
      <w:pPr>
        <w:pStyle w:val="InfoPara"/>
      </w:pPr>
      <w:r>
        <w:t>Disturbance Description</w:t>
      </w:r>
    </w:p>
    <w:p w:rsidR="004C75D7" w:rsidP="004C75D7" w:rsidRDefault="004C75D7" w14:paraId="67DD78DF" w14:textId="77777777">
      <w:r>
        <w:t>Successional relationships for this type are largely unknown (</w:t>
      </w:r>
      <w:proofErr w:type="spellStart"/>
      <w:r>
        <w:t>Viereck</w:t>
      </w:r>
      <w:proofErr w:type="spellEnd"/>
      <w:r>
        <w:t xml:space="preserve"> et al. 1992; III.B.2.). Some mesic herbaceous types may persist for quite a while. Shrubs and tree seedlings are inhibited due to very dense vegetation cover and lack of substrate for tree seedling germination.</w:t>
      </w:r>
    </w:p>
    <w:p w:rsidR="004C75D7" w:rsidP="004C75D7" w:rsidRDefault="004C75D7" w14:paraId="3672F2CE" w14:textId="77777777"/>
    <w:p w:rsidR="004C75D7" w:rsidP="004C75D7" w:rsidRDefault="004C75D7" w14:paraId="72D9A2F9" w14:textId="77777777">
      <w:r>
        <w:t>It is unclear what disturbances affect this system in the Maritime region of AK. A reviewer noted that many, if not all of the non-forest communities on level or gentle terrain accumulate incompletely decayed vegetation (peat) over centuries, and for all practical purposes have no disturbance.</w:t>
      </w:r>
    </w:p>
    <w:p w:rsidR="004C75D7" w:rsidP="004C75D7" w:rsidRDefault="004C75D7" w14:paraId="224E1801" w14:textId="00201513">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C75D7" w:rsidP="004C75D7" w:rsidRDefault="004C75D7" w14:paraId="691569E9" w14:textId="77777777">
      <w:pPr>
        <w:pStyle w:val="InfoPara"/>
      </w:pPr>
      <w:r>
        <w:t>Scale Description</w:t>
      </w:r>
    </w:p>
    <w:p w:rsidR="004C75D7" w:rsidP="004C75D7" w:rsidRDefault="004C75D7" w14:paraId="758CFF0F" w14:textId="77777777">
      <w:r>
        <w:t>Small patch</w:t>
      </w:r>
    </w:p>
    <w:p w:rsidR="004C75D7" w:rsidP="004C75D7" w:rsidRDefault="004C75D7" w14:paraId="58938BE5" w14:textId="77777777">
      <w:pPr>
        <w:pStyle w:val="InfoPara"/>
      </w:pPr>
      <w:r>
        <w:t>Adjacency or Identification Concerns</w:t>
      </w:r>
    </w:p>
    <w:p w:rsidR="004C75D7" w:rsidP="004C75D7" w:rsidRDefault="004C75D7" w14:paraId="2F6AA529" w14:textId="77777777">
      <w:r>
        <w:t>This system can be found adjacent to Alaskan Pacific Maritime Subalpine Alder-Salmonberry Shrubland, Alaskan Pacific Maritime Avalanche Slope Shrubland, Alaskan Pacific Maritime Shrub and Herbaceous Floodplain Wetland (near stream levees) and most forest types.</w:t>
      </w:r>
    </w:p>
    <w:p w:rsidR="004C75D7" w:rsidP="004C75D7" w:rsidRDefault="004C75D7" w14:paraId="294EEEFC" w14:textId="77777777">
      <w:pPr>
        <w:pStyle w:val="InfoPara"/>
      </w:pPr>
      <w:r>
        <w:t>Issues or Problems</w:t>
      </w:r>
    </w:p>
    <w:p w:rsidR="004C75D7" w:rsidP="004C75D7" w:rsidRDefault="004C75D7" w14:paraId="54331243" w14:textId="77777777">
      <w:r>
        <w:t>There is little information about disturbances affecting this community or its successional status.</w:t>
      </w:r>
    </w:p>
    <w:p w:rsidR="004C75D7" w:rsidP="004C75D7" w:rsidRDefault="004C75D7" w14:paraId="46507094" w14:textId="77777777">
      <w:pPr>
        <w:pStyle w:val="InfoPara"/>
      </w:pPr>
      <w:r>
        <w:t>Native Uncharacteristic Conditions</w:t>
      </w:r>
    </w:p>
    <w:p w:rsidR="004C75D7" w:rsidP="004C75D7" w:rsidRDefault="004C75D7" w14:paraId="16FBA83F" w14:textId="77777777"/>
    <w:p w:rsidR="004C75D7" w:rsidP="004C75D7" w:rsidRDefault="004C75D7" w14:paraId="4F72417E" w14:textId="77777777">
      <w:pPr>
        <w:pStyle w:val="InfoPara"/>
      </w:pPr>
      <w:r>
        <w:t>Comments</w:t>
      </w:r>
    </w:p>
    <w:p w:rsidR="004C75D7" w:rsidP="004C75D7" w:rsidRDefault="004C75D7" w14:paraId="6D4758FC" w14:textId="5BA27221">
      <w:r>
        <w:t>This model was based on input from experts who attended the LANDFIRE Juneau Modeling Meeting (Feb. 08) and refined by Rick Turner. Review resulted in minor descriptive changes.</w:t>
      </w:r>
    </w:p>
    <w:p w:rsidR="00B06BC2" w:rsidP="004C75D7" w:rsidRDefault="00B06BC2" w14:paraId="70EE611A" w14:textId="77777777"/>
    <w:p w:rsidR="004C75D7" w:rsidP="004C75D7" w:rsidRDefault="004C75D7" w14:paraId="652DB00F"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C75D7" w:rsidP="004C75D7" w:rsidRDefault="004C75D7" w14:paraId="2BB40F8D" w14:textId="77777777">
      <w:pPr>
        <w:pStyle w:val="InfoPara"/>
        <w:pBdr>
          <w:top w:val="single" w:color="auto" w:sz="4" w:space="1"/>
        </w:pBdr>
      </w:pPr>
      <w:r xmlns:w="http://schemas.openxmlformats.org/wordprocessingml/2006/main">
        <w:t>Class A</w:t>
      </w:r>
      <w:r xmlns:w="http://schemas.openxmlformats.org/wordprocessingml/2006/main">
        <w:tab/>
        <w:t>100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4C75D7" w:rsidP="004C75D7" w:rsidRDefault="004C75D7" w14:paraId="0CB1E688" w14:textId="77777777"/>
    <w:p w:rsidR="004C75D7" w:rsidP="004C75D7" w:rsidRDefault="004C75D7" w14:paraId="1FE59D44"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96"/>
        <w:gridCol w:w="3912"/>
        <w:gridCol w:w="2412"/>
        <w:gridCol w:w="1956"/>
      </w:tblGrid>
      <w:tr w:rsidRPr="004C75D7" w:rsidR="004C75D7" w:rsidTr="004C75D7" w14:paraId="6A381E3F" w14:textId="77777777">
        <w:tc>
          <w:tcPr>
            <w:tcW w:w="1296" w:type="dxa"/>
            <w:tcBorders>
              <w:top w:val="single" w:color="auto" w:sz="2" w:space="0"/>
              <w:bottom w:val="single" w:color="000000" w:sz="12" w:space="0"/>
            </w:tcBorders>
            <w:shd w:val="clear" w:color="auto" w:fill="auto"/>
          </w:tcPr>
          <w:p w:rsidRPr="004C75D7" w:rsidR="004C75D7" w:rsidP="009E4851" w:rsidRDefault="004C75D7" w14:paraId="46CEF379" w14:textId="77777777">
            <w:pPr>
              <w:rPr>
                <w:b/>
                <w:bCs/>
              </w:rPr>
            </w:pPr>
            <w:r w:rsidRPr="004C75D7">
              <w:rPr>
                <w:b/>
                <w:bCs/>
              </w:rPr>
              <w:t>Symbol</w:t>
            </w:r>
          </w:p>
        </w:tc>
        <w:tc>
          <w:tcPr>
            <w:tcW w:w="3912" w:type="dxa"/>
            <w:tcBorders>
              <w:top w:val="single" w:color="auto" w:sz="2" w:space="0"/>
              <w:bottom w:val="single" w:color="000000" w:sz="12" w:space="0"/>
            </w:tcBorders>
            <w:shd w:val="clear" w:color="auto" w:fill="auto"/>
          </w:tcPr>
          <w:p w:rsidRPr="004C75D7" w:rsidR="004C75D7" w:rsidP="009E4851" w:rsidRDefault="004C75D7" w14:paraId="0C5F4486" w14:textId="77777777">
            <w:pPr>
              <w:rPr>
                <w:b/>
                <w:bCs/>
              </w:rPr>
            </w:pPr>
            <w:r w:rsidRPr="004C75D7">
              <w:rPr>
                <w:b/>
                <w:bCs/>
              </w:rPr>
              <w:t>Scientific Name</w:t>
            </w:r>
          </w:p>
        </w:tc>
        <w:tc>
          <w:tcPr>
            <w:tcW w:w="2412" w:type="dxa"/>
            <w:tcBorders>
              <w:top w:val="single" w:color="auto" w:sz="2" w:space="0"/>
              <w:bottom w:val="single" w:color="000000" w:sz="12" w:space="0"/>
            </w:tcBorders>
            <w:shd w:val="clear" w:color="auto" w:fill="auto"/>
          </w:tcPr>
          <w:p w:rsidRPr="004C75D7" w:rsidR="004C75D7" w:rsidP="009E4851" w:rsidRDefault="004C75D7" w14:paraId="3DD47ACF" w14:textId="77777777">
            <w:pPr>
              <w:rPr>
                <w:b/>
                <w:bCs/>
              </w:rPr>
            </w:pPr>
            <w:r w:rsidRPr="004C75D7">
              <w:rPr>
                <w:b/>
                <w:bCs/>
              </w:rPr>
              <w:t>Common Name</w:t>
            </w:r>
          </w:p>
        </w:tc>
        <w:tc>
          <w:tcPr>
            <w:tcW w:w="1956" w:type="dxa"/>
            <w:tcBorders>
              <w:top w:val="single" w:color="auto" w:sz="2" w:space="0"/>
              <w:bottom w:val="single" w:color="000000" w:sz="12" w:space="0"/>
            </w:tcBorders>
            <w:shd w:val="clear" w:color="auto" w:fill="auto"/>
          </w:tcPr>
          <w:p w:rsidRPr="004C75D7" w:rsidR="004C75D7" w:rsidP="009E4851" w:rsidRDefault="004C75D7" w14:paraId="1B781E89" w14:textId="77777777">
            <w:pPr>
              <w:rPr>
                <w:b/>
                <w:bCs/>
              </w:rPr>
            </w:pPr>
            <w:r w:rsidRPr="004C75D7">
              <w:rPr>
                <w:b/>
                <w:bCs/>
              </w:rPr>
              <w:t>Canopy Position</w:t>
            </w:r>
          </w:p>
        </w:tc>
      </w:tr>
      <w:tr w:rsidRPr="004C75D7" w:rsidR="004C75D7" w:rsidTr="004C75D7" w14:paraId="33948C13" w14:textId="77777777">
        <w:tc>
          <w:tcPr>
            <w:tcW w:w="1296" w:type="dxa"/>
            <w:tcBorders>
              <w:top w:val="single" w:color="000000" w:sz="12" w:space="0"/>
            </w:tcBorders>
            <w:shd w:val="clear" w:color="auto" w:fill="auto"/>
          </w:tcPr>
          <w:p w:rsidRPr="004C75D7" w:rsidR="004C75D7" w:rsidP="009E4851" w:rsidRDefault="004C75D7" w14:paraId="05ED44BC" w14:textId="77777777">
            <w:pPr>
              <w:rPr>
                <w:bCs/>
              </w:rPr>
            </w:pPr>
            <w:r w:rsidRPr="004C75D7">
              <w:rPr>
                <w:bCs/>
              </w:rPr>
              <w:t>ANGE2</w:t>
            </w:r>
          </w:p>
        </w:tc>
        <w:tc>
          <w:tcPr>
            <w:tcW w:w="3912" w:type="dxa"/>
            <w:tcBorders>
              <w:top w:val="single" w:color="000000" w:sz="12" w:space="0"/>
            </w:tcBorders>
            <w:shd w:val="clear" w:color="auto" w:fill="auto"/>
          </w:tcPr>
          <w:p w:rsidRPr="00B06BC2" w:rsidR="004C75D7" w:rsidP="009E4851" w:rsidRDefault="004C75D7" w14:paraId="7A729EB5" w14:textId="77777777">
            <w:pPr>
              <w:rPr>
                <w:i/>
                <w:iCs/>
              </w:rPr>
            </w:pPr>
            <w:r w:rsidRPr="00B06BC2">
              <w:rPr>
                <w:i/>
                <w:iCs/>
              </w:rPr>
              <w:t xml:space="preserve">Angelica </w:t>
            </w:r>
            <w:proofErr w:type="spellStart"/>
            <w:r w:rsidRPr="00B06BC2">
              <w:rPr>
                <w:i/>
                <w:iCs/>
              </w:rPr>
              <w:t>genuflexa</w:t>
            </w:r>
            <w:proofErr w:type="spellEnd"/>
          </w:p>
        </w:tc>
        <w:tc>
          <w:tcPr>
            <w:tcW w:w="2412" w:type="dxa"/>
            <w:tcBorders>
              <w:top w:val="single" w:color="000000" w:sz="12" w:space="0"/>
            </w:tcBorders>
            <w:shd w:val="clear" w:color="auto" w:fill="auto"/>
          </w:tcPr>
          <w:p w:rsidRPr="004C75D7" w:rsidR="004C75D7" w:rsidP="009E4851" w:rsidRDefault="004C75D7" w14:paraId="1A3F91B9" w14:textId="77777777">
            <w:r w:rsidRPr="004C75D7">
              <w:t>Kneeling angelica</w:t>
            </w:r>
          </w:p>
        </w:tc>
        <w:tc>
          <w:tcPr>
            <w:tcW w:w="1956" w:type="dxa"/>
            <w:tcBorders>
              <w:top w:val="single" w:color="000000" w:sz="12" w:space="0"/>
            </w:tcBorders>
            <w:shd w:val="clear" w:color="auto" w:fill="auto"/>
          </w:tcPr>
          <w:p w:rsidRPr="004C75D7" w:rsidR="004C75D7" w:rsidP="009E4851" w:rsidRDefault="004C75D7" w14:paraId="13C62560" w14:textId="77777777">
            <w:r w:rsidRPr="004C75D7">
              <w:t>Upper</w:t>
            </w:r>
          </w:p>
        </w:tc>
      </w:tr>
      <w:tr w:rsidRPr="004C75D7" w:rsidR="004C75D7" w:rsidTr="004C75D7" w14:paraId="5B99D294" w14:textId="77777777">
        <w:tc>
          <w:tcPr>
            <w:tcW w:w="1296" w:type="dxa"/>
            <w:shd w:val="clear" w:color="auto" w:fill="auto"/>
          </w:tcPr>
          <w:p w:rsidRPr="004C75D7" w:rsidR="004C75D7" w:rsidP="009E4851" w:rsidRDefault="004C75D7" w14:paraId="64CE7138" w14:textId="77777777">
            <w:pPr>
              <w:rPr>
                <w:bCs/>
              </w:rPr>
            </w:pPr>
            <w:r w:rsidRPr="004C75D7">
              <w:rPr>
                <w:bCs/>
              </w:rPr>
              <w:t>CHANA2</w:t>
            </w:r>
          </w:p>
        </w:tc>
        <w:tc>
          <w:tcPr>
            <w:tcW w:w="3912" w:type="dxa"/>
            <w:shd w:val="clear" w:color="auto" w:fill="auto"/>
          </w:tcPr>
          <w:p w:rsidRPr="00B06BC2" w:rsidR="004C75D7" w:rsidP="009E4851" w:rsidRDefault="004C75D7" w14:paraId="5EDA53A6" w14:textId="77777777">
            <w:pPr>
              <w:rPr>
                <w:i/>
                <w:iCs/>
              </w:rPr>
            </w:pPr>
            <w:r w:rsidRPr="00B06BC2">
              <w:rPr>
                <w:i/>
                <w:iCs/>
              </w:rPr>
              <w:t xml:space="preserve">Chamerion angustifolium </w:t>
            </w:r>
            <w:r w:rsidRPr="00B06BC2">
              <w:t>ssp</w:t>
            </w:r>
            <w:r w:rsidRPr="00B06BC2">
              <w:rPr>
                <w:i/>
                <w:iCs/>
              </w:rPr>
              <w:t>. angustifolium</w:t>
            </w:r>
          </w:p>
        </w:tc>
        <w:tc>
          <w:tcPr>
            <w:tcW w:w="2412" w:type="dxa"/>
            <w:shd w:val="clear" w:color="auto" w:fill="auto"/>
          </w:tcPr>
          <w:p w:rsidRPr="004C75D7" w:rsidR="004C75D7" w:rsidP="009E4851" w:rsidRDefault="004C75D7" w14:paraId="78C7ED21" w14:textId="77777777">
            <w:r w:rsidRPr="004C75D7">
              <w:t>Fireweed</w:t>
            </w:r>
          </w:p>
        </w:tc>
        <w:tc>
          <w:tcPr>
            <w:tcW w:w="1956" w:type="dxa"/>
            <w:shd w:val="clear" w:color="auto" w:fill="auto"/>
          </w:tcPr>
          <w:p w:rsidRPr="004C75D7" w:rsidR="004C75D7" w:rsidP="009E4851" w:rsidRDefault="004C75D7" w14:paraId="28E1056C" w14:textId="77777777">
            <w:r w:rsidRPr="004C75D7">
              <w:t>Upper</w:t>
            </w:r>
          </w:p>
        </w:tc>
      </w:tr>
      <w:tr w:rsidRPr="004C75D7" w:rsidR="004C75D7" w:rsidTr="004C75D7" w14:paraId="6AE8A9F3" w14:textId="77777777">
        <w:tc>
          <w:tcPr>
            <w:tcW w:w="1296" w:type="dxa"/>
            <w:shd w:val="clear" w:color="auto" w:fill="auto"/>
          </w:tcPr>
          <w:p w:rsidRPr="004C75D7" w:rsidR="004C75D7" w:rsidP="009E4851" w:rsidRDefault="004C75D7" w14:paraId="37306982" w14:textId="77777777">
            <w:pPr>
              <w:rPr>
                <w:bCs/>
              </w:rPr>
            </w:pPr>
            <w:r w:rsidRPr="004C75D7">
              <w:rPr>
                <w:bCs/>
              </w:rPr>
              <w:t>HEMA80</w:t>
            </w:r>
          </w:p>
        </w:tc>
        <w:tc>
          <w:tcPr>
            <w:tcW w:w="3912" w:type="dxa"/>
            <w:shd w:val="clear" w:color="auto" w:fill="auto"/>
          </w:tcPr>
          <w:p w:rsidRPr="00B06BC2" w:rsidR="004C75D7" w:rsidP="009E4851" w:rsidRDefault="004C75D7" w14:paraId="574C6FB9" w14:textId="77777777">
            <w:pPr>
              <w:rPr>
                <w:i/>
                <w:iCs/>
              </w:rPr>
            </w:pPr>
            <w:r w:rsidRPr="00B06BC2">
              <w:rPr>
                <w:i/>
                <w:iCs/>
              </w:rPr>
              <w:t>Heracleum maximum</w:t>
            </w:r>
          </w:p>
        </w:tc>
        <w:tc>
          <w:tcPr>
            <w:tcW w:w="2412" w:type="dxa"/>
            <w:shd w:val="clear" w:color="auto" w:fill="auto"/>
          </w:tcPr>
          <w:p w:rsidRPr="004C75D7" w:rsidR="004C75D7" w:rsidP="009E4851" w:rsidRDefault="004C75D7" w14:paraId="2A6701B2" w14:textId="77777777">
            <w:r w:rsidRPr="004C75D7">
              <w:t xml:space="preserve">Common </w:t>
            </w:r>
            <w:proofErr w:type="spellStart"/>
            <w:r w:rsidRPr="004C75D7">
              <w:t>cowparsnip</w:t>
            </w:r>
            <w:proofErr w:type="spellEnd"/>
          </w:p>
        </w:tc>
        <w:tc>
          <w:tcPr>
            <w:tcW w:w="1956" w:type="dxa"/>
            <w:shd w:val="clear" w:color="auto" w:fill="auto"/>
          </w:tcPr>
          <w:p w:rsidRPr="004C75D7" w:rsidR="004C75D7" w:rsidP="009E4851" w:rsidRDefault="004C75D7" w14:paraId="4CB8DC4F" w14:textId="77777777">
            <w:r w:rsidRPr="004C75D7">
              <w:t>Upper</w:t>
            </w:r>
          </w:p>
        </w:tc>
      </w:tr>
      <w:tr w:rsidRPr="004C75D7" w:rsidR="004C75D7" w:rsidTr="004C75D7" w14:paraId="2A89BB1C" w14:textId="77777777">
        <w:tc>
          <w:tcPr>
            <w:tcW w:w="1296" w:type="dxa"/>
            <w:shd w:val="clear" w:color="auto" w:fill="auto"/>
          </w:tcPr>
          <w:p w:rsidRPr="004C75D7" w:rsidR="004C75D7" w:rsidP="009E4851" w:rsidRDefault="004C75D7" w14:paraId="7ACCB4A7" w14:textId="77777777">
            <w:pPr>
              <w:rPr>
                <w:bCs/>
              </w:rPr>
            </w:pPr>
            <w:r w:rsidRPr="004C75D7">
              <w:rPr>
                <w:bCs/>
              </w:rPr>
              <w:t>ATFI</w:t>
            </w:r>
          </w:p>
        </w:tc>
        <w:tc>
          <w:tcPr>
            <w:tcW w:w="3912" w:type="dxa"/>
            <w:shd w:val="clear" w:color="auto" w:fill="auto"/>
          </w:tcPr>
          <w:p w:rsidRPr="00B06BC2" w:rsidR="004C75D7" w:rsidP="009E4851" w:rsidRDefault="004C75D7" w14:paraId="1A3B61BB" w14:textId="77777777">
            <w:pPr>
              <w:rPr>
                <w:i/>
                <w:iCs/>
              </w:rPr>
            </w:pPr>
            <w:r w:rsidRPr="00B06BC2">
              <w:rPr>
                <w:i/>
                <w:iCs/>
              </w:rPr>
              <w:t xml:space="preserve">Athyrium </w:t>
            </w:r>
            <w:proofErr w:type="spellStart"/>
            <w:r w:rsidRPr="00B06BC2">
              <w:rPr>
                <w:i/>
                <w:iCs/>
              </w:rPr>
              <w:t>filix-femina</w:t>
            </w:r>
            <w:proofErr w:type="spellEnd"/>
          </w:p>
        </w:tc>
        <w:tc>
          <w:tcPr>
            <w:tcW w:w="2412" w:type="dxa"/>
            <w:shd w:val="clear" w:color="auto" w:fill="auto"/>
          </w:tcPr>
          <w:p w:rsidRPr="004C75D7" w:rsidR="004C75D7" w:rsidP="009E4851" w:rsidRDefault="004C75D7" w14:paraId="73210E89" w14:textId="77777777">
            <w:r w:rsidRPr="004C75D7">
              <w:t xml:space="preserve">Common </w:t>
            </w:r>
            <w:proofErr w:type="spellStart"/>
            <w:r w:rsidRPr="004C75D7">
              <w:t>ladyfern</w:t>
            </w:r>
            <w:proofErr w:type="spellEnd"/>
          </w:p>
        </w:tc>
        <w:tc>
          <w:tcPr>
            <w:tcW w:w="1956" w:type="dxa"/>
            <w:shd w:val="clear" w:color="auto" w:fill="auto"/>
          </w:tcPr>
          <w:p w:rsidRPr="004C75D7" w:rsidR="004C75D7" w:rsidP="009E4851" w:rsidRDefault="004C75D7" w14:paraId="5637822C" w14:textId="77777777">
            <w:r w:rsidRPr="004C75D7">
              <w:t>Upper</w:t>
            </w:r>
          </w:p>
        </w:tc>
      </w:tr>
    </w:tbl>
    <w:p w:rsidR="004C75D7" w:rsidP="004C75D7" w:rsidRDefault="004C75D7" w14:paraId="00DBF4F2" w14:textId="77777777"/>
    <w:p w:rsidR="004C75D7" w:rsidP="004C75D7" w:rsidRDefault="004C75D7" w14:paraId="11509E3E" w14:textId="77777777">
      <w:pPr>
        <w:pStyle w:val="SClassInfoPara"/>
      </w:pPr>
      <w:r>
        <w:t>Description</w:t>
      </w:r>
    </w:p>
    <w:p w:rsidR="004C75D7" w:rsidP="004C75D7" w:rsidRDefault="004C75D7" w14:paraId="4613461F" w14:textId="03FF1B0B">
      <w:r>
        <w:t>This class represents the Mesic Herbaceous Meadow BpS. Forbs, grasses and/or ferns dominate the site.</w:t>
      </w:r>
    </w:p>
    <w:p w:rsidR="008B4868" w:rsidP="004C75D7" w:rsidRDefault="008B4868" w14:paraId="2EF5C8B9"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Mid1:ALL</w:t>
            </w:r>
          </w:p>
        </w:tc>
        <w:tc>
          <w:p>
            <w:pPr>
              <w:jc w:val="center"/>
            </w:pPr>
            <w:r>
              <w:rPr>
                <w:sz w:val="20"/>
              </w:rPr>
              <w:t>0</w:t>
            </w:r>
          </w:p>
        </w:tc>
        <w:tc>
          <w:p>
            <w:pPr>
              <w:jc w:val="center"/>
            </w:pPr>
            <w:r>
              <w:rPr>
                <w:sz w:val="20"/>
              </w:rPr>
              <w:t>Mid1:ALL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bl>
    <w:p>
      <w:r>
        <w:t/>
      </w:r>
    </w:p>
    <w:p>
      <w:pPr xmlns:w="http://schemas.openxmlformats.org/wordprocessingml/2006/main">
        <w:pStyle w:val="ReportSection"/>
      </w:pPr>
      <w:r xmlns:w="http://schemas.openxmlformats.org/wordprocessingml/2006/main">
        <w:t>References</w:t>
      </w:r>
    </w:p>
    <w:p>
      <w:r>
        <w:t/>
      </w:r>
    </w:p>
    <w:p w:rsidR="004C75D7" w:rsidP="004C75D7" w:rsidRDefault="004C75D7" w14:paraId="058B53CC" w14:textId="77777777">
      <w:proofErr w:type="spellStart"/>
      <w:r>
        <w:t>DeVelice</w:t>
      </w:r>
      <w:proofErr w:type="spellEnd"/>
      <w:r>
        <w:t>, R.L., Hubbard, C.J., Boggs, K. et al. 1999. Plant community types of the Chugach National Forest. Tech. Publ. R10-TP-76. Juneau, AK: USDA Forest Service, Alaska Region. 375p.</w:t>
      </w:r>
    </w:p>
    <w:p w:rsidR="004C75D7" w:rsidP="004C75D7" w:rsidRDefault="004C75D7" w14:paraId="4D1A7E6B" w14:textId="77777777"/>
    <w:p w:rsidR="004C75D7" w:rsidP="004C75D7" w:rsidRDefault="004C75D7" w14:paraId="0C70A963" w14:textId="77777777">
      <w:r>
        <w:t xml:space="preserve">NatureServe. 2008. International Ecological Classification Standard: Terrestrial Ecological Classifications. Draft Ecological Systems Description for the Alaska Maritime Region. </w:t>
      </w:r>
    </w:p>
    <w:p w:rsidR="004C75D7" w:rsidP="004C75D7" w:rsidRDefault="004C75D7" w14:paraId="591EFEA0" w14:textId="77777777"/>
    <w:p w:rsidR="004C75D7" w:rsidP="004C75D7" w:rsidRDefault="004C75D7" w14:paraId="151B1ACB" w14:textId="77777777">
      <w:r>
        <w:t>Shephard, M.E. 1995. Plant community ecology and classification of the Yakutat Foreland, Alaska. Technical Report R10-TP-56. Juneau, AK: USDA Forest Service Alaska Region. 206 p.</w:t>
      </w:r>
    </w:p>
    <w:p w:rsidR="004C75D7" w:rsidP="004C75D7" w:rsidRDefault="004C75D7" w14:paraId="4BDF88FB" w14:textId="77777777"/>
    <w:p w:rsidR="004C75D7" w:rsidP="004C75D7" w:rsidRDefault="004C75D7" w14:paraId="5996D79A" w14:textId="77777777">
      <w:proofErr w:type="spellStart"/>
      <w:r>
        <w:t>Viereck</w:t>
      </w:r>
      <w:proofErr w:type="spellEnd"/>
      <w:r>
        <w:t xml:space="preserve"> et al. 1992. The Alaska vegetation classification. Pacific Northwest Research Station, USDA Forest Service, Portland, OR. Gen. Tech. Rep. PNW-GTR286. 278 p.</w:t>
      </w:r>
    </w:p>
    <w:p w:rsidRPr="00A43E41" w:rsidR="004D5F12" w:rsidP="004C75D7" w:rsidRDefault="004D5F12" w14:paraId="0ADA27A9" w14:textId="77777777"/>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E6860" w:rsidRDefault="00DE6860" w14:paraId="259AA0A9" w14:textId="77777777">
      <w:r>
        <w:separator/>
      </w:r>
    </w:p>
  </w:endnote>
  <w:endnote w:type="continuationSeparator" w:id="0">
    <w:p w:rsidR="00DE6860" w:rsidRDefault="00DE6860" w14:paraId="2CCB9AC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75D7" w:rsidP="004C75D7" w:rsidRDefault="004C75D7" w14:paraId="3C4C0A0B"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E6860" w:rsidRDefault="00DE6860" w14:paraId="75AF1019" w14:textId="77777777">
      <w:r>
        <w:separator/>
      </w:r>
    </w:p>
  </w:footnote>
  <w:footnote w:type="continuationSeparator" w:id="0">
    <w:p w:rsidR="00DE6860" w:rsidRDefault="00DE6860" w14:paraId="7EF3760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4C75D7" w:rsidRDefault="00A43E41" w14:paraId="1510FBE2"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74882148">
    <w:abstractNumId w:val="0"/>
  </w:num>
  <w:num w:numId="2" w16cid:durableId="6604284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7"/>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NotTrackMoves/>
  <w:defaultTabStop w:val="720"/>
  <w:drawingGridHorizontalSpacing w:val="120"/>
  <w:displayHorizontalDrawingGridEvery w:val="2"/>
  <w:displayVerticalDrawingGridEvery w:val="2"/>
  <w:noPunctuationKerning/>
  <w:characterSpacingControl w:val="doNotCompress"/>
  <w:hdrShapeDefaults>
    <o:shapedefaults v:ext="edit" spidmax="8193"/>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C75D7"/>
    <w:rsid w:val="00007C48"/>
    <w:rsid w:val="00007D19"/>
    <w:rsid w:val="0001761A"/>
    <w:rsid w:val="0003202F"/>
    <w:rsid w:val="000411FC"/>
    <w:rsid w:val="0004797F"/>
    <w:rsid w:val="00077A85"/>
    <w:rsid w:val="00097251"/>
    <w:rsid w:val="000B5948"/>
    <w:rsid w:val="000D0B1F"/>
    <w:rsid w:val="000E1EC5"/>
    <w:rsid w:val="000E759B"/>
    <w:rsid w:val="000F3569"/>
    <w:rsid w:val="00110079"/>
    <w:rsid w:val="00117805"/>
    <w:rsid w:val="00144BEF"/>
    <w:rsid w:val="001514F9"/>
    <w:rsid w:val="00155100"/>
    <w:rsid w:val="00174486"/>
    <w:rsid w:val="001824B8"/>
    <w:rsid w:val="00193946"/>
    <w:rsid w:val="00196C68"/>
    <w:rsid w:val="001A07B5"/>
    <w:rsid w:val="001A5277"/>
    <w:rsid w:val="001A6573"/>
    <w:rsid w:val="001B1261"/>
    <w:rsid w:val="001C3560"/>
    <w:rsid w:val="001E43F5"/>
    <w:rsid w:val="001F77AB"/>
    <w:rsid w:val="002206B7"/>
    <w:rsid w:val="00220975"/>
    <w:rsid w:val="002233CE"/>
    <w:rsid w:val="00242A9C"/>
    <w:rsid w:val="00243E8D"/>
    <w:rsid w:val="00272B25"/>
    <w:rsid w:val="00292706"/>
    <w:rsid w:val="002A69B2"/>
    <w:rsid w:val="002C507C"/>
    <w:rsid w:val="002E41A1"/>
    <w:rsid w:val="002F52A4"/>
    <w:rsid w:val="00300000"/>
    <w:rsid w:val="0031662A"/>
    <w:rsid w:val="00317111"/>
    <w:rsid w:val="003172E2"/>
    <w:rsid w:val="00320910"/>
    <w:rsid w:val="003319D8"/>
    <w:rsid w:val="0037413E"/>
    <w:rsid w:val="003C703C"/>
    <w:rsid w:val="003F322E"/>
    <w:rsid w:val="004148BE"/>
    <w:rsid w:val="00414DA8"/>
    <w:rsid w:val="00424E99"/>
    <w:rsid w:val="0042550C"/>
    <w:rsid w:val="0042737A"/>
    <w:rsid w:val="004375BE"/>
    <w:rsid w:val="00446F38"/>
    <w:rsid w:val="00447BAA"/>
    <w:rsid w:val="00452B5E"/>
    <w:rsid w:val="00455D4C"/>
    <w:rsid w:val="00467245"/>
    <w:rsid w:val="00476F39"/>
    <w:rsid w:val="00480C6E"/>
    <w:rsid w:val="00484A16"/>
    <w:rsid w:val="00491F12"/>
    <w:rsid w:val="00492A22"/>
    <w:rsid w:val="004C75D7"/>
    <w:rsid w:val="004D24E0"/>
    <w:rsid w:val="004D5F12"/>
    <w:rsid w:val="004D6A70"/>
    <w:rsid w:val="004D7DCF"/>
    <w:rsid w:val="004E7DB5"/>
    <w:rsid w:val="005035F5"/>
    <w:rsid w:val="00503C61"/>
    <w:rsid w:val="00513848"/>
    <w:rsid w:val="00513AFB"/>
    <w:rsid w:val="0052386E"/>
    <w:rsid w:val="00530D3E"/>
    <w:rsid w:val="00531240"/>
    <w:rsid w:val="00537D33"/>
    <w:rsid w:val="0054090D"/>
    <w:rsid w:val="005446EB"/>
    <w:rsid w:val="00557492"/>
    <w:rsid w:val="00573E59"/>
    <w:rsid w:val="005B1DDE"/>
    <w:rsid w:val="005C7A42"/>
    <w:rsid w:val="005D1D51"/>
    <w:rsid w:val="005D242C"/>
    <w:rsid w:val="005E46EE"/>
    <w:rsid w:val="005E6650"/>
    <w:rsid w:val="005F3253"/>
    <w:rsid w:val="00600AE1"/>
    <w:rsid w:val="00605473"/>
    <w:rsid w:val="006115AB"/>
    <w:rsid w:val="006161B9"/>
    <w:rsid w:val="00616941"/>
    <w:rsid w:val="00621C0C"/>
    <w:rsid w:val="0063157E"/>
    <w:rsid w:val="00634703"/>
    <w:rsid w:val="0064321F"/>
    <w:rsid w:val="00646981"/>
    <w:rsid w:val="00653235"/>
    <w:rsid w:val="0068076B"/>
    <w:rsid w:val="006E57D4"/>
    <w:rsid w:val="006F39FC"/>
    <w:rsid w:val="00700604"/>
    <w:rsid w:val="007104A1"/>
    <w:rsid w:val="00722B5D"/>
    <w:rsid w:val="0074072B"/>
    <w:rsid w:val="00740E0B"/>
    <w:rsid w:val="00747459"/>
    <w:rsid w:val="007742B4"/>
    <w:rsid w:val="00786F8F"/>
    <w:rsid w:val="007A721A"/>
    <w:rsid w:val="007B5284"/>
    <w:rsid w:val="007C1C7A"/>
    <w:rsid w:val="007C7863"/>
    <w:rsid w:val="0080166D"/>
    <w:rsid w:val="00804888"/>
    <w:rsid w:val="00820371"/>
    <w:rsid w:val="00821A9F"/>
    <w:rsid w:val="0083018E"/>
    <w:rsid w:val="0084119C"/>
    <w:rsid w:val="00844388"/>
    <w:rsid w:val="00850C8E"/>
    <w:rsid w:val="0087316E"/>
    <w:rsid w:val="008779C3"/>
    <w:rsid w:val="00877F55"/>
    <w:rsid w:val="008A6770"/>
    <w:rsid w:val="008B4868"/>
    <w:rsid w:val="008F01B1"/>
    <w:rsid w:val="00901CA2"/>
    <w:rsid w:val="00907797"/>
    <w:rsid w:val="00936F61"/>
    <w:rsid w:val="00945DBA"/>
    <w:rsid w:val="009606C8"/>
    <w:rsid w:val="00966095"/>
    <w:rsid w:val="009732DB"/>
    <w:rsid w:val="00986588"/>
    <w:rsid w:val="00986A7A"/>
    <w:rsid w:val="009903A9"/>
    <w:rsid w:val="00993CF4"/>
    <w:rsid w:val="009B03E6"/>
    <w:rsid w:val="009B232E"/>
    <w:rsid w:val="009C4ACD"/>
    <w:rsid w:val="009D25CD"/>
    <w:rsid w:val="009D674B"/>
    <w:rsid w:val="009E0DB5"/>
    <w:rsid w:val="009E6357"/>
    <w:rsid w:val="009F5F8E"/>
    <w:rsid w:val="009F747E"/>
    <w:rsid w:val="00A16194"/>
    <w:rsid w:val="00A2791D"/>
    <w:rsid w:val="00A309E2"/>
    <w:rsid w:val="00A36D75"/>
    <w:rsid w:val="00A43E41"/>
    <w:rsid w:val="00A6020D"/>
    <w:rsid w:val="00A71C64"/>
    <w:rsid w:val="00A86285"/>
    <w:rsid w:val="00A95181"/>
    <w:rsid w:val="00AB3795"/>
    <w:rsid w:val="00AC570D"/>
    <w:rsid w:val="00AC7F16"/>
    <w:rsid w:val="00AF1CDE"/>
    <w:rsid w:val="00AF1E11"/>
    <w:rsid w:val="00AF4B2B"/>
    <w:rsid w:val="00B06BC2"/>
    <w:rsid w:val="00B11B91"/>
    <w:rsid w:val="00B30030"/>
    <w:rsid w:val="00B44A3C"/>
    <w:rsid w:val="00B54260"/>
    <w:rsid w:val="00B60870"/>
    <w:rsid w:val="00B60C63"/>
    <w:rsid w:val="00B84C7B"/>
    <w:rsid w:val="00BB62CA"/>
    <w:rsid w:val="00BC14B6"/>
    <w:rsid w:val="00C07F5E"/>
    <w:rsid w:val="00C10615"/>
    <w:rsid w:val="00C14C95"/>
    <w:rsid w:val="00C261B7"/>
    <w:rsid w:val="00C50B12"/>
    <w:rsid w:val="00C5204F"/>
    <w:rsid w:val="00C62427"/>
    <w:rsid w:val="00C66E45"/>
    <w:rsid w:val="00C827A9"/>
    <w:rsid w:val="00CA0BB9"/>
    <w:rsid w:val="00CA1418"/>
    <w:rsid w:val="00CB7469"/>
    <w:rsid w:val="00CC48CD"/>
    <w:rsid w:val="00CD6118"/>
    <w:rsid w:val="00CD68F6"/>
    <w:rsid w:val="00CE79FF"/>
    <w:rsid w:val="00CF2056"/>
    <w:rsid w:val="00D060DC"/>
    <w:rsid w:val="00D16916"/>
    <w:rsid w:val="00D17369"/>
    <w:rsid w:val="00D178C7"/>
    <w:rsid w:val="00D306FA"/>
    <w:rsid w:val="00D367FB"/>
    <w:rsid w:val="00D422DB"/>
    <w:rsid w:val="00D46D39"/>
    <w:rsid w:val="00D52C2E"/>
    <w:rsid w:val="00D534D2"/>
    <w:rsid w:val="00D553D0"/>
    <w:rsid w:val="00D62775"/>
    <w:rsid w:val="00D81349"/>
    <w:rsid w:val="00D92158"/>
    <w:rsid w:val="00D95971"/>
    <w:rsid w:val="00DA63B1"/>
    <w:rsid w:val="00DB16CA"/>
    <w:rsid w:val="00DC22EA"/>
    <w:rsid w:val="00DC4BA7"/>
    <w:rsid w:val="00DD3902"/>
    <w:rsid w:val="00DE0F2D"/>
    <w:rsid w:val="00DE40A7"/>
    <w:rsid w:val="00DE6860"/>
    <w:rsid w:val="00DE7AB5"/>
    <w:rsid w:val="00DF0616"/>
    <w:rsid w:val="00E109E9"/>
    <w:rsid w:val="00E46890"/>
    <w:rsid w:val="00E50BB8"/>
    <w:rsid w:val="00E61C50"/>
    <w:rsid w:val="00E7520B"/>
    <w:rsid w:val="00EB2776"/>
    <w:rsid w:val="00EC4A14"/>
    <w:rsid w:val="00EE247F"/>
    <w:rsid w:val="00EF02EA"/>
    <w:rsid w:val="00EF14CC"/>
    <w:rsid w:val="00F06F11"/>
    <w:rsid w:val="00F43204"/>
    <w:rsid w:val="00F54674"/>
    <w:rsid w:val="00F56075"/>
    <w:rsid w:val="00F86C13"/>
    <w:rsid w:val="00F90810"/>
    <w:rsid w:val="00F948F2"/>
    <w:rsid w:val="00FA3931"/>
    <w:rsid w:val="00FE2EE9"/>
    <w:rsid w:val="00FE3B73"/>
    <w:rsid w:val="00FE41CA"/>
    <w:rsid w:val="00FE6871"/>
    <w:rsid w:val="00FF0FAC"/>
    <w:rsid w:val="504736CA"/>
    <w:rsid w:val="510FD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51D07FB1"/>
  <w15:docId w15:val="{85A055AA-C766-4146-B762-2C074D2351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8B4868"/>
    <w:pPr>
      <w:ind w:left="720"/>
    </w:pPr>
    <w:rPr>
      <w:rFonts w:ascii="Calibri" w:hAnsi="Calibri"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8465">
      <w:bodyDiv w:val="1"/>
      <w:marLeft w:val="0"/>
      <w:marRight w:val="0"/>
      <w:marTop w:val="0"/>
      <w:marBottom w:val="0"/>
      <w:divBdr>
        <w:top w:val="none" w:sz="0" w:space="0" w:color="auto"/>
        <w:left w:val="none" w:sz="0" w:space="0" w:color="auto"/>
        <w:bottom w:val="none" w:sz="0" w:space="0" w:color="auto"/>
        <w:right w:val="none" w:sz="0" w:space="0" w:color="auto"/>
      </w:divBdr>
    </w:div>
    <w:div w:id="36838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Kori Blankenship</lastModifiedBy>
  <revision>13</revision>
  <lastPrinted>1900-01-01T08:00:00.0000000Z</lastPrinted>
  <dcterms:created xsi:type="dcterms:W3CDTF">2022-10-28T12:52:00.0000000Z</dcterms:created>
  <dcterms:modified xsi:type="dcterms:W3CDTF">2024-11-01T20:40:02.9418024Z</dcterms:modified>
</coreProperties>
</file>