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8BA" w:rsidP="00A678BA" w:rsidRDefault="00A678BA" w14:paraId="0C9196D0" w14:textId="7E9F4BDF">
      <w:pPr>
        <w:pStyle w:val="BpSTitle"/>
      </w:pPr>
      <w:r>
        <w:t>16630</w:t>
      </w:r>
    </w:p>
    <w:p w:rsidR="00A678BA" w:rsidP="00A678BA" w:rsidRDefault="00A678BA" w14:paraId="48536385" w14:textId="77777777">
      <w:pPr>
        <w:pStyle w:val="BpSTitle"/>
      </w:pPr>
      <w:r>
        <w:t>North Pacific Shrub Swamp</w:t>
      </w:r>
    </w:p>
    <w:p w:rsidR="00A678BA" w:rsidP="00A678BA" w:rsidRDefault="00A678BA" w14:paraId="421DBF1E" w14:textId="77777777">
      <w:r>
        <w:t xmlns:w="http://schemas.openxmlformats.org/wordprocessingml/2006/main">BpS Model/Description Version: Nov. 2024</w:t>
      </w:r>
      <w:r>
        <w:tab/>
      </w:r>
      <w:r>
        <w:tab/>
      </w:r>
      <w:r>
        <w:tab/>
      </w:r>
      <w:r>
        <w:tab/>
      </w:r>
      <w:r>
        <w:tab/>
      </w:r>
      <w:r>
        <w:tab/>
      </w:r>
      <w:r>
        <w:tab/>
      </w:r>
      <w:r>
        <w:tab/>
      </w:r>
    </w:p>
    <w:p w:rsidR="00A678BA" w:rsidP="00A678BA" w:rsidRDefault="00A678BA" w14:paraId="0A39C34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96"/>
        <w:gridCol w:w="2232"/>
        <w:gridCol w:w="1572"/>
        <w:gridCol w:w="2100"/>
      </w:tblGrid>
      <w:tr w:rsidRPr="00A678BA" w:rsidR="00A678BA" w:rsidTr="00A678BA" w14:paraId="627BF487" w14:textId="77777777">
        <w:tc>
          <w:tcPr>
            <w:tcW w:w="1896" w:type="dxa"/>
            <w:tcBorders>
              <w:top w:val="single" w:color="auto" w:sz="2" w:space="0"/>
              <w:left w:val="single" w:color="auto" w:sz="12" w:space="0"/>
              <w:bottom w:val="single" w:color="000000" w:sz="12" w:space="0"/>
            </w:tcBorders>
            <w:shd w:val="clear" w:color="auto" w:fill="auto"/>
          </w:tcPr>
          <w:p w:rsidRPr="00A678BA" w:rsidR="00A678BA" w:rsidP="002E66D6" w:rsidRDefault="00A678BA" w14:paraId="65066645" w14:textId="77777777">
            <w:pPr>
              <w:rPr>
                <w:b/>
                <w:bCs/>
              </w:rPr>
            </w:pPr>
            <w:r w:rsidRPr="00A678BA">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A678BA" w:rsidR="00A678BA" w:rsidP="002E66D6" w:rsidRDefault="00A678BA" w14:paraId="418E443A" w14:textId="77777777">
            <w:pPr>
              <w:rPr>
                <w:b/>
                <w:bCs/>
              </w:rPr>
            </w:pPr>
          </w:p>
        </w:tc>
        <w:tc>
          <w:tcPr>
            <w:tcW w:w="1572" w:type="dxa"/>
            <w:tcBorders>
              <w:top w:val="single" w:color="auto" w:sz="2" w:space="0"/>
              <w:left w:val="single" w:color="000000" w:sz="12" w:space="0"/>
              <w:bottom w:val="single" w:color="000000" w:sz="12" w:space="0"/>
            </w:tcBorders>
            <w:shd w:val="clear" w:color="auto" w:fill="auto"/>
          </w:tcPr>
          <w:p w:rsidRPr="00A678BA" w:rsidR="00A678BA" w:rsidP="002E66D6" w:rsidRDefault="00A678BA" w14:paraId="09DC32C6" w14:textId="77777777">
            <w:pPr>
              <w:rPr>
                <w:b/>
                <w:bCs/>
              </w:rPr>
            </w:pPr>
            <w:r w:rsidRPr="00A678BA">
              <w:rPr>
                <w:b/>
                <w:bCs/>
              </w:rPr>
              <w:t>Reviewers</w:t>
            </w:r>
          </w:p>
        </w:tc>
        <w:tc>
          <w:tcPr>
            <w:tcW w:w="2100" w:type="dxa"/>
            <w:tcBorders>
              <w:top w:val="single" w:color="auto" w:sz="2" w:space="0"/>
              <w:bottom w:val="single" w:color="000000" w:sz="12" w:space="0"/>
            </w:tcBorders>
            <w:shd w:val="clear" w:color="auto" w:fill="auto"/>
          </w:tcPr>
          <w:p w:rsidRPr="00A678BA" w:rsidR="00A678BA" w:rsidP="002E66D6" w:rsidRDefault="00A678BA" w14:paraId="5F949744" w14:textId="77777777">
            <w:pPr>
              <w:rPr>
                <w:b/>
                <w:bCs/>
              </w:rPr>
            </w:pPr>
          </w:p>
        </w:tc>
      </w:tr>
      <w:tr w:rsidRPr="00A678BA" w:rsidR="00A678BA" w:rsidTr="00A678BA" w14:paraId="65FFCFF9" w14:textId="77777777">
        <w:tc>
          <w:tcPr>
            <w:tcW w:w="1896" w:type="dxa"/>
            <w:tcBorders>
              <w:top w:val="single" w:color="000000" w:sz="12" w:space="0"/>
              <w:left w:val="single" w:color="auto" w:sz="12" w:space="0"/>
            </w:tcBorders>
            <w:shd w:val="clear" w:color="auto" w:fill="auto"/>
          </w:tcPr>
          <w:p w:rsidRPr="00A678BA" w:rsidR="00A678BA" w:rsidP="002E66D6" w:rsidRDefault="00A678BA" w14:paraId="4860BD4D" w14:textId="77777777">
            <w:pPr>
              <w:rPr>
                <w:bCs/>
              </w:rPr>
            </w:pPr>
            <w:r w:rsidRPr="00A678BA">
              <w:rPr>
                <w:bCs/>
              </w:rPr>
              <w:t xml:space="preserve">David </w:t>
            </w:r>
            <w:proofErr w:type="spellStart"/>
            <w:r w:rsidRPr="00A678BA">
              <w:rPr>
                <w:bCs/>
              </w:rPr>
              <w:t>D'Amore</w:t>
            </w:r>
            <w:proofErr w:type="spellEnd"/>
          </w:p>
        </w:tc>
        <w:tc>
          <w:tcPr>
            <w:tcW w:w="2232" w:type="dxa"/>
            <w:tcBorders>
              <w:top w:val="single" w:color="000000" w:sz="12" w:space="0"/>
              <w:right w:val="single" w:color="000000" w:sz="12" w:space="0"/>
            </w:tcBorders>
            <w:shd w:val="clear" w:color="auto" w:fill="auto"/>
          </w:tcPr>
          <w:p w:rsidRPr="00A678BA" w:rsidR="00A678BA" w:rsidP="002E66D6" w:rsidRDefault="00A678BA" w14:paraId="424B2025" w14:textId="77777777">
            <w:r w:rsidRPr="00A678BA">
              <w:t>ddamore@fs.fed.us</w:t>
            </w:r>
          </w:p>
        </w:tc>
        <w:tc>
          <w:tcPr>
            <w:tcW w:w="1572" w:type="dxa"/>
            <w:tcBorders>
              <w:top w:val="single" w:color="000000" w:sz="12" w:space="0"/>
              <w:left w:val="single" w:color="000000" w:sz="12" w:space="0"/>
            </w:tcBorders>
            <w:shd w:val="clear" w:color="auto" w:fill="auto"/>
          </w:tcPr>
          <w:p w:rsidRPr="00A678BA" w:rsidR="00A678BA" w:rsidP="002E66D6" w:rsidRDefault="00A678BA" w14:paraId="571CF7DE" w14:textId="77777777">
            <w:r w:rsidRPr="00A678BA">
              <w:t>Tom DeMeo</w:t>
            </w:r>
          </w:p>
        </w:tc>
        <w:tc>
          <w:tcPr>
            <w:tcW w:w="2100" w:type="dxa"/>
            <w:tcBorders>
              <w:top w:val="single" w:color="000000" w:sz="12" w:space="0"/>
            </w:tcBorders>
            <w:shd w:val="clear" w:color="auto" w:fill="auto"/>
          </w:tcPr>
          <w:p w:rsidRPr="00A678BA" w:rsidR="00A678BA" w:rsidP="002E66D6" w:rsidRDefault="00A678BA" w14:paraId="0D5DE3FB" w14:textId="77777777">
            <w:r w:rsidRPr="00A678BA">
              <w:t>tdemeo@fs.fed.us</w:t>
            </w:r>
          </w:p>
        </w:tc>
      </w:tr>
      <w:tr w:rsidRPr="00A678BA" w:rsidR="00A678BA" w:rsidTr="00A678BA" w14:paraId="23FCEB14" w14:textId="77777777">
        <w:tc>
          <w:tcPr>
            <w:tcW w:w="1896" w:type="dxa"/>
            <w:tcBorders>
              <w:left w:val="single" w:color="auto" w:sz="12" w:space="0"/>
            </w:tcBorders>
            <w:shd w:val="clear" w:color="auto" w:fill="auto"/>
          </w:tcPr>
          <w:p w:rsidRPr="00A678BA" w:rsidR="00A678BA" w:rsidP="002E66D6" w:rsidRDefault="00A678BA" w14:paraId="21DA81B7" w14:textId="77777777">
            <w:pPr>
              <w:rPr>
                <w:bCs/>
              </w:rPr>
            </w:pPr>
            <w:r w:rsidRPr="00A678BA">
              <w:rPr>
                <w:bCs/>
              </w:rPr>
              <w:t>None</w:t>
            </w:r>
          </w:p>
        </w:tc>
        <w:tc>
          <w:tcPr>
            <w:tcW w:w="2232" w:type="dxa"/>
            <w:tcBorders>
              <w:right w:val="single" w:color="000000" w:sz="12" w:space="0"/>
            </w:tcBorders>
            <w:shd w:val="clear" w:color="auto" w:fill="auto"/>
          </w:tcPr>
          <w:p w:rsidRPr="00A678BA" w:rsidR="00A678BA" w:rsidP="002E66D6" w:rsidRDefault="00A678BA" w14:paraId="56AEFF6E" w14:textId="77777777">
            <w:r w:rsidRPr="00A678BA">
              <w:t>None</w:t>
            </w:r>
          </w:p>
        </w:tc>
        <w:tc>
          <w:tcPr>
            <w:tcW w:w="1572" w:type="dxa"/>
            <w:tcBorders>
              <w:left w:val="single" w:color="000000" w:sz="12" w:space="0"/>
            </w:tcBorders>
            <w:shd w:val="clear" w:color="auto" w:fill="auto"/>
          </w:tcPr>
          <w:p w:rsidRPr="00A678BA" w:rsidR="00A678BA" w:rsidP="002E66D6" w:rsidRDefault="00A678BA" w14:paraId="1289F069" w14:textId="77777777">
            <w:r w:rsidRPr="00A678BA">
              <w:t>None</w:t>
            </w:r>
          </w:p>
        </w:tc>
        <w:tc>
          <w:tcPr>
            <w:tcW w:w="2100" w:type="dxa"/>
            <w:shd w:val="clear" w:color="auto" w:fill="auto"/>
          </w:tcPr>
          <w:p w:rsidRPr="00A678BA" w:rsidR="00A678BA" w:rsidP="002E66D6" w:rsidRDefault="00A678BA" w14:paraId="50D8B0A1" w14:textId="77777777">
            <w:r w:rsidRPr="00A678BA">
              <w:t>None</w:t>
            </w:r>
          </w:p>
        </w:tc>
      </w:tr>
      <w:tr w:rsidRPr="00A678BA" w:rsidR="00A678BA" w:rsidTr="00A678BA" w14:paraId="57AD31D5" w14:textId="77777777">
        <w:tc>
          <w:tcPr>
            <w:tcW w:w="1896" w:type="dxa"/>
            <w:tcBorders>
              <w:left w:val="single" w:color="auto" w:sz="12" w:space="0"/>
              <w:bottom w:val="single" w:color="auto" w:sz="2" w:space="0"/>
            </w:tcBorders>
            <w:shd w:val="clear" w:color="auto" w:fill="auto"/>
          </w:tcPr>
          <w:p w:rsidRPr="00A678BA" w:rsidR="00A678BA" w:rsidP="002E66D6" w:rsidRDefault="00A678BA" w14:paraId="38D328E5" w14:textId="77777777">
            <w:pPr>
              <w:rPr>
                <w:bCs/>
              </w:rPr>
            </w:pPr>
            <w:r w:rsidRPr="00A678BA">
              <w:rPr>
                <w:bCs/>
              </w:rPr>
              <w:t>None</w:t>
            </w:r>
          </w:p>
        </w:tc>
        <w:tc>
          <w:tcPr>
            <w:tcW w:w="2232" w:type="dxa"/>
            <w:tcBorders>
              <w:right w:val="single" w:color="000000" w:sz="12" w:space="0"/>
            </w:tcBorders>
            <w:shd w:val="clear" w:color="auto" w:fill="auto"/>
          </w:tcPr>
          <w:p w:rsidRPr="00A678BA" w:rsidR="00A678BA" w:rsidP="002E66D6" w:rsidRDefault="00A678BA" w14:paraId="17D4AFBD" w14:textId="77777777">
            <w:r w:rsidRPr="00A678BA">
              <w:t>None</w:t>
            </w:r>
          </w:p>
        </w:tc>
        <w:tc>
          <w:tcPr>
            <w:tcW w:w="1572" w:type="dxa"/>
            <w:tcBorders>
              <w:left w:val="single" w:color="000000" w:sz="12" w:space="0"/>
              <w:bottom w:val="single" w:color="auto" w:sz="2" w:space="0"/>
            </w:tcBorders>
            <w:shd w:val="clear" w:color="auto" w:fill="auto"/>
          </w:tcPr>
          <w:p w:rsidRPr="00A678BA" w:rsidR="00A678BA" w:rsidP="002E66D6" w:rsidRDefault="00A678BA" w14:paraId="55669144" w14:textId="77777777">
            <w:r w:rsidRPr="00A678BA">
              <w:t>None</w:t>
            </w:r>
          </w:p>
        </w:tc>
        <w:tc>
          <w:tcPr>
            <w:tcW w:w="2100" w:type="dxa"/>
            <w:shd w:val="clear" w:color="auto" w:fill="auto"/>
          </w:tcPr>
          <w:p w:rsidRPr="00A678BA" w:rsidR="00A678BA" w:rsidP="002E66D6" w:rsidRDefault="00A678BA" w14:paraId="5ADFD2F7" w14:textId="77777777">
            <w:r w:rsidRPr="00A678BA">
              <w:t>None</w:t>
            </w:r>
          </w:p>
        </w:tc>
      </w:tr>
    </w:tbl>
    <w:p w:rsidR="00A678BA" w:rsidP="00A678BA" w:rsidRDefault="00A678BA" w14:paraId="2A5DABFF" w14:textId="77777777"/>
    <w:p w:rsidR="00A678BA" w:rsidP="00A678BA" w:rsidRDefault="00A678BA" w14:paraId="669C1387" w14:textId="77777777">
      <w:pPr>
        <w:pStyle w:val="InfoPara"/>
      </w:pPr>
      <w:r>
        <w:t>Vegetation Type</w:t>
      </w:r>
    </w:p>
    <w:p w:rsidR="00A678BA" w:rsidP="00A678BA" w:rsidRDefault="00A678BA" w14:paraId="0CA5FD3C" w14:textId="54FD3F7B">
      <w:r>
        <w:t>W</w:t>
      </w:r>
      <w:r w:rsidR="000733E4">
        <w:t>oody W</w:t>
      </w:r>
      <w:r>
        <w:t>etland</w:t>
      </w:r>
    </w:p>
    <w:p w:rsidR="00A678BA" w:rsidP="00A678BA" w:rsidRDefault="00A678BA" w14:paraId="56F09C72" w14:textId="77777777">
      <w:pPr>
        <w:pStyle w:val="InfoPara"/>
      </w:pPr>
      <w:r w:rsidR="5A847A60">
        <w:rPr/>
        <w:t>Map Zones</w:t>
      </w:r>
    </w:p>
    <w:p w:rsidR="5A847A60" w:rsidP="5A847A60" w:rsidRDefault="5A847A60" w14:paraId="4DFF12D7" w14:textId="7E488484">
      <w:pPr>
        <w:pStyle w:val="Normal"/>
      </w:pPr>
      <w:r w:rsidR="5A847A60">
        <w:rPr/>
        <w:t>73, 74, 75, 76, 77, 78</w:t>
      </w:r>
    </w:p>
    <w:p w:rsidR="00A678BA" w:rsidP="00A678BA" w:rsidRDefault="00A678BA" w14:paraId="30D75AAA" w14:textId="77777777">
      <w:pPr>
        <w:pStyle w:val="InfoPara"/>
      </w:pPr>
      <w:r>
        <w:t>Geographic Range</w:t>
      </w:r>
    </w:p>
    <w:p w:rsidR="00A678BA" w:rsidP="00A678BA" w:rsidRDefault="00A678BA" w14:paraId="50BE04D9" w14:textId="3A301C4A">
      <w:r>
        <w:t xml:space="preserve">This </w:t>
      </w:r>
      <w:r w:rsidR="00132E3A">
        <w:t>Biophysical Setting (</w:t>
      </w:r>
      <w:proofErr w:type="spellStart"/>
      <w:r w:rsidR="00132E3A">
        <w:t>BpS</w:t>
      </w:r>
      <w:proofErr w:type="spellEnd"/>
      <w:r w:rsidR="00132E3A">
        <w:t xml:space="preserve">) </w:t>
      </w:r>
      <w:r>
        <w:t>occurs from Cook Inlet Basin and Prince William Sound through southeast AK.</w:t>
      </w:r>
    </w:p>
    <w:p w:rsidR="00A678BA" w:rsidP="00A678BA" w:rsidRDefault="00A678BA" w14:paraId="24CCD18D" w14:textId="77777777">
      <w:pPr>
        <w:pStyle w:val="InfoPara"/>
      </w:pPr>
      <w:r>
        <w:t>Biophysical Site Description</w:t>
      </w:r>
    </w:p>
    <w:p w:rsidR="00A678BA" w:rsidP="00A678BA" w:rsidRDefault="00A678BA" w14:paraId="608FC418" w14:textId="77777777">
      <w:r>
        <w:t xml:space="preserve">Shrub swamps occur on poorly drained fine textured soil in lowland areas or depressions that retain standing water throughout all or most of the growing season (NatureServe 2008; </w:t>
      </w:r>
      <w:proofErr w:type="spellStart"/>
      <w:r>
        <w:t>Viereck</w:t>
      </w:r>
      <w:proofErr w:type="spellEnd"/>
      <w:r>
        <w:t xml:space="preserve"> et al. 1992, IIB1f). Soils may be organic, muck or mineral (NatureServe 2008).</w:t>
      </w:r>
    </w:p>
    <w:p w:rsidR="00A678BA" w:rsidP="00A678BA" w:rsidRDefault="00A678BA" w14:paraId="0662BD91" w14:textId="77777777">
      <w:pPr>
        <w:pStyle w:val="InfoPara"/>
      </w:pPr>
      <w:r>
        <w:t>Vegetation Description</w:t>
      </w:r>
    </w:p>
    <w:p w:rsidR="00A678BA" w:rsidP="00A678BA" w:rsidRDefault="00A678BA" w14:paraId="150F05EC" w14:textId="77777777">
      <w:r>
        <w:t>Deciduous shrub swamps are usually dominated by alders, but willows or an alder/willow mix also occur (</w:t>
      </w:r>
      <w:proofErr w:type="spellStart"/>
      <w:r>
        <w:t>Viereck</w:t>
      </w:r>
      <w:proofErr w:type="spellEnd"/>
      <w:r>
        <w:t xml:space="preserve"> et al. 1992). </w:t>
      </w:r>
      <w:r w:rsidRPr="00D97390">
        <w:rPr>
          <w:i/>
          <w:iCs/>
        </w:rPr>
        <w:t xml:space="preserve">Alnus </w:t>
      </w:r>
      <w:proofErr w:type="spellStart"/>
      <w:r w:rsidRPr="00D97390">
        <w:rPr>
          <w:i/>
          <w:iCs/>
        </w:rPr>
        <w:t>viridis</w:t>
      </w:r>
      <w:proofErr w:type="spellEnd"/>
      <w:r>
        <w:t xml:space="preserve"> ssp. </w:t>
      </w:r>
      <w:proofErr w:type="spellStart"/>
      <w:r w:rsidRPr="00D97390">
        <w:rPr>
          <w:i/>
          <w:iCs/>
        </w:rPr>
        <w:t>sinuata</w:t>
      </w:r>
      <w:proofErr w:type="spellEnd"/>
      <w:r>
        <w:t xml:space="preserve"> often dominates the shrub layer but </w:t>
      </w:r>
      <w:r w:rsidRPr="00D97390">
        <w:rPr>
          <w:i/>
          <w:iCs/>
        </w:rPr>
        <w:t>Salix</w:t>
      </w:r>
      <w:r>
        <w:t xml:space="preserve"> spp. is also reported. The shrub layer is typically open with many dead stems and is commonly 3-5 meters tall (</w:t>
      </w:r>
      <w:proofErr w:type="spellStart"/>
      <w:r>
        <w:t>Viereck</w:t>
      </w:r>
      <w:proofErr w:type="spellEnd"/>
      <w:r>
        <w:t xml:space="preserve"> et al. 1992). Wetland species including </w:t>
      </w:r>
      <w:proofErr w:type="spellStart"/>
      <w:r w:rsidRPr="00D97390">
        <w:rPr>
          <w:i/>
          <w:iCs/>
        </w:rPr>
        <w:t>Carex</w:t>
      </w:r>
      <w:proofErr w:type="spellEnd"/>
      <w:r w:rsidRPr="00D97390">
        <w:rPr>
          <w:i/>
          <w:iCs/>
        </w:rPr>
        <w:t xml:space="preserve"> </w:t>
      </w:r>
      <w:proofErr w:type="spellStart"/>
      <w:r w:rsidRPr="00D97390">
        <w:rPr>
          <w:i/>
          <w:iCs/>
        </w:rPr>
        <w:t>aquatilis</w:t>
      </w:r>
      <w:proofErr w:type="spellEnd"/>
      <w:r w:rsidRPr="00D97390">
        <w:rPr>
          <w:i/>
          <w:iCs/>
        </w:rPr>
        <w:t xml:space="preserve"> var. dives</w:t>
      </w:r>
      <w:r>
        <w:t xml:space="preserve"> (</w:t>
      </w:r>
      <w:proofErr w:type="spellStart"/>
      <w:r w:rsidRPr="00D97390">
        <w:rPr>
          <w:i/>
          <w:iCs/>
        </w:rPr>
        <w:t>Carex</w:t>
      </w:r>
      <w:proofErr w:type="spellEnd"/>
      <w:r w:rsidRPr="00D97390">
        <w:rPr>
          <w:i/>
          <w:iCs/>
        </w:rPr>
        <w:t xml:space="preserve"> </w:t>
      </w:r>
      <w:proofErr w:type="spellStart"/>
      <w:r w:rsidRPr="00D97390">
        <w:rPr>
          <w:i/>
          <w:iCs/>
        </w:rPr>
        <w:t>sitchensis</w:t>
      </w:r>
      <w:proofErr w:type="spellEnd"/>
      <w:r>
        <w:t xml:space="preserve">), </w:t>
      </w:r>
      <w:proofErr w:type="spellStart"/>
      <w:r w:rsidRPr="00D97390">
        <w:rPr>
          <w:i/>
          <w:iCs/>
        </w:rPr>
        <w:t>Carex</w:t>
      </w:r>
      <w:proofErr w:type="spellEnd"/>
      <w:r w:rsidRPr="00D97390">
        <w:rPr>
          <w:i/>
          <w:iCs/>
        </w:rPr>
        <w:t xml:space="preserve"> </w:t>
      </w:r>
      <w:proofErr w:type="spellStart"/>
      <w:r w:rsidRPr="00D97390">
        <w:rPr>
          <w:i/>
          <w:iCs/>
        </w:rPr>
        <w:t>utriculata</w:t>
      </w:r>
      <w:proofErr w:type="spellEnd"/>
      <w:r w:rsidRPr="00D97390">
        <w:rPr>
          <w:i/>
          <w:iCs/>
        </w:rPr>
        <w:t>, Equisetum fluviatile</w:t>
      </w:r>
      <w:r>
        <w:t xml:space="preserve"> and </w:t>
      </w:r>
      <w:proofErr w:type="spellStart"/>
      <w:r w:rsidRPr="00D97390">
        <w:rPr>
          <w:i/>
          <w:iCs/>
        </w:rPr>
        <w:t>Lysichiton</w:t>
      </w:r>
      <w:proofErr w:type="spellEnd"/>
      <w:r w:rsidRPr="00D97390">
        <w:rPr>
          <w:i/>
          <w:iCs/>
        </w:rPr>
        <w:t xml:space="preserve"> americanus</w:t>
      </w:r>
      <w:r>
        <w:t xml:space="preserve"> dominate the understory. On some sites </w:t>
      </w:r>
      <w:r w:rsidRPr="00D97390">
        <w:rPr>
          <w:i/>
          <w:iCs/>
        </w:rPr>
        <w:t>Sphagnum</w:t>
      </w:r>
      <w:r>
        <w:t xml:space="preserve"> spp. is common in the understory.</w:t>
      </w:r>
    </w:p>
    <w:p w:rsidR="00A678BA" w:rsidP="00A678BA" w:rsidRDefault="00A678BA" w14:paraId="7C62E295" w14:textId="77777777"/>
    <w:p w:rsidR="00A678BA" w:rsidP="00A678BA" w:rsidRDefault="00A678BA" w14:paraId="789B62A4" w14:textId="77777777">
      <w:r>
        <w:t xml:space="preserve">Though this system is classified as closed by </w:t>
      </w:r>
      <w:proofErr w:type="spellStart"/>
      <w:r>
        <w:t>Viereck</w:t>
      </w:r>
      <w:proofErr w:type="spellEnd"/>
      <w:r>
        <w:t>, et al. (1992), it may also occur in an open form.</w:t>
      </w:r>
    </w:p>
    <w:p w:rsidR="00A678BA" w:rsidP="00A678BA" w:rsidRDefault="00A678BA" w14:paraId="7C2418C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 var. dives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CAUT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utriculata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Northwest territory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fluviatile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horsetail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LYAM3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Lysichiton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skunkcabbage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SPHAG2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bl>
    <w:p>
      <w:r>
        <w:rPr>
          <w:sz w:val="16"/>
        </w:rPr>
        <w:t>Species names are from the NRCS PLANTS database. Check species codes at http://plants.usda.gov.</w:t>
      </w:r>
    </w:p>
    <w:p w:rsidR="00A678BA" w:rsidP="00A678BA" w:rsidRDefault="00A678BA" w14:paraId="251BC89A" w14:textId="77777777">
      <w:pPr>
        <w:pStyle w:val="InfoPara"/>
      </w:pPr>
      <w:r>
        <w:t>Disturbance Description</w:t>
      </w:r>
    </w:p>
    <w:p w:rsidR="00A678BA" w:rsidP="00A678BA" w:rsidRDefault="00A678BA" w14:paraId="35EB9569" w14:textId="78AFF48D">
      <w:r>
        <w:t xml:space="preserve">Shrub swamps likely represent a </w:t>
      </w:r>
      <w:proofErr w:type="spellStart"/>
      <w:r>
        <w:t>topoedaphic</w:t>
      </w:r>
      <w:proofErr w:type="spellEnd"/>
      <w:r>
        <w:t xml:space="preserve"> climax community which will persist as long as the hydrologic conditions supporting them are maintained (</w:t>
      </w:r>
      <w:proofErr w:type="spellStart"/>
      <w:r>
        <w:t>Viereck</w:t>
      </w:r>
      <w:proofErr w:type="spellEnd"/>
      <w:r>
        <w:t xml:space="preserve"> et al. 1992). Some sites may move back and forth between this system and peatlands, forest</w:t>
      </w:r>
      <w:r w:rsidR="007B2C64">
        <w:t>,</w:t>
      </w:r>
      <w:r>
        <w:t xml:space="preserve"> or even open water or aquatic bed as hydrology changes, but these transitions are not directional</w:t>
      </w:r>
      <w:r w:rsidR="007B2C64">
        <w:t xml:space="preserve"> </w:t>
      </w:r>
      <w:r>
        <w:t xml:space="preserve">and are generally outside of the time scale of this model. </w:t>
      </w:r>
    </w:p>
    <w:p w:rsidR="00A678BA" w:rsidP="00A678BA" w:rsidRDefault="00A678BA" w14:paraId="29CFB257" w14:textId="77777777"/>
    <w:p w:rsidR="00A678BA" w:rsidP="00A678BA" w:rsidRDefault="00A678BA" w14:paraId="1FF97B3D" w14:textId="77777777">
      <w:r>
        <w:t>This system likely does not burn in southeast AK.</w:t>
      </w:r>
    </w:p>
    <w:p w:rsidR="00A678BA" w:rsidP="00A678BA" w:rsidRDefault="00A678BA" w14:paraId="40F99F83" w14:textId="6CF86E43">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678BA" w:rsidP="00A678BA" w:rsidRDefault="00A678BA" w14:paraId="408A6B39" w14:textId="77777777">
      <w:pPr>
        <w:pStyle w:val="InfoPara"/>
      </w:pPr>
      <w:r>
        <w:t>Scale Description</w:t>
      </w:r>
    </w:p>
    <w:p w:rsidR="00A678BA" w:rsidP="00A678BA" w:rsidRDefault="00A678BA" w14:paraId="19403769" w14:textId="77777777">
      <w:r>
        <w:t>Small patch</w:t>
      </w:r>
    </w:p>
    <w:p w:rsidR="00A678BA" w:rsidP="00A678BA" w:rsidRDefault="00A678BA" w14:paraId="740CEF81" w14:textId="77777777">
      <w:pPr>
        <w:pStyle w:val="InfoPara"/>
      </w:pPr>
      <w:r>
        <w:t>Adjacency or Identification Concerns</w:t>
      </w:r>
    </w:p>
    <w:p w:rsidR="00A678BA" w:rsidP="00A678BA" w:rsidRDefault="00A678BA" w14:paraId="2F4D2C7D" w14:textId="77777777">
      <w:r>
        <w:t>This BpS is similar to the Western North American Boreal Deciduous Shrub Swamp system but does not include fire as a disturbance factor.</w:t>
      </w:r>
    </w:p>
    <w:p w:rsidR="00A678BA" w:rsidP="00A678BA" w:rsidRDefault="00A678BA" w14:paraId="3EB07E5E" w14:textId="77777777">
      <w:pPr>
        <w:pStyle w:val="InfoPara"/>
      </w:pPr>
      <w:r>
        <w:t>Issues or Problems</w:t>
      </w:r>
    </w:p>
    <w:p w:rsidR="00A678BA" w:rsidP="00A678BA" w:rsidRDefault="00A678BA" w14:paraId="13ECB684" w14:textId="77777777"/>
    <w:p w:rsidR="00A678BA" w:rsidP="00A678BA" w:rsidRDefault="00A678BA" w14:paraId="7B229BAC" w14:textId="77777777">
      <w:pPr>
        <w:pStyle w:val="InfoPara"/>
      </w:pPr>
      <w:r>
        <w:t>Native Uncharacteristic Conditions</w:t>
      </w:r>
    </w:p>
    <w:p w:rsidR="00A678BA" w:rsidP="00A678BA" w:rsidRDefault="00A678BA" w14:paraId="79BB1EC0" w14:textId="77777777"/>
    <w:p w:rsidR="00A678BA" w:rsidP="00A678BA" w:rsidRDefault="00A678BA" w14:paraId="1A97A2F7" w14:textId="77777777">
      <w:pPr>
        <w:pStyle w:val="InfoPara"/>
      </w:pPr>
      <w:r>
        <w:t>Comments</w:t>
      </w:r>
    </w:p>
    <w:p w:rsidR="00A678BA" w:rsidP="00A678BA" w:rsidRDefault="00A678BA" w14:paraId="465390E8" w14:textId="77777777">
      <w:r>
        <w:t>This model did not receive review specifically for z76.</w:t>
      </w:r>
    </w:p>
    <w:p w:rsidR="00A678BA" w:rsidP="00A678BA" w:rsidRDefault="00A678BA" w14:paraId="0EEAF072" w14:textId="77777777"/>
    <w:p w:rsidR="00A678BA" w:rsidP="00A678BA" w:rsidRDefault="00A678BA" w14:paraId="661708EC" w14:textId="11912C27">
      <w:r>
        <w:t xml:space="preserve">This model was developed based on input from experts who attend the LANDFIRE Juneau Modeling Meeting (Feb. 08) and the draft Maritime Ecological Systems description (NatureServe 2008) and refined by David </w:t>
      </w:r>
      <w:proofErr w:type="spellStart"/>
      <w:r>
        <w:t>D'Amore</w:t>
      </w:r>
      <w:proofErr w:type="spellEnd"/>
      <w:r>
        <w:t xml:space="preserve">. A reviewer noted that the term “swamp” in the Ecological System name may not be appropriate in this case and that it is not a term usually used to describe Southeast Alaska wetlands. Reviewer suggested using naming conventions from the USFWS's </w:t>
      </w:r>
      <w:proofErr w:type="spellStart"/>
      <w:r>
        <w:t>Cowardin</w:t>
      </w:r>
      <w:proofErr w:type="spellEnd"/>
      <w:r>
        <w:t xml:space="preserve"> classification system (</w:t>
      </w:r>
      <w:proofErr w:type="spellStart"/>
      <w:r>
        <w:t>Cowardin</w:t>
      </w:r>
      <w:proofErr w:type="spellEnd"/>
      <w:r>
        <w:t xml:space="preserve"> et al. 1979). </w:t>
      </w:r>
      <w:r w:rsidR="004A1D1A">
        <w:t>T</w:t>
      </w:r>
      <w:r>
        <w:t>he LANDFIRE project names for BpS models are identical to the name for the Ecological System on which they are based so this suggestion could not be implemented, although it was noted for future work on the Ecological Systems.</w:t>
      </w:r>
    </w:p>
    <w:p w:rsidR="00AD48E5" w:rsidP="00A678BA" w:rsidRDefault="00AD48E5" w14:paraId="15E2E881" w14:textId="3CFE59A1"/>
    <w:p w:rsidR="00A678BA" w:rsidP="00A678BA" w:rsidRDefault="00A678BA" w14:paraId="1CBE38D4"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678BA" w:rsidP="00A678BA" w:rsidRDefault="00A678BA" w14:paraId="5CC94372"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A678BA" w:rsidP="00A678BA" w:rsidRDefault="00A678BA" w14:paraId="45A629BE" w14:textId="77777777"/>
    <w:p w:rsidR="00A678BA" w:rsidP="00A678BA" w:rsidRDefault="00A678BA" w14:paraId="129C33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20"/>
        <w:gridCol w:w="1860"/>
        <w:gridCol w:w="1956"/>
      </w:tblGrid>
      <w:tr w:rsidRPr="00A678BA" w:rsidR="00A678BA" w:rsidTr="00A678BA" w14:paraId="0FD955EB" w14:textId="77777777">
        <w:tc>
          <w:tcPr>
            <w:tcW w:w="1188" w:type="dxa"/>
            <w:tcBorders>
              <w:top w:val="single" w:color="auto" w:sz="2" w:space="0"/>
              <w:bottom w:val="single" w:color="000000" w:sz="12" w:space="0"/>
            </w:tcBorders>
            <w:shd w:val="clear" w:color="auto" w:fill="auto"/>
          </w:tcPr>
          <w:p w:rsidRPr="00A678BA" w:rsidR="00A678BA" w:rsidP="000B1A1A" w:rsidRDefault="00A678BA" w14:paraId="0D76F234" w14:textId="77777777">
            <w:pPr>
              <w:rPr>
                <w:b/>
                <w:bCs/>
              </w:rPr>
            </w:pPr>
            <w:r w:rsidRPr="00A678BA">
              <w:rPr>
                <w:b/>
                <w:bCs/>
              </w:rPr>
              <w:t>Symbol</w:t>
            </w:r>
          </w:p>
        </w:tc>
        <w:tc>
          <w:tcPr>
            <w:tcW w:w="2820" w:type="dxa"/>
            <w:tcBorders>
              <w:top w:val="single" w:color="auto" w:sz="2" w:space="0"/>
              <w:bottom w:val="single" w:color="000000" w:sz="12" w:space="0"/>
            </w:tcBorders>
            <w:shd w:val="clear" w:color="auto" w:fill="auto"/>
          </w:tcPr>
          <w:p w:rsidRPr="00A678BA" w:rsidR="00A678BA" w:rsidP="000B1A1A" w:rsidRDefault="00A678BA" w14:paraId="27366885" w14:textId="77777777">
            <w:pPr>
              <w:rPr>
                <w:b/>
                <w:bCs/>
              </w:rPr>
            </w:pPr>
            <w:r w:rsidRPr="00A678BA">
              <w:rPr>
                <w:b/>
                <w:bCs/>
              </w:rPr>
              <w:t>Scientific Name</w:t>
            </w:r>
          </w:p>
        </w:tc>
        <w:tc>
          <w:tcPr>
            <w:tcW w:w="1860" w:type="dxa"/>
            <w:tcBorders>
              <w:top w:val="single" w:color="auto" w:sz="2" w:space="0"/>
              <w:bottom w:val="single" w:color="000000" w:sz="12" w:space="0"/>
            </w:tcBorders>
            <w:shd w:val="clear" w:color="auto" w:fill="auto"/>
          </w:tcPr>
          <w:p w:rsidRPr="00A678BA" w:rsidR="00A678BA" w:rsidP="000B1A1A" w:rsidRDefault="00A678BA" w14:paraId="6D546F8F" w14:textId="77777777">
            <w:pPr>
              <w:rPr>
                <w:b/>
                <w:bCs/>
              </w:rPr>
            </w:pPr>
            <w:r w:rsidRPr="00A678BA">
              <w:rPr>
                <w:b/>
                <w:bCs/>
              </w:rPr>
              <w:t>Common Name</w:t>
            </w:r>
          </w:p>
        </w:tc>
        <w:tc>
          <w:tcPr>
            <w:tcW w:w="1956" w:type="dxa"/>
            <w:tcBorders>
              <w:top w:val="single" w:color="auto" w:sz="2" w:space="0"/>
              <w:bottom w:val="single" w:color="000000" w:sz="12" w:space="0"/>
            </w:tcBorders>
            <w:shd w:val="clear" w:color="auto" w:fill="auto"/>
          </w:tcPr>
          <w:p w:rsidRPr="00A678BA" w:rsidR="00A678BA" w:rsidP="000B1A1A" w:rsidRDefault="00A678BA" w14:paraId="5B48B875" w14:textId="77777777">
            <w:pPr>
              <w:rPr>
                <w:b/>
                <w:bCs/>
              </w:rPr>
            </w:pPr>
            <w:r w:rsidRPr="00A678BA">
              <w:rPr>
                <w:b/>
                <w:bCs/>
              </w:rPr>
              <w:t>Canopy Position</w:t>
            </w:r>
          </w:p>
        </w:tc>
      </w:tr>
      <w:tr w:rsidRPr="00A678BA" w:rsidR="00A678BA" w:rsidTr="00A678BA" w14:paraId="231FC60C" w14:textId="77777777">
        <w:tc>
          <w:tcPr>
            <w:tcW w:w="1188" w:type="dxa"/>
            <w:tcBorders>
              <w:top w:val="single" w:color="000000" w:sz="12" w:space="0"/>
            </w:tcBorders>
            <w:shd w:val="clear" w:color="auto" w:fill="auto"/>
          </w:tcPr>
          <w:p w:rsidRPr="00A678BA" w:rsidR="00A678BA" w:rsidP="000B1A1A" w:rsidRDefault="00A678BA" w14:paraId="1FC1E40D" w14:textId="77777777">
            <w:pPr>
              <w:rPr>
                <w:bCs/>
              </w:rPr>
            </w:pPr>
            <w:r w:rsidRPr="00A678BA">
              <w:rPr>
                <w:bCs/>
              </w:rPr>
              <w:t>ALVIS</w:t>
            </w:r>
          </w:p>
        </w:tc>
        <w:tc>
          <w:tcPr>
            <w:tcW w:w="2820" w:type="dxa"/>
            <w:tcBorders>
              <w:top w:val="single" w:color="000000" w:sz="12" w:space="0"/>
            </w:tcBorders>
            <w:shd w:val="clear" w:color="auto" w:fill="auto"/>
          </w:tcPr>
          <w:p w:rsidRPr="004A1D1A" w:rsidR="00A678BA" w:rsidP="000B1A1A" w:rsidRDefault="00A678BA" w14:paraId="6C568BBB" w14:textId="77777777">
            <w:pPr>
              <w:rPr>
                <w:i/>
                <w:iCs/>
              </w:rPr>
            </w:pPr>
            <w:r w:rsidRPr="004A1D1A">
              <w:rPr>
                <w:i/>
                <w:iCs/>
              </w:rPr>
              <w:t xml:space="preserve">Alnus </w:t>
            </w:r>
            <w:proofErr w:type="spellStart"/>
            <w:r w:rsidRPr="004A1D1A">
              <w:rPr>
                <w:i/>
                <w:iCs/>
              </w:rPr>
              <w:t>viridis</w:t>
            </w:r>
            <w:proofErr w:type="spellEnd"/>
            <w:r w:rsidRPr="004A1D1A">
              <w:rPr>
                <w:i/>
                <w:iCs/>
              </w:rPr>
              <w:t xml:space="preserve"> </w:t>
            </w:r>
            <w:r w:rsidRPr="004A1D1A">
              <w:t>ssp</w:t>
            </w:r>
            <w:r w:rsidRPr="004A1D1A">
              <w:rPr>
                <w:i/>
                <w:iCs/>
              </w:rPr>
              <w:t xml:space="preserve">. </w:t>
            </w:r>
            <w:proofErr w:type="spellStart"/>
            <w:r w:rsidRPr="004A1D1A">
              <w:rPr>
                <w:i/>
                <w:iCs/>
              </w:rPr>
              <w:t>sinuata</w:t>
            </w:r>
            <w:proofErr w:type="spellEnd"/>
          </w:p>
        </w:tc>
        <w:tc>
          <w:tcPr>
            <w:tcW w:w="1860" w:type="dxa"/>
            <w:tcBorders>
              <w:top w:val="single" w:color="000000" w:sz="12" w:space="0"/>
            </w:tcBorders>
            <w:shd w:val="clear" w:color="auto" w:fill="auto"/>
          </w:tcPr>
          <w:p w:rsidRPr="00A678BA" w:rsidR="00A678BA" w:rsidP="000B1A1A" w:rsidRDefault="00A678BA" w14:paraId="4F3B69F0" w14:textId="77777777">
            <w:r w:rsidRPr="00A678BA">
              <w:t>Sitka alder</w:t>
            </w:r>
          </w:p>
        </w:tc>
        <w:tc>
          <w:tcPr>
            <w:tcW w:w="1956" w:type="dxa"/>
            <w:tcBorders>
              <w:top w:val="single" w:color="000000" w:sz="12" w:space="0"/>
            </w:tcBorders>
            <w:shd w:val="clear" w:color="auto" w:fill="auto"/>
          </w:tcPr>
          <w:p w:rsidRPr="00A678BA" w:rsidR="00A678BA" w:rsidP="000B1A1A" w:rsidRDefault="00A678BA" w14:paraId="355BF055" w14:textId="77777777">
            <w:r w:rsidRPr="00A678BA">
              <w:t>Upper</w:t>
            </w:r>
          </w:p>
        </w:tc>
      </w:tr>
      <w:tr w:rsidRPr="00A678BA" w:rsidR="00A678BA" w:rsidTr="00A678BA" w14:paraId="752DB330" w14:textId="77777777">
        <w:tc>
          <w:tcPr>
            <w:tcW w:w="1188" w:type="dxa"/>
            <w:shd w:val="clear" w:color="auto" w:fill="auto"/>
          </w:tcPr>
          <w:p w:rsidRPr="00A678BA" w:rsidR="00A678BA" w:rsidP="000B1A1A" w:rsidRDefault="00A678BA" w14:paraId="14FD73AF" w14:textId="77777777">
            <w:pPr>
              <w:rPr>
                <w:bCs/>
              </w:rPr>
            </w:pPr>
            <w:r w:rsidRPr="00A678BA">
              <w:rPr>
                <w:bCs/>
              </w:rPr>
              <w:t>SALIX</w:t>
            </w:r>
          </w:p>
        </w:tc>
        <w:tc>
          <w:tcPr>
            <w:tcW w:w="2820" w:type="dxa"/>
            <w:shd w:val="clear" w:color="auto" w:fill="auto"/>
          </w:tcPr>
          <w:p w:rsidRPr="004A1D1A" w:rsidR="00A678BA" w:rsidP="004A1D1A" w:rsidRDefault="00A678BA" w14:paraId="5A4BB253" w14:textId="06FA2F8C">
            <w:pPr>
              <w:tabs>
                <w:tab w:val="center" w:pos="1302"/>
              </w:tabs>
              <w:rPr>
                <w:i/>
                <w:iCs/>
              </w:rPr>
            </w:pPr>
            <w:r w:rsidRPr="004A1D1A">
              <w:rPr>
                <w:i/>
                <w:iCs/>
              </w:rPr>
              <w:t>Salix</w:t>
            </w:r>
            <w:r w:rsidR="004A1D1A">
              <w:rPr>
                <w:i/>
                <w:iCs/>
              </w:rPr>
              <w:t xml:space="preserve"> </w:t>
            </w:r>
            <w:r w:rsidR="004A1D1A">
              <w:t>spp.</w:t>
            </w:r>
            <w:r w:rsidR="004A1D1A">
              <w:rPr>
                <w:i/>
                <w:iCs/>
              </w:rPr>
              <w:tab/>
            </w:r>
          </w:p>
        </w:tc>
        <w:tc>
          <w:tcPr>
            <w:tcW w:w="1860" w:type="dxa"/>
            <w:shd w:val="clear" w:color="auto" w:fill="auto"/>
          </w:tcPr>
          <w:p w:rsidRPr="00A678BA" w:rsidR="00A678BA" w:rsidP="000B1A1A" w:rsidRDefault="00A678BA" w14:paraId="25050B5F" w14:textId="77777777">
            <w:r w:rsidRPr="00A678BA">
              <w:t>Willow</w:t>
            </w:r>
          </w:p>
        </w:tc>
        <w:tc>
          <w:tcPr>
            <w:tcW w:w="1956" w:type="dxa"/>
            <w:shd w:val="clear" w:color="auto" w:fill="auto"/>
          </w:tcPr>
          <w:p w:rsidRPr="00A678BA" w:rsidR="00A678BA" w:rsidP="000B1A1A" w:rsidRDefault="00A678BA" w14:paraId="4D920098" w14:textId="77777777">
            <w:r w:rsidRPr="00A678BA">
              <w:t>Upper</w:t>
            </w:r>
          </w:p>
        </w:tc>
      </w:tr>
      <w:tr w:rsidRPr="00A678BA" w:rsidR="00A678BA" w:rsidTr="00A678BA" w14:paraId="0104BD25" w14:textId="77777777">
        <w:tc>
          <w:tcPr>
            <w:tcW w:w="1188" w:type="dxa"/>
            <w:shd w:val="clear" w:color="auto" w:fill="auto"/>
          </w:tcPr>
          <w:p w:rsidRPr="00A678BA" w:rsidR="00A678BA" w:rsidP="000B1A1A" w:rsidRDefault="00A678BA" w14:paraId="75402ED2" w14:textId="77777777">
            <w:pPr>
              <w:rPr>
                <w:bCs/>
              </w:rPr>
            </w:pPr>
            <w:r w:rsidRPr="00A678BA">
              <w:rPr>
                <w:bCs/>
              </w:rPr>
              <w:t>CAAQD</w:t>
            </w:r>
          </w:p>
        </w:tc>
        <w:tc>
          <w:tcPr>
            <w:tcW w:w="2820" w:type="dxa"/>
            <w:shd w:val="clear" w:color="auto" w:fill="auto"/>
          </w:tcPr>
          <w:p w:rsidRPr="004A1D1A" w:rsidR="00A678BA" w:rsidP="000B1A1A" w:rsidRDefault="00A678BA" w14:paraId="3A512E31" w14:textId="77777777">
            <w:pPr>
              <w:rPr>
                <w:i/>
                <w:iCs/>
              </w:rPr>
            </w:pPr>
            <w:proofErr w:type="spellStart"/>
            <w:r w:rsidRPr="004A1D1A">
              <w:rPr>
                <w:i/>
                <w:iCs/>
              </w:rPr>
              <w:t>Carex</w:t>
            </w:r>
            <w:proofErr w:type="spellEnd"/>
            <w:r w:rsidRPr="004A1D1A">
              <w:rPr>
                <w:i/>
                <w:iCs/>
              </w:rPr>
              <w:t xml:space="preserve"> </w:t>
            </w:r>
            <w:proofErr w:type="spellStart"/>
            <w:r w:rsidRPr="004A1D1A">
              <w:rPr>
                <w:i/>
                <w:iCs/>
              </w:rPr>
              <w:t>aquatilis</w:t>
            </w:r>
            <w:proofErr w:type="spellEnd"/>
            <w:r w:rsidRPr="004A1D1A">
              <w:rPr>
                <w:i/>
                <w:iCs/>
              </w:rPr>
              <w:t xml:space="preserve"> var. dives</w:t>
            </w:r>
          </w:p>
        </w:tc>
        <w:tc>
          <w:tcPr>
            <w:tcW w:w="1860" w:type="dxa"/>
            <w:shd w:val="clear" w:color="auto" w:fill="auto"/>
          </w:tcPr>
          <w:p w:rsidRPr="00A678BA" w:rsidR="00A678BA" w:rsidP="000B1A1A" w:rsidRDefault="00A678BA" w14:paraId="5765EA09" w14:textId="77777777">
            <w:r w:rsidRPr="00A678BA">
              <w:t>Sitka sedge</w:t>
            </w:r>
          </w:p>
        </w:tc>
        <w:tc>
          <w:tcPr>
            <w:tcW w:w="1956" w:type="dxa"/>
            <w:shd w:val="clear" w:color="auto" w:fill="auto"/>
          </w:tcPr>
          <w:p w:rsidRPr="00A678BA" w:rsidR="00A678BA" w:rsidP="000B1A1A" w:rsidRDefault="00A678BA" w14:paraId="7BD04C1C" w14:textId="77777777">
            <w:r w:rsidRPr="00A678BA">
              <w:t>Lower</w:t>
            </w:r>
          </w:p>
        </w:tc>
      </w:tr>
      <w:tr w:rsidRPr="00A678BA" w:rsidR="00A678BA" w:rsidTr="00A678BA" w14:paraId="159B0CCB" w14:textId="77777777">
        <w:tc>
          <w:tcPr>
            <w:tcW w:w="1188" w:type="dxa"/>
            <w:shd w:val="clear" w:color="auto" w:fill="auto"/>
          </w:tcPr>
          <w:p w:rsidRPr="00A678BA" w:rsidR="00A678BA" w:rsidP="000B1A1A" w:rsidRDefault="00A678BA" w14:paraId="2DD8E85E" w14:textId="77777777">
            <w:pPr>
              <w:rPr>
                <w:bCs/>
              </w:rPr>
            </w:pPr>
            <w:r w:rsidRPr="00A678BA">
              <w:rPr>
                <w:bCs/>
              </w:rPr>
              <w:t>CAAQD</w:t>
            </w:r>
          </w:p>
        </w:tc>
        <w:tc>
          <w:tcPr>
            <w:tcW w:w="2820" w:type="dxa"/>
            <w:shd w:val="clear" w:color="auto" w:fill="auto"/>
          </w:tcPr>
          <w:p w:rsidRPr="004A1D1A" w:rsidR="00A678BA" w:rsidP="000B1A1A" w:rsidRDefault="00A678BA" w14:paraId="75573344" w14:textId="77777777">
            <w:pPr>
              <w:rPr>
                <w:i/>
                <w:iCs/>
              </w:rPr>
            </w:pPr>
            <w:proofErr w:type="spellStart"/>
            <w:r w:rsidRPr="004A1D1A">
              <w:rPr>
                <w:i/>
                <w:iCs/>
              </w:rPr>
              <w:t>Carex</w:t>
            </w:r>
            <w:proofErr w:type="spellEnd"/>
            <w:r w:rsidRPr="004A1D1A">
              <w:rPr>
                <w:i/>
                <w:iCs/>
              </w:rPr>
              <w:t xml:space="preserve"> </w:t>
            </w:r>
            <w:proofErr w:type="spellStart"/>
            <w:r w:rsidRPr="004A1D1A">
              <w:rPr>
                <w:i/>
                <w:iCs/>
              </w:rPr>
              <w:t>aquatilis</w:t>
            </w:r>
            <w:proofErr w:type="spellEnd"/>
            <w:r w:rsidRPr="004A1D1A">
              <w:rPr>
                <w:i/>
                <w:iCs/>
              </w:rPr>
              <w:t xml:space="preserve"> var. dives</w:t>
            </w:r>
          </w:p>
        </w:tc>
        <w:tc>
          <w:tcPr>
            <w:tcW w:w="1860" w:type="dxa"/>
            <w:shd w:val="clear" w:color="auto" w:fill="auto"/>
          </w:tcPr>
          <w:p w:rsidRPr="00A678BA" w:rsidR="00A678BA" w:rsidP="000B1A1A" w:rsidRDefault="00A678BA" w14:paraId="2D56AA3C" w14:textId="77777777">
            <w:r w:rsidRPr="00A678BA">
              <w:t>Sitka sedge</w:t>
            </w:r>
          </w:p>
        </w:tc>
        <w:tc>
          <w:tcPr>
            <w:tcW w:w="1956" w:type="dxa"/>
            <w:shd w:val="clear" w:color="auto" w:fill="auto"/>
          </w:tcPr>
          <w:p w:rsidRPr="00A678BA" w:rsidR="00A678BA" w:rsidP="000B1A1A" w:rsidRDefault="00A678BA" w14:paraId="70CD78AA" w14:textId="77777777">
            <w:r w:rsidRPr="00A678BA">
              <w:t>Lower</w:t>
            </w:r>
          </w:p>
        </w:tc>
      </w:tr>
    </w:tbl>
    <w:p w:rsidR="00A678BA" w:rsidP="00A678BA" w:rsidRDefault="00A678BA" w14:paraId="7846851C" w14:textId="77777777"/>
    <w:p w:rsidR="00A678BA" w:rsidP="00A678BA" w:rsidRDefault="00A678BA" w14:paraId="446D7A4F" w14:textId="77777777">
      <w:pPr>
        <w:pStyle w:val="SClassInfoPara"/>
      </w:pPr>
      <w:r>
        <w:t>Description</w:t>
      </w:r>
    </w:p>
    <w:p w:rsidR="00A678BA" w:rsidP="00A678BA" w:rsidRDefault="00A678BA" w14:paraId="508EB7B9" w14:textId="77777777">
      <w:r>
        <w:t>This class represents the stable Shrub Swamp community. See the Vegetation Description for a list of common species.</w:t>
      </w:r>
    </w:p>
    <w:p w:rsidR="00A678BA" w:rsidP="00A678BA" w:rsidRDefault="00A678BA" w14:paraId="0E2B04D5" w14:textId="77777777"/>
    <w:p w:rsidR="00A678BA" w:rsidP="00A678BA" w:rsidRDefault="00A678BA" w14:paraId="236523F1" w14:textId="11AAF8D4">
      <w:r>
        <w:t xml:space="preserve">This class persists indefinitely under appropriate hydrological conditions. </w:t>
      </w:r>
    </w:p>
    <w:p w:rsidR="00A678BA" w:rsidP="00A678BA" w:rsidRDefault="00A678BA" w14:paraId="7A208FB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A678BA" w:rsidP="00A678BA" w:rsidRDefault="00A678BA" w14:paraId="3C5A202F" w14:textId="77777777">
      <w:proofErr w:type="spellStart"/>
      <w:r>
        <w:t>Cowardin</w:t>
      </w:r>
      <w:proofErr w:type="spellEnd"/>
      <w:r>
        <w:t xml:space="preserve">, L. M., V. Carter, F. C. </w:t>
      </w:r>
      <w:proofErr w:type="spellStart"/>
      <w:r>
        <w:t>Golet</w:t>
      </w:r>
      <w:proofErr w:type="spellEnd"/>
      <w:r>
        <w:t xml:space="preserve">, E. T. </w:t>
      </w:r>
      <w:proofErr w:type="spellStart"/>
      <w:r>
        <w:t>LaRoe</w:t>
      </w:r>
      <w:proofErr w:type="spellEnd"/>
      <w:r>
        <w:t xml:space="preserve">. 1979. Classification of wetlands and </w:t>
      </w:r>
      <w:proofErr w:type="spellStart"/>
      <w:r>
        <w:t>deepwater</w:t>
      </w:r>
      <w:proofErr w:type="spellEnd"/>
      <w:r>
        <w:t xml:space="preserve"> habitats of the United States. U.S. Department of the Interior, Fish and Wildlife Service, Washington, D.C. Jamestown, ND: Northern Prairie Wildlife Research Center Online. http://www.npwrc.usgs.gov/resource/wetlands/classwet/index.htm (Version 04DEC1998).</w:t>
      </w:r>
    </w:p>
    <w:p w:rsidR="00A678BA" w:rsidP="00A678BA" w:rsidRDefault="00A678BA" w14:paraId="6891807E" w14:textId="77777777">
      <w:r>
        <w:t xml:space="preserve"> </w:t>
      </w:r>
    </w:p>
    <w:p w:rsidR="00A678BA" w:rsidP="00A678BA" w:rsidRDefault="00A678BA" w14:paraId="30FB3E50" w14:textId="77777777">
      <w:r>
        <w:t xml:space="preserve">NatureServe. 2008. International Ecological Classification Standard: Terrestrial Ecological Classifications. Draft Ecological Systems Description for the Alaska Maritime Region. </w:t>
      </w:r>
    </w:p>
    <w:p w:rsidR="00A678BA" w:rsidP="00A678BA" w:rsidRDefault="00A678BA" w14:paraId="3192430D" w14:textId="77777777"/>
    <w:p w:rsidR="00A678BA" w:rsidP="00A678BA" w:rsidRDefault="00A678BA" w14:paraId="53232835" w14:textId="77777777">
      <w:proofErr w:type="spellStart"/>
      <w:r>
        <w:t>Viereck</w:t>
      </w:r>
      <w:proofErr w:type="spellEnd"/>
      <w:r>
        <w:t xml:space="preserve"> et al. 1992. The Alaska vegetation classification. Pacific Northwest Research Station, USDA Forest Service, Portland, OR. Gen. Tech. Rep. PNW-GTR286. 278 p.</w:t>
      </w:r>
    </w:p>
    <w:p w:rsidRPr="00A43E41" w:rsidR="004D5F12" w:rsidP="00A678BA" w:rsidRDefault="004D5F12" w14:paraId="06CA54F8"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5358" w:rsidRDefault="00E95358" w14:paraId="7DDF90AC" w14:textId="77777777">
      <w:r>
        <w:separator/>
      </w:r>
    </w:p>
  </w:endnote>
  <w:endnote w:type="continuationSeparator" w:id="0">
    <w:p w:rsidR="00E95358" w:rsidRDefault="00E95358" w14:paraId="082655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8BA" w:rsidP="00A678BA" w:rsidRDefault="00A678BA" w14:paraId="60AB00C0"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5358" w:rsidRDefault="00E95358" w14:paraId="2BBD82C0" w14:textId="77777777">
      <w:r>
        <w:separator/>
      </w:r>
    </w:p>
  </w:footnote>
  <w:footnote w:type="continuationSeparator" w:id="0">
    <w:p w:rsidR="00E95358" w:rsidRDefault="00E95358" w14:paraId="63B2DDC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A678BA" w:rsidRDefault="00A43E41" w14:paraId="04C2D8D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2918413">
    <w:abstractNumId w:val="0"/>
  </w:num>
  <w:num w:numId="2" w16cid:durableId="290982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78BA"/>
    <w:rsid w:val="00007C48"/>
    <w:rsid w:val="0003202F"/>
    <w:rsid w:val="0004797F"/>
    <w:rsid w:val="000733E4"/>
    <w:rsid w:val="00077A85"/>
    <w:rsid w:val="00097251"/>
    <w:rsid w:val="000E1EC5"/>
    <w:rsid w:val="000E759B"/>
    <w:rsid w:val="00110079"/>
    <w:rsid w:val="00117805"/>
    <w:rsid w:val="00132E3A"/>
    <w:rsid w:val="001514F9"/>
    <w:rsid w:val="00174486"/>
    <w:rsid w:val="001824B8"/>
    <w:rsid w:val="00193946"/>
    <w:rsid w:val="00196C68"/>
    <w:rsid w:val="001A07B5"/>
    <w:rsid w:val="001A5277"/>
    <w:rsid w:val="001A6573"/>
    <w:rsid w:val="001E43F5"/>
    <w:rsid w:val="001F77AB"/>
    <w:rsid w:val="002206B7"/>
    <w:rsid w:val="00220975"/>
    <w:rsid w:val="002233CE"/>
    <w:rsid w:val="00242A9C"/>
    <w:rsid w:val="00272B25"/>
    <w:rsid w:val="00292706"/>
    <w:rsid w:val="002A69B2"/>
    <w:rsid w:val="002E41A1"/>
    <w:rsid w:val="00300000"/>
    <w:rsid w:val="0031662A"/>
    <w:rsid w:val="00317111"/>
    <w:rsid w:val="003172E2"/>
    <w:rsid w:val="00320910"/>
    <w:rsid w:val="003319D8"/>
    <w:rsid w:val="003535B7"/>
    <w:rsid w:val="0037413E"/>
    <w:rsid w:val="003C703C"/>
    <w:rsid w:val="003F322E"/>
    <w:rsid w:val="004148BE"/>
    <w:rsid w:val="00414DA8"/>
    <w:rsid w:val="00424E99"/>
    <w:rsid w:val="0042550C"/>
    <w:rsid w:val="0042737A"/>
    <w:rsid w:val="004375BE"/>
    <w:rsid w:val="00447BAA"/>
    <w:rsid w:val="00452B5E"/>
    <w:rsid w:val="00455D4C"/>
    <w:rsid w:val="00455F98"/>
    <w:rsid w:val="00467245"/>
    <w:rsid w:val="00476F39"/>
    <w:rsid w:val="00491F12"/>
    <w:rsid w:val="00492A22"/>
    <w:rsid w:val="004A1D1A"/>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B1DDE"/>
    <w:rsid w:val="005C7A42"/>
    <w:rsid w:val="005D242C"/>
    <w:rsid w:val="005E46EE"/>
    <w:rsid w:val="005E6650"/>
    <w:rsid w:val="005F3253"/>
    <w:rsid w:val="00605473"/>
    <w:rsid w:val="006115AB"/>
    <w:rsid w:val="00616941"/>
    <w:rsid w:val="00621C0C"/>
    <w:rsid w:val="00634703"/>
    <w:rsid w:val="00646981"/>
    <w:rsid w:val="00661B8D"/>
    <w:rsid w:val="006E57D4"/>
    <w:rsid w:val="006F39FC"/>
    <w:rsid w:val="00722B5D"/>
    <w:rsid w:val="0074072B"/>
    <w:rsid w:val="00740E0B"/>
    <w:rsid w:val="00747459"/>
    <w:rsid w:val="007742B4"/>
    <w:rsid w:val="007A721A"/>
    <w:rsid w:val="007B2C64"/>
    <w:rsid w:val="007B5284"/>
    <w:rsid w:val="007C7863"/>
    <w:rsid w:val="00804888"/>
    <w:rsid w:val="00820371"/>
    <w:rsid w:val="00821A9F"/>
    <w:rsid w:val="0083018E"/>
    <w:rsid w:val="0084119C"/>
    <w:rsid w:val="00844388"/>
    <w:rsid w:val="00850C8E"/>
    <w:rsid w:val="0087316E"/>
    <w:rsid w:val="008779C3"/>
    <w:rsid w:val="008816C9"/>
    <w:rsid w:val="008F01B1"/>
    <w:rsid w:val="00901CA2"/>
    <w:rsid w:val="00907797"/>
    <w:rsid w:val="00945DBA"/>
    <w:rsid w:val="009606C8"/>
    <w:rsid w:val="00966095"/>
    <w:rsid w:val="00986A7A"/>
    <w:rsid w:val="009903A9"/>
    <w:rsid w:val="009A5644"/>
    <w:rsid w:val="009B03E6"/>
    <w:rsid w:val="009B232E"/>
    <w:rsid w:val="009D25CD"/>
    <w:rsid w:val="009D674B"/>
    <w:rsid w:val="009E0DB5"/>
    <w:rsid w:val="009E6357"/>
    <w:rsid w:val="009F5F8E"/>
    <w:rsid w:val="009F747E"/>
    <w:rsid w:val="00A16194"/>
    <w:rsid w:val="00A25652"/>
    <w:rsid w:val="00A2791D"/>
    <w:rsid w:val="00A309E2"/>
    <w:rsid w:val="00A36D75"/>
    <w:rsid w:val="00A43E41"/>
    <w:rsid w:val="00A47304"/>
    <w:rsid w:val="00A6020D"/>
    <w:rsid w:val="00A678BA"/>
    <w:rsid w:val="00AB3795"/>
    <w:rsid w:val="00AC570D"/>
    <w:rsid w:val="00AD48E5"/>
    <w:rsid w:val="00AF1CDE"/>
    <w:rsid w:val="00AF1E11"/>
    <w:rsid w:val="00AF4B2B"/>
    <w:rsid w:val="00B30030"/>
    <w:rsid w:val="00B44A3C"/>
    <w:rsid w:val="00B60870"/>
    <w:rsid w:val="00B60C63"/>
    <w:rsid w:val="00B84C7B"/>
    <w:rsid w:val="00BC14B6"/>
    <w:rsid w:val="00C07F5E"/>
    <w:rsid w:val="00C261B7"/>
    <w:rsid w:val="00C50B12"/>
    <w:rsid w:val="00C5204F"/>
    <w:rsid w:val="00C654FA"/>
    <w:rsid w:val="00C66E45"/>
    <w:rsid w:val="00C827A9"/>
    <w:rsid w:val="00CA0BB9"/>
    <w:rsid w:val="00CA1418"/>
    <w:rsid w:val="00CB7469"/>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81349"/>
    <w:rsid w:val="00D92158"/>
    <w:rsid w:val="00D95971"/>
    <w:rsid w:val="00D97390"/>
    <w:rsid w:val="00DA63B1"/>
    <w:rsid w:val="00DB16CA"/>
    <w:rsid w:val="00DC22EA"/>
    <w:rsid w:val="00DC4BA7"/>
    <w:rsid w:val="00DD3902"/>
    <w:rsid w:val="00DE0F2D"/>
    <w:rsid w:val="00DE40A7"/>
    <w:rsid w:val="00DE7AB5"/>
    <w:rsid w:val="00DF0616"/>
    <w:rsid w:val="00E109E9"/>
    <w:rsid w:val="00E50BB8"/>
    <w:rsid w:val="00E61C50"/>
    <w:rsid w:val="00E7520B"/>
    <w:rsid w:val="00E95358"/>
    <w:rsid w:val="00EB1CD3"/>
    <w:rsid w:val="00EB2776"/>
    <w:rsid w:val="00EC4A14"/>
    <w:rsid w:val="00EF02EA"/>
    <w:rsid w:val="00F06F11"/>
    <w:rsid w:val="00F43204"/>
    <w:rsid w:val="00F86C13"/>
    <w:rsid w:val="00F948F2"/>
    <w:rsid w:val="00FD4AB9"/>
    <w:rsid w:val="00FE2EE9"/>
    <w:rsid w:val="00FE3B73"/>
    <w:rsid w:val="00FE41CA"/>
    <w:rsid w:val="00FE6871"/>
    <w:rsid w:val="00FF0FAC"/>
    <w:rsid w:val="5A84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B3E9F4"/>
  <w15:docId w15:val="{BC0A0D73-64CE-46B1-AA64-15ED1F0F73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A5644"/>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23210">
      <w:bodyDiv w:val="1"/>
      <w:marLeft w:val="0"/>
      <w:marRight w:val="0"/>
      <w:marTop w:val="0"/>
      <w:marBottom w:val="0"/>
      <w:divBdr>
        <w:top w:val="none" w:sz="0" w:space="0" w:color="auto"/>
        <w:left w:val="none" w:sz="0" w:space="0" w:color="auto"/>
        <w:bottom w:val="none" w:sz="0" w:space="0" w:color="auto"/>
        <w:right w:val="none" w:sz="0" w:space="0" w:color="auto"/>
      </w:divBdr>
    </w:div>
    <w:div w:id="163606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2022-11-05T01:24:00.0000000Z</dcterms:created>
  <dcterms:modified xsi:type="dcterms:W3CDTF">2024-09-27T19:46:49.0764621Z</dcterms:modified>
</coreProperties>
</file>