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565" w:rsidP="009B4565" w:rsidRDefault="009B4565" w14:paraId="02EF992B" w14:textId="7C4AF0E1">
      <w:pPr>
        <w:pStyle w:val="BpSTitle"/>
      </w:pPr>
      <w:r>
        <w:t>17020</w:t>
      </w:r>
    </w:p>
    <w:p w:rsidR="00901A85" w:rsidP="00901A85" w:rsidRDefault="00D342C9" w14:paraId="5453717F" w14:textId="77777777">
      <w:pPr>
        <w:pStyle w:val="BpSTitle"/>
      </w:pPr>
      <w:r w:rsidRPr="00AA5A17">
        <w:t>North American Arctic Dwarf-shrub-Wet Sedge-Sphagnum Peatland</w:t>
      </w:r>
      <w:r w:rsidRPr="00AA5A17" w:rsidR="009B4565">
        <w:t xml:space="preserve"> </w:t>
      </w:r>
    </w:p>
    <w:p w:rsidRPr="004E0C19" w:rsidR="009B4565" w:rsidP="00901A85" w:rsidRDefault="009B4565" w14:paraId="20BF8C75" w14:textId="1E7046A9">
      <w:pPr>
        <w:pStyle w:val="BpSTitle"/>
        <w:rPr>
          <w:rFonts w:ascii="Times New Roman" w:hAnsi="Times New Roman" w:cs="Times New Roman"/>
          <w:b w:val="0"/>
          <w:bCs w:val="0"/>
          <w:sz w:val="24"/>
          <w:szCs w:val="24"/>
        </w:rPr>
      </w:pPr>
      <w:r w:rsidRPr="004E0C19">
        <w:t xmlns:w="http://schemas.openxmlformats.org/wordprocessingml/2006/main">BpS Model/Description Version: Nov. 2024</w:t>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r w:rsidRPr="004E0C19">
        <w:rPr>
          <w:rFonts w:ascii="Times New Roman" w:hAnsi="Times New Roman" w:cs="Times New Roman"/>
          <w:b w:val="0"/>
          <w:bCs w:val="0"/>
          <w:sz w:val="24"/>
          <w:szCs w:val="24"/>
        </w:rPr>
        <w:tab/>
      </w:r>
    </w:p>
    <w:p w:rsidR="009B4565" w:rsidP="009B4565" w:rsidRDefault="009B4565" w14:paraId="6F7C30B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9B4565" w:rsidR="009B4565" w:rsidTr="009B4565" w14:paraId="104C7B3F" w14:textId="77777777">
        <w:tc>
          <w:tcPr>
            <w:tcW w:w="2052" w:type="dxa"/>
            <w:tcBorders>
              <w:top w:val="single" w:color="auto" w:sz="2" w:space="0"/>
              <w:left w:val="single" w:color="auto" w:sz="12" w:space="0"/>
              <w:bottom w:val="single" w:color="000000" w:sz="12" w:space="0"/>
            </w:tcBorders>
            <w:shd w:val="clear" w:color="auto" w:fill="auto"/>
          </w:tcPr>
          <w:p w:rsidRPr="009B4565" w:rsidR="009B4565" w:rsidP="005306F9" w:rsidRDefault="009B4565" w14:paraId="0A655F2E" w14:textId="77777777">
            <w:pPr>
              <w:rPr>
                <w:b/>
                <w:bCs/>
              </w:rPr>
            </w:pPr>
            <w:r w:rsidRPr="009B4565">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9B4565" w:rsidR="009B4565" w:rsidP="005306F9" w:rsidRDefault="009B4565" w14:paraId="6E012FDD"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9B4565" w:rsidR="009B4565" w:rsidP="005306F9" w:rsidRDefault="009B4565" w14:paraId="3E962E6A" w14:textId="77777777">
            <w:pPr>
              <w:rPr>
                <w:b/>
                <w:bCs/>
              </w:rPr>
            </w:pPr>
            <w:r w:rsidRPr="009B4565">
              <w:rPr>
                <w:b/>
                <w:bCs/>
              </w:rPr>
              <w:t>Reviewers</w:t>
            </w:r>
          </w:p>
        </w:tc>
        <w:tc>
          <w:tcPr>
            <w:tcW w:w="2928" w:type="dxa"/>
            <w:tcBorders>
              <w:top w:val="single" w:color="auto" w:sz="2" w:space="0"/>
              <w:bottom w:val="single" w:color="000000" w:sz="12" w:space="0"/>
            </w:tcBorders>
            <w:shd w:val="clear" w:color="auto" w:fill="auto"/>
          </w:tcPr>
          <w:p w:rsidRPr="009B4565" w:rsidR="009B4565" w:rsidP="005306F9" w:rsidRDefault="009B4565" w14:paraId="227F7F89" w14:textId="77777777">
            <w:pPr>
              <w:rPr>
                <w:b/>
                <w:bCs/>
              </w:rPr>
            </w:pPr>
          </w:p>
        </w:tc>
      </w:tr>
      <w:tr w:rsidRPr="009B4565" w:rsidR="009B4565" w:rsidTr="009B4565" w14:paraId="09AE9E46" w14:textId="77777777">
        <w:tc>
          <w:tcPr>
            <w:tcW w:w="2052" w:type="dxa"/>
            <w:tcBorders>
              <w:top w:val="single" w:color="000000" w:sz="12" w:space="0"/>
              <w:left w:val="single" w:color="auto" w:sz="12" w:space="0"/>
            </w:tcBorders>
            <w:shd w:val="clear" w:color="auto" w:fill="auto"/>
          </w:tcPr>
          <w:p w:rsidRPr="009B4565" w:rsidR="009B4565" w:rsidP="005306F9" w:rsidRDefault="009B4565" w14:paraId="6120D682" w14:textId="77777777">
            <w:pPr>
              <w:rPr>
                <w:bCs/>
              </w:rPr>
            </w:pPr>
            <w:r w:rsidRPr="009B4565">
              <w:rPr>
                <w:bCs/>
              </w:rPr>
              <w:t>Kori Blankenship</w:t>
            </w:r>
          </w:p>
        </w:tc>
        <w:tc>
          <w:tcPr>
            <w:tcW w:w="2664" w:type="dxa"/>
            <w:tcBorders>
              <w:top w:val="single" w:color="000000" w:sz="12" w:space="0"/>
              <w:right w:val="single" w:color="000000" w:sz="12" w:space="0"/>
            </w:tcBorders>
            <w:shd w:val="clear" w:color="auto" w:fill="auto"/>
          </w:tcPr>
          <w:p w:rsidRPr="009B4565" w:rsidR="009B4565" w:rsidP="005306F9" w:rsidRDefault="009B4565" w14:paraId="43D22307" w14:textId="77777777">
            <w:r w:rsidRPr="009B4565">
              <w:t>kblankenship@tnc.org</w:t>
            </w:r>
          </w:p>
        </w:tc>
        <w:tc>
          <w:tcPr>
            <w:tcW w:w="1884" w:type="dxa"/>
            <w:tcBorders>
              <w:top w:val="single" w:color="000000" w:sz="12" w:space="0"/>
              <w:left w:val="single" w:color="000000" w:sz="12" w:space="0"/>
            </w:tcBorders>
            <w:shd w:val="clear" w:color="auto" w:fill="auto"/>
          </w:tcPr>
          <w:p w:rsidRPr="009B4565" w:rsidR="009B4565" w:rsidP="005306F9" w:rsidRDefault="009B4565" w14:paraId="6F96894C" w14:textId="77777777">
            <w:r w:rsidRPr="009B4565">
              <w:t>Janet Jorgenson</w:t>
            </w:r>
          </w:p>
        </w:tc>
        <w:tc>
          <w:tcPr>
            <w:tcW w:w="2928" w:type="dxa"/>
            <w:tcBorders>
              <w:top w:val="single" w:color="000000" w:sz="12" w:space="0"/>
            </w:tcBorders>
            <w:shd w:val="clear" w:color="auto" w:fill="auto"/>
          </w:tcPr>
          <w:p w:rsidRPr="009B4565" w:rsidR="009B4565" w:rsidP="005306F9" w:rsidRDefault="009B4565" w14:paraId="7D1E2CEE" w14:textId="77777777">
            <w:r w:rsidRPr="009B4565">
              <w:t>Janet_Jorgenson@fws.gov</w:t>
            </w:r>
          </w:p>
        </w:tc>
      </w:tr>
      <w:tr w:rsidRPr="009B4565" w:rsidR="009B4565" w:rsidTr="009B4565" w14:paraId="61E0AA3C" w14:textId="77777777">
        <w:tc>
          <w:tcPr>
            <w:tcW w:w="2052" w:type="dxa"/>
            <w:tcBorders>
              <w:left w:val="single" w:color="auto" w:sz="12" w:space="0"/>
            </w:tcBorders>
            <w:shd w:val="clear" w:color="auto" w:fill="auto"/>
          </w:tcPr>
          <w:p w:rsidRPr="009B4565" w:rsidR="009B4565" w:rsidP="005306F9" w:rsidRDefault="009B4565" w14:paraId="0AFAA7FE" w14:textId="77777777">
            <w:pPr>
              <w:rPr>
                <w:bCs/>
              </w:rPr>
            </w:pPr>
            <w:r w:rsidRPr="009B4565">
              <w:rPr>
                <w:bCs/>
              </w:rPr>
              <w:t>Keith Boggs</w:t>
            </w:r>
          </w:p>
        </w:tc>
        <w:tc>
          <w:tcPr>
            <w:tcW w:w="2664" w:type="dxa"/>
            <w:tcBorders>
              <w:right w:val="single" w:color="000000" w:sz="12" w:space="0"/>
            </w:tcBorders>
            <w:shd w:val="clear" w:color="auto" w:fill="auto"/>
          </w:tcPr>
          <w:p w:rsidRPr="009B4565" w:rsidR="009B4565" w:rsidP="005306F9" w:rsidRDefault="009B4565" w14:paraId="4D0B7677" w14:textId="77777777">
            <w:r w:rsidRPr="009B4565">
              <w:t>Ankwb@uaa.alaska.edu</w:t>
            </w:r>
          </w:p>
        </w:tc>
        <w:tc>
          <w:tcPr>
            <w:tcW w:w="1884" w:type="dxa"/>
            <w:tcBorders>
              <w:left w:val="single" w:color="000000" w:sz="12" w:space="0"/>
            </w:tcBorders>
            <w:shd w:val="clear" w:color="auto" w:fill="auto"/>
          </w:tcPr>
          <w:p w:rsidRPr="009B4565" w:rsidR="009B4565" w:rsidP="005306F9" w:rsidRDefault="009B4565" w14:paraId="4BCCA01A" w14:textId="77777777">
            <w:r w:rsidRPr="009B4565">
              <w:t>None</w:t>
            </w:r>
          </w:p>
        </w:tc>
        <w:tc>
          <w:tcPr>
            <w:tcW w:w="2928" w:type="dxa"/>
            <w:shd w:val="clear" w:color="auto" w:fill="auto"/>
          </w:tcPr>
          <w:p w:rsidRPr="009B4565" w:rsidR="009B4565" w:rsidP="005306F9" w:rsidRDefault="009B4565" w14:paraId="0426DC5E" w14:textId="77777777">
            <w:r w:rsidRPr="009B4565">
              <w:t>None</w:t>
            </w:r>
          </w:p>
        </w:tc>
      </w:tr>
      <w:tr w:rsidRPr="009B4565" w:rsidR="009B4565" w:rsidTr="009B4565" w14:paraId="194058A6" w14:textId="77777777">
        <w:tc>
          <w:tcPr>
            <w:tcW w:w="2052" w:type="dxa"/>
            <w:tcBorders>
              <w:left w:val="single" w:color="auto" w:sz="12" w:space="0"/>
              <w:bottom w:val="single" w:color="auto" w:sz="2" w:space="0"/>
            </w:tcBorders>
            <w:shd w:val="clear" w:color="auto" w:fill="auto"/>
          </w:tcPr>
          <w:p w:rsidRPr="009B4565" w:rsidR="009B4565" w:rsidP="005306F9" w:rsidRDefault="009B4565" w14:paraId="02EFA075" w14:textId="77777777">
            <w:pPr>
              <w:rPr>
                <w:bCs/>
              </w:rPr>
            </w:pPr>
            <w:r w:rsidRPr="009B4565">
              <w:rPr>
                <w:bCs/>
              </w:rPr>
              <w:t>None</w:t>
            </w:r>
          </w:p>
        </w:tc>
        <w:tc>
          <w:tcPr>
            <w:tcW w:w="2664" w:type="dxa"/>
            <w:tcBorders>
              <w:right w:val="single" w:color="000000" w:sz="12" w:space="0"/>
            </w:tcBorders>
            <w:shd w:val="clear" w:color="auto" w:fill="auto"/>
          </w:tcPr>
          <w:p w:rsidRPr="009B4565" w:rsidR="009B4565" w:rsidP="005306F9" w:rsidRDefault="009B4565" w14:paraId="3DEB681E" w14:textId="77777777">
            <w:r w:rsidRPr="009B4565">
              <w:t>None</w:t>
            </w:r>
          </w:p>
        </w:tc>
        <w:tc>
          <w:tcPr>
            <w:tcW w:w="1884" w:type="dxa"/>
            <w:tcBorders>
              <w:left w:val="single" w:color="000000" w:sz="12" w:space="0"/>
              <w:bottom w:val="single" w:color="auto" w:sz="2" w:space="0"/>
            </w:tcBorders>
            <w:shd w:val="clear" w:color="auto" w:fill="auto"/>
          </w:tcPr>
          <w:p w:rsidRPr="009B4565" w:rsidR="009B4565" w:rsidP="005306F9" w:rsidRDefault="009B4565" w14:paraId="0B0628E9" w14:textId="77777777">
            <w:r w:rsidRPr="009B4565">
              <w:t>None</w:t>
            </w:r>
          </w:p>
        </w:tc>
        <w:tc>
          <w:tcPr>
            <w:tcW w:w="2928" w:type="dxa"/>
            <w:shd w:val="clear" w:color="auto" w:fill="auto"/>
          </w:tcPr>
          <w:p w:rsidRPr="009B4565" w:rsidR="009B4565" w:rsidP="005306F9" w:rsidRDefault="009B4565" w14:paraId="065C2D3E" w14:textId="77777777">
            <w:r w:rsidRPr="009B4565">
              <w:t>None</w:t>
            </w:r>
          </w:p>
        </w:tc>
      </w:tr>
    </w:tbl>
    <w:p w:rsidR="009B4565" w:rsidP="009B4565" w:rsidRDefault="009B4565" w14:paraId="5495A9D3" w14:textId="77777777"/>
    <w:p w:rsidR="009B4565" w:rsidP="009B4565" w:rsidRDefault="009B4565" w14:paraId="0CA0F579" w14:textId="77777777">
      <w:pPr>
        <w:pStyle w:val="InfoPara"/>
      </w:pPr>
      <w:r>
        <w:t>Vegetation Type</w:t>
      </w:r>
    </w:p>
    <w:p w:rsidR="009B4565" w:rsidP="009B4565" w:rsidRDefault="00EE02BF" w14:paraId="15F5D310" w14:textId="6E724311">
      <w:r>
        <w:t xml:space="preserve">Woody </w:t>
      </w:r>
      <w:r w:rsidR="009B4565">
        <w:t>Wetland</w:t>
      </w:r>
    </w:p>
    <w:p w:rsidR="009B4565" w:rsidP="009B4565" w:rsidRDefault="009B4565" w14:paraId="12AED7D2" w14:textId="77777777">
      <w:pPr>
        <w:pStyle w:val="InfoPara"/>
      </w:pPr>
      <w:r w:rsidR="60CC97AF">
        <w:rPr/>
        <w:t>Map Zones</w:t>
      </w:r>
    </w:p>
    <w:p w:rsidR="60CC97AF" w:rsidP="60CC97AF" w:rsidRDefault="60CC97AF" w14:paraId="7548EC4C" w14:textId="72D45909">
      <w:pPr>
        <w:pStyle w:val="Normal"/>
      </w:pPr>
      <w:r w:rsidR="60CC97AF">
        <w:rPr/>
        <w:t>67, 68, 69, 70, 72, 73, 76</w:t>
      </w:r>
    </w:p>
    <w:p w:rsidR="009B4565" w:rsidP="009B4565" w:rsidRDefault="009B4565" w14:paraId="30940AA5" w14:textId="77777777">
      <w:pPr>
        <w:pStyle w:val="InfoPara"/>
      </w:pPr>
      <w:r>
        <w:t>Geographic Range</w:t>
      </w:r>
    </w:p>
    <w:p w:rsidR="009B4565" w:rsidP="009B4565" w:rsidRDefault="009B4565" w14:paraId="3A692CB7" w14:textId="0E91D0A0">
      <w:r>
        <w:t xml:space="preserve">This </w:t>
      </w:r>
      <w:r w:rsidR="00332AC2">
        <w:t>Biophysical Setting (</w:t>
      </w:r>
      <w:r>
        <w:t>BpS</w:t>
      </w:r>
      <w:r w:rsidR="00332AC2">
        <w:t>)</w:t>
      </w:r>
      <w:r>
        <w:t xml:space="preserve"> is found in arctic AK primarily on the Yukon-Kuskokwim Delta and the Kotzebue Sound lowlands ecoregions (Nowacki et al. 2001).</w:t>
      </w:r>
    </w:p>
    <w:p w:rsidR="009B4565" w:rsidP="009B4565" w:rsidRDefault="009B4565" w14:paraId="6FE53AF9" w14:textId="77777777">
      <w:pPr>
        <w:pStyle w:val="InfoPara"/>
      </w:pPr>
      <w:r>
        <w:t>Biophysical Site Description</w:t>
      </w:r>
    </w:p>
    <w:p w:rsidR="009B4565" w:rsidP="009B4565" w:rsidRDefault="009B4565" w14:paraId="48146222" w14:textId="0D8BAA6D">
      <w:r>
        <w:t>This BpS is common in wet depressions</w:t>
      </w:r>
      <w:r w:rsidR="00B0301D">
        <w:t>,</w:t>
      </w:r>
      <w:r>
        <w:t xml:space="preserve"> old lake basins</w:t>
      </w:r>
      <w:r w:rsidR="00B0301D">
        <w:t>, flat permafrost plateaus, and raised bogs</w:t>
      </w:r>
      <w:r>
        <w:t xml:space="preserve"> (Boggs et al. 2008). Soils are poorly drained and acidic, typically with a well-developed peat layer (Boggs et al. 2008). Permafrost may be present.</w:t>
      </w:r>
    </w:p>
    <w:p w:rsidR="009B4565" w:rsidP="009B4565" w:rsidRDefault="009B4565" w14:paraId="51059FF9" w14:textId="77777777">
      <w:pPr>
        <w:pStyle w:val="InfoPara"/>
      </w:pPr>
      <w:r>
        <w:t>Vegetation Description</w:t>
      </w:r>
    </w:p>
    <w:p w:rsidRPr="001424A9" w:rsidR="002C35AE" w:rsidP="002C35AE" w:rsidRDefault="002C35AE" w14:paraId="6ABD0C21" w14:textId="3D648F98">
      <w:r w:rsidRPr="001424A9">
        <w:t>Dwarf</w:t>
      </w:r>
      <w:r>
        <w:t>-</w:t>
      </w:r>
      <w:r w:rsidRPr="001424A9">
        <w:t xml:space="preserve"> and low</w:t>
      </w:r>
      <w:r w:rsidR="00905C03">
        <w:t>-</w:t>
      </w:r>
      <w:r w:rsidRPr="001424A9">
        <w:t xml:space="preserve">shrub cover is </w:t>
      </w:r>
      <w:r>
        <w:t>&gt;</w:t>
      </w:r>
      <w:r w:rsidRPr="001424A9">
        <w:t xml:space="preserve">25%, </w:t>
      </w:r>
      <w:r w:rsidRPr="009C3E05">
        <w:rPr>
          <w:i/>
        </w:rPr>
        <w:t>Sphagnum</w:t>
      </w:r>
      <w:r w:rsidR="00C352B6">
        <w:rPr>
          <w:i/>
        </w:rPr>
        <w:t xml:space="preserve"> </w:t>
      </w:r>
      <w:r w:rsidR="00C352B6">
        <w:rPr>
          <w:iCs/>
        </w:rPr>
        <w:t>spp.</w:t>
      </w:r>
      <w:r w:rsidRPr="001424A9">
        <w:t xml:space="preserve"> cover is </w:t>
      </w:r>
      <w:r>
        <w:t>&gt;</w:t>
      </w:r>
      <w:r w:rsidRPr="001424A9">
        <w:t xml:space="preserve">25% (usually continuous), herbaceous species (primarily sedges) cover is </w:t>
      </w:r>
      <w:r>
        <w:t>&gt;</w:t>
      </w:r>
      <w:r w:rsidRPr="001424A9">
        <w:t>25%</w:t>
      </w:r>
      <w:r>
        <w:t xml:space="preserve">, and </w:t>
      </w:r>
      <w:r w:rsidRPr="001424A9">
        <w:t xml:space="preserve">lichen cover is </w:t>
      </w:r>
      <w:r>
        <w:t>&lt;</w:t>
      </w:r>
      <w:r w:rsidRPr="001424A9">
        <w:t xml:space="preserve">25%. The dominant sedges are </w:t>
      </w:r>
      <w:r w:rsidRPr="009C3E05">
        <w:rPr>
          <w:i/>
        </w:rPr>
        <w:t>Eriophorum</w:t>
      </w:r>
      <w:r w:rsidRPr="001424A9">
        <w:t xml:space="preserve"> spp. and </w:t>
      </w:r>
      <w:r w:rsidRPr="009C3E05">
        <w:rPr>
          <w:i/>
        </w:rPr>
        <w:t>Carex utriculata</w:t>
      </w:r>
      <w:r w:rsidRPr="001424A9">
        <w:t>. The dominant dwarf</w:t>
      </w:r>
      <w:r>
        <w:t>-</w:t>
      </w:r>
      <w:r w:rsidRPr="001424A9">
        <w:t xml:space="preserve">shrubs are </w:t>
      </w:r>
      <w:r w:rsidRPr="009C3E05">
        <w:rPr>
          <w:i/>
        </w:rPr>
        <w:t>Betula nana</w:t>
      </w:r>
      <w:r>
        <w:t xml:space="preserve">, </w:t>
      </w:r>
      <w:r w:rsidRPr="009C3E05">
        <w:rPr>
          <w:i/>
        </w:rPr>
        <w:t xml:space="preserve">Ledum palustre </w:t>
      </w:r>
      <w:r w:rsidRPr="00C120ED">
        <w:rPr>
          <w:iCs/>
        </w:rPr>
        <w:t>ssp</w:t>
      </w:r>
      <w:r w:rsidRPr="009C3E05">
        <w:rPr>
          <w:i/>
        </w:rPr>
        <w:t xml:space="preserve">. decumbens, </w:t>
      </w:r>
      <w:r w:rsidRPr="00561574">
        <w:rPr>
          <w:iCs/>
        </w:rPr>
        <w:t>and</w:t>
      </w:r>
      <w:r w:rsidRPr="009C3E05">
        <w:rPr>
          <w:i/>
        </w:rPr>
        <w:t xml:space="preserve"> Comarum palustre (= Potentilla palustris)</w:t>
      </w:r>
      <w:r w:rsidRPr="001424A9">
        <w:t xml:space="preserve">. Other species include </w:t>
      </w:r>
      <w:r w:rsidRPr="009C3E05">
        <w:rPr>
          <w:i/>
        </w:rPr>
        <w:t>Empetrum nigrum, Chamaedaphne calyculata, Vaccinium uliginosum, Salix pulchra, Spiraea stevenii (= Spiraea beauverdiana), Vaccinium vitis-idaea, Arctostaphylos</w:t>
      </w:r>
      <w:r w:rsidRPr="001424A9">
        <w:t xml:space="preserve"> spp.,</w:t>
      </w:r>
      <w:r w:rsidRPr="009C3E05">
        <w:rPr>
          <w:i/>
        </w:rPr>
        <w:t xml:space="preserve"> Equisetum fluviatile,</w:t>
      </w:r>
      <w:r w:rsidRPr="001424A9">
        <w:t xml:space="preserve"> </w:t>
      </w:r>
      <w:r w:rsidRPr="009C3E05">
        <w:rPr>
          <w:i/>
        </w:rPr>
        <w:t>Carex aquatilis</w:t>
      </w:r>
      <w:r w:rsidRPr="001424A9">
        <w:t xml:space="preserve">, </w:t>
      </w:r>
      <w:r w:rsidRPr="009C3E05">
        <w:rPr>
          <w:i/>
        </w:rPr>
        <w:t xml:space="preserve">Carex </w:t>
      </w:r>
      <w:r>
        <w:rPr>
          <w:i/>
        </w:rPr>
        <w:t xml:space="preserve">macrochaeta, </w:t>
      </w:r>
      <w:r>
        <w:t xml:space="preserve">and </w:t>
      </w:r>
      <w:r w:rsidRPr="00561574">
        <w:rPr>
          <w:i/>
          <w:iCs/>
        </w:rPr>
        <w:t>Sphagnum</w:t>
      </w:r>
      <w:r w:rsidRPr="00727020">
        <w:t xml:space="preserve"> spp</w:t>
      </w:r>
      <w:r w:rsidRPr="001424A9">
        <w:t>.</w:t>
      </w:r>
    </w:p>
    <w:p w:rsidR="009B4565" w:rsidP="009B4565" w:rsidRDefault="009B4565" w14:paraId="51DBFF7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utriculata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Northwest territory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COPA28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Comarum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marshlocks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bl>
    <w:p>
      <w:r>
        <w:rPr>
          <w:sz w:val="16"/>
        </w:rPr>
        <w:t>Species names are from the NRCS PLANTS database. Check species codes at http://plants.usda.gov.</w:t>
      </w:r>
    </w:p>
    <w:p w:rsidR="00A168C7" w:rsidP="009B4565" w:rsidRDefault="00A168C7" w14:paraId="0C2E62ED" w14:textId="77777777">
      <w:pPr>
        <w:pStyle w:val="InfoPara"/>
      </w:pPr>
    </w:p>
    <w:p w:rsidR="009B4565" w:rsidP="00C120ED" w:rsidRDefault="009B4565" w14:paraId="4BAA6817" w14:textId="2C88F75D">
      <w:pPr>
        <w:pStyle w:val="InfoPara"/>
      </w:pPr>
      <w:r>
        <w:t>Disturbance Description</w:t>
      </w:r>
    </w:p>
    <w:p w:rsidR="004E0C19" w:rsidP="004E0C19" w:rsidRDefault="009B4565" w14:paraId="465DB216" w14:textId="77777777">
      <w:r>
        <w:t>This is an early-</w:t>
      </w:r>
      <w:r w:rsidR="000F57A0">
        <w:t xml:space="preserve"> or mid- </w:t>
      </w:r>
      <w:r>
        <w:t xml:space="preserve">seral stage in the thaw pond cycle. It starts with the collapse of a permafrost plateau resulting in a wet depression often with open water. This is colonized by marsh species or </w:t>
      </w:r>
      <w:r w:rsidRPr="00E84E82">
        <w:t>Sphagnum</w:t>
      </w:r>
      <w:r>
        <w:t xml:space="preserve"> species or a combination of both. Sedges eventually invade, and the wet sedge-Sphagnum system develops. If organic matter buildup or permafrost uplift the surface, then this system may be seral to the dwarf-shrub-Sphagnum system. This system, in turn, may be seral to the permafrost plateau-dwarf-shrub-lichen system. The seral sequence may not be unidirectional, and the timeframe is unclear, possibly taking hundreds of years.</w:t>
      </w:r>
      <w:r w:rsidR="004E0C19">
        <w:t xml:space="preserve"> The successional processes of this system are likely too slow (i.e., on the scale of 1000s of years) to be captured using the LANDFIRE methodology (personal communication Arctic modeling meeting April 2008).</w:t>
      </w:r>
    </w:p>
    <w:p w:rsidR="009B4565" w:rsidP="009B4565" w:rsidRDefault="009B4565" w14:paraId="2A461A90" w14:textId="1385D41B"/>
    <w:p w:rsidR="00B0301D" w:rsidP="009B4565" w:rsidRDefault="00DF0058" w14:paraId="5181BDD7" w14:textId="0B238B0E">
      <w:r>
        <w:t>In 2015</w:t>
      </w:r>
      <w:r w:rsidR="00AF38E6">
        <w:t>,</w:t>
      </w:r>
      <w:r>
        <w:t xml:space="preserve"> an extensive search was done by FEIS staff to locate information for a synthesis on </w:t>
      </w:r>
      <w:r w:rsidR="00AF38E6">
        <w:t>f</w:t>
      </w:r>
      <w:r>
        <w:t xml:space="preserve">ire regimes of </w:t>
      </w:r>
      <w:r w:rsidRPr="002725EB">
        <w:t>Alaskan wet and mesic herbaceous systems</w:t>
      </w:r>
      <w:r>
        <w:t xml:space="preserve"> (Innes 2015). According to the review</w:t>
      </w:r>
      <w:r w:rsidR="00AF38E6">
        <w:t>,</w:t>
      </w:r>
      <w:r>
        <w:t xml:space="preserve"> the importance of fire will vary depending on the type of peatland and the amount of soil drainage. Peatlands with a low or seasonally low water table are the most likely to burn, but there is little published research on fire frequency in herbaceous peatlands in AK (Innes 2015).</w:t>
      </w:r>
    </w:p>
    <w:p w:rsidR="009B4565" w:rsidP="009B4565" w:rsidRDefault="009B4565" w14:paraId="5E75CFD1" w14:textId="79BB06B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4565" w:rsidP="009B4565" w:rsidRDefault="009B4565" w14:paraId="38EE6EB2" w14:textId="77777777">
      <w:pPr>
        <w:pStyle w:val="InfoPara"/>
      </w:pPr>
      <w:r>
        <w:t>Scale Description</w:t>
      </w:r>
    </w:p>
    <w:p w:rsidR="009B4565" w:rsidP="009B4565" w:rsidRDefault="009B4565" w14:paraId="2E19845F" w14:textId="77777777">
      <w:r>
        <w:t>Small to large patch</w:t>
      </w:r>
    </w:p>
    <w:p w:rsidR="009B4565" w:rsidP="009B4565" w:rsidRDefault="009B4565" w14:paraId="7CE2F9AD" w14:textId="77777777">
      <w:pPr>
        <w:pStyle w:val="InfoPara"/>
      </w:pPr>
      <w:r>
        <w:t>Adjacency or Identification Concerns</w:t>
      </w:r>
    </w:p>
    <w:p w:rsidR="009B4565" w:rsidP="009B4565" w:rsidRDefault="009B4565" w14:paraId="2A915769" w14:textId="77777777"/>
    <w:p w:rsidR="009B4565" w:rsidP="009B4565" w:rsidRDefault="009B4565" w14:paraId="24D330D6" w14:textId="77777777">
      <w:pPr>
        <w:pStyle w:val="InfoPara"/>
      </w:pPr>
      <w:r>
        <w:t>Issues or Problems</w:t>
      </w:r>
    </w:p>
    <w:p w:rsidR="009B4565" w:rsidP="009B4565" w:rsidRDefault="009B4565" w14:paraId="5505457A" w14:textId="77777777"/>
    <w:p w:rsidR="009B4565" w:rsidP="009B4565" w:rsidRDefault="009B4565" w14:paraId="46473AF4" w14:textId="77777777">
      <w:pPr>
        <w:pStyle w:val="InfoPara"/>
      </w:pPr>
      <w:r>
        <w:t>Native Uncharacteristic Conditions</w:t>
      </w:r>
    </w:p>
    <w:p w:rsidR="009B4565" w:rsidP="009B4565" w:rsidRDefault="00DA70FF" w14:paraId="35AD701E" w14:textId="4B31E922">
      <w:r>
        <w:t xml:space="preserve">Innes 2015 provides information about climate change and </w:t>
      </w:r>
      <w:r w:rsidRPr="00CD7F6B">
        <w:t xml:space="preserve">Alaskan wet and mesic herbaceous </w:t>
      </w:r>
      <w:r>
        <w:t>communities.</w:t>
      </w:r>
    </w:p>
    <w:p w:rsidR="009B4565" w:rsidP="009B4565" w:rsidRDefault="009B4565" w14:paraId="59B301B1" w14:textId="77777777">
      <w:pPr>
        <w:pStyle w:val="InfoPara"/>
      </w:pPr>
      <w:r>
        <w:t>Comments</w:t>
      </w:r>
    </w:p>
    <w:p w:rsidR="00AA5A17" w:rsidP="002B6C1B" w:rsidRDefault="002B6C1B" w14:paraId="439F49DB" w14:textId="1D2BA37E">
      <w:r w:rsidRPr="00331FF0">
        <w:t xml:space="preserve">In 2021 NatureServe merged </w:t>
      </w:r>
      <w:r w:rsidRPr="00AA5A17" w:rsidR="00AA5A17">
        <w:t>Alaska Arctic Wet Sedge-Sphagnum Peatland</w:t>
      </w:r>
      <w:r w:rsidRPr="00331FF0">
        <w:t xml:space="preserve"> (BpS 1</w:t>
      </w:r>
      <w:r w:rsidR="00AA5A17">
        <w:t>702</w:t>
      </w:r>
      <w:r w:rsidRPr="00331FF0">
        <w:t xml:space="preserve">) and </w:t>
      </w:r>
      <w:r w:rsidRPr="00AA5A17" w:rsidR="00AA5A17">
        <w:t xml:space="preserve">Alaska Arctic Dwarf-Shrub-Sphagnum Peatland </w:t>
      </w:r>
      <w:r w:rsidRPr="00331FF0">
        <w:t>(BpS 1</w:t>
      </w:r>
      <w:r w:rsidR="00AA5A17">
        <w:t>703</w:t>
      </w:r>
      <w:r w:rsidRPr="00331FF0">
        <w:t xml:space="preserve">) into one Ecological System: </w:t>
      </w:r>
      <w:r w:rsidRPr="004E0C19" w:rsidR="00AA5A17">
        <w:t>North American Arctic Dwarf-shrub-Wet Sedge-Sphagnum Peatland</w:t>
      </w:r>
      <w:r w:rsidRPr="00331FF0">
        <w:t xml:space="preserve">. </w:t>
      </w:r>
      <w:r w:rsidR="00AA5A17">
        <w:t xml:space="preserve">Both models were created by Kori Blankenship and Keith Boggs, reviewed by Janet Jorgenson, and had models with one seral state defined. </w:t>
      </w:r>
      <w:r w:rsidRPr="00331FF0">
        <w:t>Kori Blankenship</w:t>
      </w:r>
      <w:r w:rsidR="00117FF3">
        <w:t xml:space="preserve"> and Pat Comer</w:t>
      </w:r>
      <w:r w:rsidRPr="00331FF0">
        <w:t xml:space="preserve"> merged the BpS </w:t>
      </w:r>
      <w:r w:rsidR="00AA5A17">
        <w:t xml:space="preserve">model and description. </w:t>
      </w:r>
    </w:p>
    <w:p w:rsidR="009B4565" w:rsidP="009B4565" w:rsidRDefault="009B4565" w14:paraId="2902108C" w14:textId="77777777"/>
    <w:p w:rsidR="009B4565" w:rsidP="009B4565" w:rsidRDefault="00AA5A17" w14:paraId="4F419C3B" w14:textId="27A64037">
      <w:r>
        <w:t>During LANDFIRE National t</w:t>
      </w:r>
      <w:r w:rsidR="009B4565">
        <w:t>his model was created by Kori Blankenship and Keith Boggs based input from experts who attended the LANDFIRE Arctic Modeling Meeting (April 2008) and the draft Arctic Ecological Systems description (Boggs et al. 2008).</w:t>
      </w:r>
    </w:p>
    <w:p w:rsidR="009B4565" w:rsidP="009B4565" w:rsidRDefault="009B4565" w14:paraId="2313675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4565" w:rsidP="009B4565" w:rsidRDefault="009B4565" w14:paraId="59FAE42F"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9B4565" w:rsidP="009B4565" w:rsidRDefault="009B4565" w14:paraId="619B5A4A" w14:textId="0C2E50D1">
      <w:r>
        <w:t>Upper Layer Lifeform: Herb</w:t>
      </w:r>
      <w:r w:rsidR="002B6C1B">
        <w:t xml:space="preserve"> and shrubs</w:t>
      </w:r>
    </w:p>
    <w:p w:rsidR="009B4565" w:rsidP="009B4565" w:rsidRDefault="009B4565" w14:paraId="7BE1C681" w14:textId="77777777"/>
    <w:p w:rsidR="009B4565" w:rsidP="009B4565" w:rsidRDefault="009B4565" w14:paraId="1F89374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48"/>
        <w:gridCol w:w="2832"/>
        <w:gridCol w:w="1956"/>
      </w:tblGrid>
      <w:tr w:rsidRPr="009B4565" w:rsidR="009B4565" w:rsidTr="009B4565" w14:paraId="465501F3" w14:textId="77777777">
        <w:tc>
          <w:tcPr>
            <w:tcW w:w="1260" w:type="dxa"/>
            <w:tcBorders>
              <w:top w:val="single" w:color="auto" w:sz="2" w:space="0"/>
              <w:bottom w:val="single" w:color="000000" w:sz="12" w:space="0"/>
            </w:tcBorders>
            <w:shd w:val="clear" w:color="auto" w:fill="auto"/>
          </w:tcPr>
          <w:p w:rsidRPr="009B4565" w:rsidR="009B4565" w:rsidP="00F47FC1" w:rsidRDefault="009B4565" w14:paraId="6E1B694D" w14:textId="77777777">
            <w:pPr>
              <w:rPr>
                <w:b/>
                <w:bCs/>
              </w:rPr>
            </w:pPr>
            <w:r w:rsidRPr="009B4565">
              <w:rPr>
                <w:b/>
                <w:bCs/>
              </w:rPr>
              <w:t>Symbol</w:t>
            </w:r>
          </w:p>
        </w:tc>
        <w:tc>
          <w:tcPr>
            <w:tcW w:w="2148" w:type="dxa"/>
            <w:tcBorders>
              <w:top w:val="single" w:color="auto" w:sz="2" w:space="0"/>
              <w:bottom w:val="single" w:color="000000" w:sz="12" w:space="0"/>
            </w:tcBorders>
            <w:shd w:val="clear" w:color="auto" w:fill="auto"/>
          </w:tcPr>
          <w:p w:rsidRPr="009B4565" w:rsidR="009B4565" w:rsidP="00F47FC1" w:rsidRDefault="009B4565" w14:paraId="2CA39121" w14:textId="77777777">
            <w:pPr>
              <w:rPr>
                <w:b/>
                <w:bCs/>
              </w:rPr>
            </w:pPr>
            <w:r w:rsidRPr="009B4565">
              <w:rPr>
                <w:b/>
                <w:bCs/>
              </w:rPr>
              <w:t>Scientific Name</w:t>
            </w:r>
          </w:p>
        </w:tc>
        <w:tc>
          <w:tcPr>
            <w:tcW w:w="2832" w:type="dxa"/>
            <w:tcBorders>
              <w:top w:val="single" w:color="auto" w:sz="2" w:space="0"/>
              <w:bottom w:val="single" w:color="000000" w:sz="12" w:space="0"/>
            </w:tcBorders>
            <w:shd w:val="clear" w:color="auto" w:fill="auto"/>
          </w:tcPr>
          <w:p w:rsidRPr="009B4565" w:rsidR="009B4565" w:rsidP="00F47FC1" w:rsidRDefault="009B4565" w14:paraId="1A037708" w14:textId="77777777">
            <w:pPr>
              <w:rPr>
                <w:b/>
                <w:bCs/>
              </w:rPr>
            </w:pPr>
            <w:r w:rsidRPr="009B4565">
              <w:rPr>
                <w:b/>
                <w:bCs/>
              </w:rPr>
              <w:t>Common Name</w:t>
            </w:r>
          </w:p>
        </w:tc>
        <w:tc>
          <w:tcPr>
            <w:tcW w:w="1956" w:type="dxa"/>
            <w:tcBorders>
              <w:top w:val="single" w:color="auto" w:sz="2" w:space="0"/>
              <w:bottom w:val="single" w:color="000000" w:sz="12" w:space="0"/>
            </w:tcBorders>
            <w:shd w:val="clear" w:color="auto" w:fill="auto"/>
          </w:tcPr>
          <w:p w:rsidRPr="009B4565" w:rsidR="009B4565" w:rsidP="00F47FC1" w:rsidRDefault="009B4565" w14:paraId="11FA31CB" w14:textId="77777777">
            <w:pPr>
              <w:rPr>
                <w:b/>
                <w:bCs/>
              </w:rPr>
            </w:pPr>
            <w:r w:rsidRPr="009B4565">
              <w:rPr>
                <w:b/>
                <w:bCs/>
              </w:rPr>
              <w:t>Canopy Position</w:t>
            </w:r>
          </w:p>
        </w:tc>
      </w:tr>
      <w:tr w:rsidRPr="009B4565" w:rsidR="009B4565" w:rsidTr="009B4565" w14:paraId="630A4CA4" w14:textId="77777777">
        <w:tc>
          <w:tcPr>
            <w:tcW w:w="1260" w:type="dxa"/>
            <w:tcBorders>
              <w:top w:val="single" w:color="000000" w:sz="12" w:space="0"/>
            </w:tcBorders>
            <w:shd w:val="clear" w:color="auto" w:fill="auto"/>
          </w:tcPr>
          <w:p w:rsidRPr="009B4565" w:rsidR="009B4565" w:rsidP="00F47FC1" w:rsidRDefault="009B4565" w14:paraId="4638B2E0" w14:textId="77777777">
            <w:pPr>
              <w:rPr>
                <w:bCs/>
              </w:rPr>
            </w:pPr>
            <w:r w:rsidRPr="009B4565">
              <w:rPr>
                <w:bCs/>
              </w:rPr>
              <w:t>ERIOP</w:t>
            </w:r>
          </w:p>
        </w:tc>
        <w:tc>
          <w:tcPr>
            <w:tcW w:w="2148" w:type="dxa"/>
            <w:tcBorders>
              <w:top w:val="single" w:color="000000" w:sz="12" w:space="0"/>
            </w:tcBorders>
            <w:shd w:val="clear" w:color="auto" w:fill="auto"/>
          </w:tcPr>
          <w:p w:rsidRPr="00C54B7A" w:rsidR="009B4565" w:rsidP="00F47FC1" w:rsidRDefault="009B4565" w14:paraId="08330EEC" w14:textId="44AC53E8">
            <w:r w:rsidRPr="00C54B7A">
              <w:rPr>
                <w:i/>
                <w:iCs/>
              </w:rPr>
              <w:t>Eriophorum</w:t>
            </w:r>
            <w:r w:rsidR="00C54B7A">
              <w:rPr>
                <w:i/>
                <w:iCs/>
              </w:rPr>
              <w:t xml:space="preserve"> </w:t>
            </w:r>
            <w:r w:rsidR="00C54B7A">
              <w:t>spp.</w:t>
            </w:r>
          </w:p>
        </w:tc>
        <w:tc>
          <w:tcPr>
            <w:tcW w:w="2832" w:type="dxa"/>
            <w:tcBorders>
              <w:top w:val="single" w:color="000000" w:sz="12" w:space="0"/>
            </w:tcBorders>
            <w:shd w:val="clear" w:color="auto" w:fill="auto"/>
          </w:tcPr>
          <w:p w:rsidRPr="009B4565" w:rsidR="009B4565" w:rsidP="00F47FC1" w:rsidRDefault="009B4565" w14:paraId="29D03B84" w14:textId="77777777">
            <w:r w:rsidRPr="009B4565">
              <w:t>Cottongrass</w:t>
            </w:r>
          </w:p>
        </w:tc>
        <w:tc>
          <w:tcPr>
            <w:tcW w:w="1956" w:type="dxa"/>
            <w:tcBorders>
              <w:top w:val="single" w:color="000000" w:sz="12" w:space="0"/>
            </w:tcBorders>
            <w:shd w:val="clear" w:color="auto" w:fill="auto"/>
          </w:tcPr>
          <w:p w:rsidRPr="009B4565" w:rsidR="009B4565" w:rsidP="00F47FC1" w:rsidRDefault="009B4565" w14:paraId="3488113E" w14:textId="77777777">
            <w:r w:rsidRPr="009B4565">
              <w:t>Upper</w:t>
            </w:r>
          </w:p>
        </w:tc>
      </w:tr>
      <w:tr w:rsidRPr="009B4565" w:rsidR="002B6C1B" w:rsidTr="009B4565" w14:paraId="3AB51CFF" w14:textId="77777777">
        <w:tc>
          <w:tcPr>
            <w:tcW w:w="1260" w:type="dxa"/>
            <w:shd w:val="clear" w:color="auto" w:fill="auto"/>
          </w:tcPr>
          <w:p w:rsidRPr="009B4565" w:rsidR="002B6C1B" w:rsidP="002B6C1B" w:rsidRDefault="002B6C1B" w14:paraId="1D2B169B" w14:textId="6A092CD9">
            <w:pPr>
              <w:rPr>
                <w:bCs/>
              </w:rPr>
            </w:pPr>
            <w:r w:rsidRPr="009B4565">
              <w:rPr>
                <w:bCs/>
              </w:rPr>
              <w:t>SPHAG2</w:t>
            </w:r>
          </w:p>
        </w:tc>
        <w:tc>
          <w:tcPr>
            <w:tcW w:w="2148" w:type="dxa"/>
            <w:shd w:val="clear" w:color="auto" w:fill="auto"/>
          </w:tcPr>
          <w:p w:rsidRPr="00C54B7A" w:rsidR="002B6C1B" w:rsidP="002B6C1B" w:rsidRDefault="002B6C1B" w14:paraId="190F08C9" w14:textId="49477BD8">
            <w:r w:rsidRPr="00C54B7A">
              <w:rPr>
                <w:i/>
                <w:iCs/>
              </w:rPr>
              <w:t>Sphagnum</w:t>
            </w:r>
            <w:r w:rsidR="00C54B7A">
              <w:rPr>
                <w:i/>
                <w:iCs/>
              </w:rPr>
              <w:t xml:space="preserve"> </w:t>
            </w:r>
            <w:r w:rsidR="00C54B7A">
              <w:t>spp.</w:t>
            </w:r>
          </w:p>
        </w:tc>
        <w:tc>
          <w:tcPr>
            <w:tcW w:w="2832" w:type="dxa"/>
            <w:shd w:val="clear" w:color="auto" w:fill="auto"/>
          </w:tcPr>
          <w:p w:rsidRPr="009B4565" w:rsidR="002B6C1B" w:rsidP="002B6C1B" w:rsidRDefault="002B6C1B" w14:paraId="70D0BDA4" w14:textId="154A5BDC">
            <w:r w:rsidRPr="009B4565">
              <w:t>Sphagnum</w:t>
            </w:r>
          </w:p>
        </w:tc>
        <w:tc>
          <w:tcPr>
            <w:tcW w:w="1956" w:type="dxa"/>
            <w:shd w:val="clear" w:color="auto" w:fill="auto"/>
          </w:tcPr>
          <w:p w:rsidRPr="009B4565" w:rsidR="002B6C1B" w:rsidP="002B6C1B" w:rsidRDefault="002B6C1B" w14:paraId="13082661" w14:textId="60B2CEC7">
            <w:r w:rsidRPr="009B4565">
              <w:t>Upper</w:t>
            </w:r>
          </w:p>
        </w:tc>
      </w:tr>
      <w:tr w:rsidRPr="009B4565" w:rsidR="002B6C1B" w:rsidTr="009B4565" w14:paraId="6BAF09AB" w14:textId="77777777">
        <w:tc>
          <w:tcPr>
            <w:tcW w:w="1260" w:type="dxa"/>
            <w:shd w:val="clear" w:color="auto" w:fill="auto"/>
          </w:tcPr>
          <w:p w:rsidRPr="009B4565" w:rsidR="002B6C1B" w:rsidP="002B6C1B" w:rsidRDefault="002B6C1B" w14:paraId="51264099" w14:textId="46B3898D">
            <w:pPr>
              <w:rPr>
                <w:bCs/>
              </w:rPr>
            </w:pPr>
            <w:r w:rsidRPr="008949B6">
              <w:rPr>
                <w:bCs/>
              </w:rPr>
              <w:t>BENA</w:t>
            </w:r>
          </w:p>
        </w:tc>
        <w:tc>
          <w:tcPr>
            <w:tcW w:w="2148" w:type="dxa"/>
            <w:shd w:val="clear" w:color="auto" w:fill="auto"/>
          </w:tcPr>
          <w:p w:rsidRPr="00C54B7A" w:rsidR="002B6C1B" w:rsidP="002B6C1B" w:rsidRDefault="002B6C1B" w14:paraId="4388FEE1" w14:textId="70B0B738">
            <w:pPr>
              <w:rPr>
                <w:i/>
                <w:iCs/>
              </w:rPr>
            </w:pPr>
            <w:r w:rsidRPr="00C54B7A">
              <w:rPr>
                <w:i/>
                <w:iCs/>
              </w:rPr>
              <w:t>Betula nana</w:t>
            </w:r>
          </w:p>
        </w:tc>
        <w:tc>
          <w:tcPr>
            <w:tcW w:w="2832" w:type="dxa"/>
            <w:shd w:val="clear" w:color="auto" w:fill="auto"/>
          </w:tcPr>
          <w:p w:rsidRPr="009B4565" w:rsidR="002B6C1B" w:rsidP="002B6C1B" w:rsidRDefault="002B6C1B" w14:paraId="79A6DAA5" w14:textId="4671C6BF">
            <w:r w:rsidRPr="008949B6">
              <w:t>Dwarf birch</w:t>
            </w:r>
          </w:p>
        </w:tc>
        <w:tc>
          <w:tcPr>
            <w:tcW w:w="1956" w:type="dxa"/>
            <w:shd w:val="clear" w:color="auto" w:fill="auto"/>
          </w:tcPr>
          <w:p w:rsidRPr="009B4565" w:rsidR="002B6C1B" w:rsidP="002B6C1B" w:rsidRDefault="002B6C1B" w14:paraId="111EF523" w14:textId="15E25A57">
            <w:r w:rsidRPr="008949B6">
              <w:t>Upper</w:t>
            </w:r>
          </w:p>
        </w:tc>
      </w:tr>
      <w:tr w:rsidRPr="009B4565" w:rsidR="002B6C1B" w:rsidTr="009B4565" w14:paraId="23A81DB5" w14:textId="77777777">
        <w:tc>
          <w:tcPr>
            <w:tcW w:w="1260" w:type="dxa"/>
            <w:shd w:val="clear" w:color="auto" w:fill="auto"/>
          </w:tcPr>
          <w:p w:rsidRPr="009B4565" w:rsidR="002B6C1B" w:rsidP="002B6C1B" w:rsidRDefault="002B6C1B" w14:paraId="3512C9AD" w14:textId="27B083FD">
            <w:pPr>
              <w:rPr>
                <w:bCs/>
              </w:rPr>
            </w:pPr>
            <w:r w:rsidRPr="008949B6">
              <w:rPr>
                <w:bCs/>
              </w:rPr>
              <w:t>LEPAD</w:t>
            </w:r>
          </w:p>
        </w:tc>
        <w:tc>
          <w:tcPr>
            <w:tcW w:w="2148" w:type="dxa"/>
            <w:shd w:val="clear" w:color="auto" w:fill="auto"/>
          </w:tcPr>
          <w:p w:rsidRPr="00C54B7A" w:rsidR="002B6C1B" w:rsidP="002B6C1B" w:rsidRDefault="002B6C1B" w14:paraId="2CCFC2B2" w14:textId="39C44638">
            <w:pPr>
              <w:rPr>
                <w:i/>
                <w:iCs/>
              </w:rPr>
            </w:pPr>
            <w:r w:rsidRPr="00C54B7A">
              <w:rPr>
                <w:i/>
                <w:iCs/>
              </w:rPr>
              <w:t xml:space="preserve">Ledum palustre </w:t>
            </w:r>
            <w:r w:rsidRPr="00C54B7A">
              <w:t>ssp</w:t>
            </w:r>
            <w:r w:rsidRPr="00C54B7A">
              <w:rPr>
                <w:i/>
                <w:iCs/>
              </w:rPr>
              <w:t>. decumbens</w:t>
            </w:r>
          </w:p>
        </w:tc>
        <w:tc>
          <w:tcPr>
            <w:tcW w:w="2832" w:type="dxa"/>
            <w:shd w:val="clear" w:color="auto" w:fill="auto"/>
          </w:tcPr>
          <w:p w:rsidRPr="009B4565" w:rsidR="002B6C1B" w:rsidP="002B6C1B" w:rsidRDefault="002B6C1B" w14:paraId="396D0021" w14:textId="39C6ACDC">
            <w:r w:rsidRPr="008949B6">
              <w:t>Marsh labrador tea</w:t>
            </w:r>
          </w:p>
        </w:tc>
        <w:tc>
          <w:tcPr>
            <w:tcW w:w="1956" w:type="dxa"/>
            <w:shd w:val="clear" w:color="auto" w:fill="auto"/>
          </w:tcPr>
          <w:p w:rsidRPr="009B4565" w:rsidR="002B6C1B" w:rsidP="002B6C1B" w:rsidRDefault="002B6C1B" w14:paraId="25AAC72F" w14:textId="15E23796">
            <w:r w:rsidRPr="008949B6">
              <w:t>Upper</w:t>
            </w:r>
          </w:p>
        </w:tc>
      </w:tr>
    </w:tbl>
    <w:p w:rsidR="009B4565" w:rsidP="009B4565" w:rsidRDefault="009B4565" w14:paraId="0388751C" w14:textId="77777777"/>
    <w:p w:rsidR="009B4565" w:rsidP="009B4565" w:rsidRDefault="009B4565" w14:paraId="25016A2C" w14:textId="77777777">
      <w:pPr>
        <w:pStyle w:val="SClassInfoPara"/>
      </w:pPr>
      <w:r>
        <w:t>Description</w:t>
      </w:r>
    </w:p>
    <w:p w:rsidR="009B4565" w:rsidP="009B4565" w:rsidRDefault="002B6C1B" w14:paraId="0FB09F9C" w14:textId="43463AAD">
      <w:r>
        <w:t xml:space="preserve">Herbs or dwarf shrubs dominate. </w:t>
      </w:r>
    </w:p>
    <w:p w:rsidR="00A168C7" w:rsidP="009B4565" w:rsidRDefault="00A168C7" w14:paraId="3F880CCA" w14:textId="77777777">
      <w:pPr>
        <w:pStyle w:val="InfoPara"/>
      </w:pP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9B4565" w:rsidP="009B4565" w:rsidRDefault="009B4565" w14:paraId="2BED6AB1" w14:textId="77777777">
      <w:r>
        <w:t xml:space="preserve">Boggs et al. 2008. International Ecological Classification Standard: Terrestrial Ecological Classifications. Draft Ecological Systems Description for the Alaska Arctic Region. </w:t>
      </w:r>
    </w:p>
    <w:p w:rsidR="009B4565" w:rsidP="009B4565" w:rsidRDefault="009B4565" w14:paraId="4E22D0FB" w14:textId="57C6839A"/>
    <w:p w:rsidR="00F924EC" w:rsidP="009B4565" w:rsidRDefault="00F924EC" w14:paraId="75B39065" w14:textId="399965E2">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F924EC" w:rsidP="009B4565" w:rsidRDefault="00F924EC" w14:paraId="4CE651CA" w14:textId="78FC0BFF"/>
    <w:p w:rsidR="00DA70FF" w:rsidP="00DA70FF" w:rsidRDefault="00DA70FF" w14:paraId="5B87C507" w14:textId="77777777">
      <w:r w:rsidRPr="00CD7F6B">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DA70FF" w:rsidP="009B4565" w:rsidRDefault="00DA70FF" w14:paraId="786526A0" w14:textId="77777777"/>
    <w:p w:rsidR="009B4565" w:rsidP="009B4565" w:rsidRDefault="009B4565" w14:paraId="28B80E5E" w14:textId="77777777">
      <w:r>
        <w:t>Nowacki, G., P. Spencer, M. Fleming, T. Brock and T. Jorgenson. 2001. Unified ecoregions of Alaska. U.S. Department of the Interior, U.S. Geological Survey. Open file-report 02-297. 2 page map.</w:t>
      </w:r>
    </w:p>
    <w:p w:rsidRPr="00A43E41" w:rsidR="004D5F12" w:rsidP="009B4565" w:rsidRDefault="004D5F12" w14:paraId="380BF62E"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FC9" w:rsidRDefault="005F3FC9" w14:paraId="1DB43B4E" w14:textId="77777777">
      <w:r>
        <w:separator/>
      </w:r>
    </w:p>
  </w:endnote>
  <w:endnote w:type="continuationSeparator" w:id="0">
    <w:p w:rsidR="005F3FC9" w:rsidRDefault="005F3FC9" w14:paraId="7BB6A5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565" w:rsidP="009B4565" w:rsidRDefault="009B4565" w14:paraId="1AF4590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FC9" w:rsidRDefault="005F3FC9" w14:paraId="5468658B" w14:textId="77777777">
      <w:r>
        <w:separator/>
      </w:r>
    </w:p>
  </w:footnote>
  <w:footnote w:type="continuationSeparator" w:id="0">
    <w:p w:rsidR="005F3FC9" w:rsidRDefault="005F3FC9" w14:paraId="28FA403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B4565" w:rsidRDefault="00A43E41" w14:paraId="5D268A6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285233">
    <w:abstractNumId w:val="0"/>
  </w:num>
  <w:num w:numId="2" w16cid:durableId="442192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65"/>
    <w:rsid w:val="00007C48"/>
    <w:rsid w:val="0001761A"/>
    <w:rsid w:val="0003202F"/>
    <w:rsid w:val="0004797F"/>
    <w:rsid w:val="00077A85"/>
    <w:rsid w:val="00097251"/>
    <w:rsid w:val="000B5948"/>
    <w:rsid w:val="000E1EC5"/>
    <w:rsid w:val="000E759B"/>
    <w:rsid w:val="000F3569"/>
    <w:rsid w:val="000F57A0"/>
    <w:rsid w:val="00100302"/>
    <w:rsid w:val="00110079"/>
    <w:rsid w:val="00117805"/>
    <w:rsid w:val="00117FF3"/>
    <w:rsid w:val="00144BEF"/>
    <w:rsid w:val="001514F9"/>
    <w:rsid w:val="00174486"/>
    <w:rsid w:val="001824B8"/>
    <w:rsid w:val="00193946"/>
    <w:rsid w:val="00196C68"/>
    <w:rsid w:val="001A07B5"/>
    <w:rsid w:val="001A5277"/>
    <w:rsid w:val="001A60B8"/>
    <w:rsid w:val="001A64BF"/>
    <w:rsid w:val="001A6573"/>
    <w:rsid w:val="001B1261"/>
    <w:rsid w:val="001E43F5"/>
    <w:rsid w:val="001F77AB"/>
    <w:rsid w:val="002206B7"/>
    <w:rsid w:val="00220975"/>
    <w:rsid w:val="002233CE"/>
    <w:rsid w:val="00242A9C"/>
    <w:rsid w:val="00257F28"/>
    <w:rsid w:val="00272B25"/>
    <w:rsid w:val="00292706"/>
    <w:rsid w:val="002965C2"/>
    <w:rsid w:val="002A69B2"/>
    <w:rsid w:val="002B6C1B"/>
    <w:rsid w:val="002C35AE"/>
    <w:rsid w:val="002E41A1"/>
    <w:rsid w:val="00300000"/>
    <w:rsid w:val="0031662A"/>
    <w:rsid w:val="00317111"/>
    <w:rsid w:val="003172E2"/>
    <w:rsid w:val="00320910"/>
    <w:rsid w:val="003319D8"/>
    <w:rsid w:val="00332AC2"/>
    <w:rsid w:val="0037413E"/>
    <w:rsid w:val="003C703C"/>
    <w:rsid w:val="003F322E"/>
    <w:rsid w:val="004148BE"/>
    <w:rsid w:val="00414DA8"/>
    <w:rsid w:val="00424E99"/>
    <w:rsid w:val="0042550C"/>
    <w:rsid w:val="0042737A"/>
    <w:rsid w:val="004375BE"/>
    <w:rsid w:val="00447BAA"/>
    <w:rsid w:val="00452B5E"/>
    <w:rsid w:val="00455D4C"/>
    <w:rsid w:val="00467245"/>
    <w:rsid w:val="00476F39"/>
    <w:rsid w:val="00480777"/>
    <w:rsid w:val="00484A16"/>
    <w:rsid w:val="00491F12"/>
    <w:rsid w:val="00492A22"/>
    <w:rsid w:val="004D24E0"/>
    <w:rsid w:val="004D5F12"/>
    <w:rsid w:val="004D6A70"/>
    <w:rsid w:val="004D7DCF"/>
    <w:rsid w:val="004E0C19"/>
    <w:rsid w:val="004E7DB5"/>
    <w:rsid w:val="005035F5"/>
    <w:rsid w:val="00503C61"/>
    <w:rsid w:val="00513848"/>
    <w:rsid w:val="00513AFB"/>
    <w:rsid w:val="0052386E"/>
    <w:rsid w:val="00530D3E"/>
    <w:rsid w:val="00537D33"/>
    <w:rsid w:val="0054090D"/>
    <w:rsid w:val="005446EB"/>
    <w:rsid w:val="00557492"/>
    <w:rsid w:val="005B1DDE"/>
    <w:rsid w:val="005C7A42"/>
    <w:rsid w:val="005D242C"/>
    <w:rsid w:val="005E46EE"/>
    <w:rsid w:val="005E6650"/>
    <w:rsid w:val="005F3253"/>
    <w:rsid w:val="005F3FC9"/>
    <w:rsid w:val="005F4F1E"/>
    <w:rsid w:val="00605473"/>
    <w:rsid w:val="006115AB"/>
    <w:rsid w:val="006161B9"/>
    <w:rsid w:val="00616941"/>
    <w:rsid w:val="00621C0C"/>
    <w:rsid w:val="00627C36"/>
    <w:rsid w:val="0063157E"/>
    <w:rsid w:val="006321F8"/>
    <w:rsid w:val="00634703"/>
    <w:rsid w:val="0064321F"/>
    <w:rsid w:val="00646981"/>
    <w:rsid w:val="00653235"/>
    <w:rsid w:val="0068076B"/>
    <w:rsid w:val="006E57D4"/>
    <w:rsid w:val="006F39FC"/>
    <w:rsid w:val="0071140E"/>
    <w:rsid w:val="00722B5D"/>
    <w:rsid w:val="00724A5A"/>
    <w:rsid w:val="007332AC"/>
    <w:rsid w:val="0074072B"/>
    <w:rsid w:val="00740E0B"/>
    <w:rsid w:val="00747459"/>
    <w:rsid w:val="00751172"/>
    <w:rsid w:val="007549C9"/>
    <w:rsid w:val="007742B4"/>
    <w:rsid w:val="007A721A"/>
    <w:rsid w:val="007B5284"/>
    <w:rsid w:val="007C7863"/>
    <w:rsid w:val="0080166D"/>
    <w:rsid w:val="008019F5"/>
    <w:rsid w:val="00804888"/>
    <w:rsid w:val="00813B71"/>
    <w:rsid w:val="00820371"/>
    <w:rsid w:val="00821A9F"/>
    <w:rsid w:val="0083018E"/>
    <w:rsid w:val="008314AB"/>
    <w:rsid w:val="0084119C"/>
    <w:rsid w:val="00844388"/>
    <w:rsid w:val="00850C8E"/>
    <w:rsid w:val="0087316E"/>
    <w:rsid w:val="008779C3"/>
    <w:rsid w:val="00877F55"/>
    <w:rsid w:val="00883B51"/>
    <w:rsid w:val="008F01B1"/>
    <w:rsid w:val="00901A85"/>
    <w:rsid w:val="00901CA2"/>
    <w:rsid w:val="00905C03"/>
    <w:rsid w:val="00907797"/>
    <w:rsid w:val="00945DBA"/>
    <w:rsid w:val="009606C8"/>
    <w:rsid w:val="00966095"/>
    <w:rsid w:val="00986A7A"/>
    <w:rsid w:val="009903A9"/>
    <w:rsid w:val="009B03E6"/>
    <w:rsid w:val="009B232E"/>
    <w:rsid w:val="009B4565"/>
    <w:rsid w:val="009D25CD"/>
    <w:rsid w:val="009D674B"/>
    <w:rsid w:val="009E0DB5"/>
    <w:rsid w:val="009E6357"/>
    <w:rsid w:val="009F5F8E"/>
    <w:rsid w:val="009F747E"/>
    <w:rsid w:val="00A16194"/>
    <w:rsid w:val="00A168C7"/>
    <w:rsid w:val="00A23600"/>
    <w:rsid w:val="00A2791D"/>
    <w:rsid w:val="00A309E2"/>
    <w:rsid w:val="00A36D75"/>
    <w:rsid w:val="00A43E41"/>
    <w:rsid w:val="00A6020D"/>
    <w:rsid w:val="00AA5A17"/>
    <w:rsid w:val="00AB3795"/>
    <w:rsid w:val="00AC570D"/>
    <w:rsid w:val="00AF1CDE"/>
    <w:rsid w:val="00AF1E11"/>
    <w:rsid w:val="00AF38E6"/>
    <w:rsid w:val="00AF4B2B"/>
    <w:rsid w:val="00B0301D"/>
    <w:rsid w:val="00B30030"/>
    <w:rsid w:val="00B44A3C"/>
    <w:rsid w:val="00B54587"/>
    <w:rsid w:val="00B60870"/>
    <w:rsid w:val="00B60C63"/>
    <w:rsid w:val="00B61467"/>
    <w:rsid w:val="00B8460A"/>
    <w:rsid w:val="00B84C7B"/>
    <w:rsid w:val="00BC14B6"/>
    <w:rsid w:val="00C07F5E"/>
    <w:rsid w:val="00C120ED"/>
    <w:rsid w:val="00C261B7"/>
    <w:rsid w:val="00C352B6"/>
    <w:rsid w:val="00C41682"/>
    <w:rsid w:val="00C50B12"/>
    <w:rsid w:val="00C5204F"/>
    <w:rsid w:val="00C54B7A"/>
    <w:rsid w:val="00C66E45"/>
    <w:rsid w:val="00C827A9"/>
    <w:rsid w:val="00CA0BB9"/>
    <w:rsid w:val="00CA1418"/>
    <w:rsid w:val="00CB7469"/>
    <w:rsid w:val="00CD6118"/>
    <w:rsid w:val="00CD68F6"/>
    <w:rsid w:val="00CE37CD"/>
    <w:rsid w:val="00CE79FF"/>
    <w:rsid w:val="00CF2056"/>
    <w:rsid w:val="00D0174A"/>
    <w:rsid w:val="00D060DC"/>
    <w:rsid w:val="00D16916"/>
    <w:rsid w:val="00D17369"/>
    <w:rsid w:val="00D178C7"/>
    <w:rsid w:val="00D306FA"/>
    <w:rsid w:val="00D342C9"/>
    <w:rsid w:val="00D367FB"/>
    <w:rsid w:val="00D422DB"/>
    <w:rsid w:val="00D46D39"/>
    <w:rsid w:val="00D5080F"/>
    <w:rsid w:val="00D52C2E"/>
    <w:rsid w:val="00D534D2"/>
    <w:rsid w:val="00D553D0"/>
    <w:rsid w:val="00D62775"/>
    <w:rsid w:val="00D81349"/>
    <w:rsid w:val="00D92158"/>
    <w:rsid w:val="00D95971"/>
    <w:rsid w:val="00DA63B1"/>
    <w:rsid w:val="00DA70FF"/>
    <w:rsid w:val="00DB16CA"/>
    <w:rsid w:val="00DC22EA"/>
    <w:rsid w:val="00DC4BA7"/>
    <w:rsid w:val="00DD3902"/>
    <w:rsid w:val="00DE0F2D"/>
    <w:rsid w:val="00DE40A7"/>
    <w:rsid w:val="00DE7AB5"/>
    <w:rsid w:val="00DF0058"/>
    <w:rsid w:val="00DF0616"/>
    <w:rsid w:val="00E109E9"/>
    <w:rsid w:val="00E50BB8"/>
    <w:rsid w:val="00E61C50"/>
    <w:rsid w:val="00E7520B"/>
    <w:rsid w:val="00E757A6"/>
    <w:rsid w:val="00E84E82"/>
    <w:rsid w:val="00EB2776"/>
    <w:rsid w:val="00EC4A14"/>
    <w:rsid w:val="00EE02BF"/>
    <w:rsid w:val="00EE247F"/>
    <w:rsid w:val="00EF02EA"/>
    <w:rsid w:val="00F06F11"/>
    <w:rsid w:val="00F43204"/>
    <w:rsid w:val="00F86C13"/>
    <w:rsid w:val="00F924EC"/>
    <w:rsid w:val="00F948F2"/>
    <w:rsid w:val="00FD2C20"/>
    <w:rsid w:val="00FE2EE9"/>
    <w:rsid w:val="00FE3B73"/>
    <w:rsid w:val="00FE41CA"/>
    <w:rsid w:val="00FE6871"/>
    <w:rsid w:val="00FF0FAC"/>
    <w:rsid w:val="60CC9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EACDA4"/>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27C36"/>
    <w:rPr>
      <w:sz w:val="16"/>
      <w:szCs w:val="16"/>
    </w:rPr>
  </w:style>
  <w:style w:type="paragraph" w:styleId="CommentText">
    <w:name w:val="annotation text"/>
    <w:basedOn w:val="Normal"/>
    <w:link w:val="CommentTextChar"/>
    <w:uiPriority w:val="99"/>
    <w:semiHidden/>
    <w:unhideWhenUsed/>
    <w:rsid w:val="00627C36"/>
    <w:rPr>
      <w:sz w:val="20"/>
      <w:szCs w:val="20"/>
    </w:rPr>
  </w:style>
  <w:style w:type="character" w:styleId="CommentTextChar" w:customStyle="1">
    <w:name w:val="Comment Text Char"/>
    <w:basedOn w:val="DefaultParagraphFont"/>
    <w:link w:val="CommentText"/>
    <w:uiPriority w:val="99"/>
    <w:semiHidden/>
    <w:rsid w:val="00627C36"/>
  </w:style>
  <w:style w:type="paragraph" w:styleId="CommentSubject">
    <w:name w:val="annotation subject"/>
    <w:basedOn w:val="CommentText"/>
    <w:next w:val="CommentText"/>
    <w:link w:val="CommentSubjectChar"/>
    <w:uiPriority w:val="99"/>
    <w:semiHidden/>
    <w:unhideWhenUsed/>
    <w:rsid w:val="00627C36"/>
    <w:rPr>
      <w:b/>
      <w:bCs/>
    </w:rPr>
  </w:style>
  <w:style w:type="character" w:styleId="CommentSubjectChar" w:customStyle="1">
    <w:name w:val="Comment Subject Char"/>
    <w:link w:val="CommentSubject"/>
    <w:uiPriority w:val="99"/>
    <w:semiHidden/>
    <w:rsid w:val="00627C36"/>
    <w:rPr>
      <w:b/>
      <w:bCs/>
    </w:rPr>
  </w:style>
  <w:style w:type="paragraph" w:styleId="ListParagraph">
    <w:name w:val="List Paragraph"/>
    <w:basedOn w:val="Normal"/>
    <w:uiPriority w:val="34"/>
    <w:qFormat/>
    <w:rsid w:val="00D0174A"/>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67355">
      <w:bodyDiv w:val="1"/>
      <w:marLeft w:val="0"/>
      <w:marRight w:val="0"/>
      <w:marTop w:val="0"/>
      <w:marBottom w:val="0"/>
      <w:divBdr>
        <w:top w:val="none" w:sz="0" w:space="0" w:color="auto"/>
        <w:left w:val="none" w:sz="0" w:space="0" w:color="auto"/>
        <w:bottom w:val="none" w:sz="0" w:space="0" w:color="auto"/>
        <w:right w:val="none" w:sz="0" w:space="0" w:color="auto"/>
      </w:divBdr>
    </w:div>
    <w:div w:id="19417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1900-01-01T08:00:00.0000000Z</lastPrinted>
  <dcterms:created xsi:type="dcterms:W3CDTF">2022-11-06T19:53:00.0000000Z</dcterms:created>
  <dcterms:modified xsi:type="dcterms:W3CDTF">2024-09-27T19:06:44.1107158Z</dcterms:modified>
</coreProperties>
</file>