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224" w:rsidP="00661224" w:rsidRDefault="00661224" w14:paraId="156B9D72" w14:textId="77777777">
      <w:pPr>
        <w:pStyle w:val="BpSTitle"/>
      </w:pPr>
      <w:r>
        <w:t>17040</w:t>
      </w:r>
    </w:p>
    <w:p w:rsidR="00661224" w:rsidP="00661224" w:rsidRDefault="00661224" w14:paraId="5C83D975" w14:textId="77777777">
      <w:pPr>
        <w:pStyle w:val="BpSTitle"/>
      </w:pPr>
      <w:r>
        <w:t>Alaska Arctic Permafrost Plateau Dwarf-Shrub Lichen Tundra</w:t>
      </w:r>
    </w:p>
    <w:p w:rsidR="00661224" w:rsidP="00661224" w:rsidRDefault="00661224" w14:paraId="493A3C70" w14:textId="77777777">
      <w:r>
        <w:t xmlns:w="http://schemas.openxmlformats.org/wordprocessingml/2006/main">BpS Model/Description Version: Nov. 2024</w:t>
      </w:r>
      <w:r>
        <w:tab/>
      </w:r>
      <w:r>
        <w:tab/>
      </w:r>
      <w:r>
        <w:tab/>
      </w:r>
      <w:r>
        <w:tab/>
      </w:r>
      <w:r>
        <w:tab/>
      </w:r>
      <w:r>
        <w:tab/>
      </w:r>
      <w:r>
        <w:tab/>
      </w:r>
      <w:r>
        <w:tab/>
      </w:r>
    </w:p>
    <w:p w:rsidR="00661224" w:rsidP="00661224" w:rsidRDefault="00661224" w14:paraId="5A2D73D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661224" w:rsidR="00661224" w:rsidTr="00661224" w14:paraId="31B4FA7E" w14:textId="77777777">
        <w:tc>
          <w:tcPr>
            <w:tcW w:w="2052" w:type="dxa"/>
            <w:tcBorders>
              <w:top w:val="single" w:color="auto" w:sz="2" w:space="0"/>
              <w:left w:val="single" w:color="auto" w:sz="12" w:space="0"/>
              <w:bottom w:val="single" w:color="000000" w:sz="12" w:space="0"/>
            </w:tcBorders>
            <w:shd w:val="clear" w:color="auto" w:fill="auto"/>
          </w:tcPr>
          <w:p w:rsidRPr="00661224" w:rsidR="00661224" w:rsidP="00E9571C" w:rsidRDefault="00661224" w14:paraId="1CC21989" w14:textId="77777777">
            <w:pPr>
              <w:rPr>
                <w:b/>
                <w:bCs/>
              </w:rPr>
            </w:pPr>
            <w:r w:rsidRPr="00661224">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661224" w:rsidR="00661224" w:rsidP="00E9571C" w:rsidRDefault="00661224" w14:paraId="5D5A5E1B"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661224" w:rsidR="00661224" w:rsidP="00E9571C" w:rsidRDefault="00661224" w14:paraId="6ED91AA1" w14:textId="77777777">
            <w:pPr>
              <w:rPr>
                <w:b/>
                <w:bCs/>
              </w:rPr>
            </w:pPr>
            <w:r w:rsidRPr="00661224">
              <w:rPr>
                <w:b/>
                <w:bCs/>
              </w:rPr>
              <w:t>Reviewers</w:t>
            </w:r>
          </w:p>
        </w:tc>
        <w:tc>
          <w:tcPr>
            <w:tcW w:w="2928" w:type="dxa"/>
            <w:tcBorders>
              <w:top w:val="single" w:color="auto" w:sz="2" w:space="0"/>
              <w:bottom w:val="single" w:color="000000" w:sz="12" w:space="0"/>
            </w:tcBorders>
            <w:shd w:val="clear" w:color="auto" w:fill="auto"/>
          </w:tcPr>
          <w:p w:rsidRPr="00661224" w:rsidR="00661224" w:rsidP="00E9571C" w:rsidRDefault="00661224" w14:paraId="19DF971D" w14:textId="77777777">
            <w:pPr>
              <w:rPr>
                <w:b/>
                <w:bCs/>
              </w:rPr>
            </w:pPr>
          </w:p>
        </w:tc>
      </w:tr>
      <w:tr w:rsidRPr="00661224" w:rsidR="00661224" w:rsidTr="00661224" w14:paraId="0A61FA76" w14:textId="77777777">
        <w:tc>
          <w:tcPr>
            <w:tcW w:w="2052" w:type="dxa"/>
            <w:tcBorders>
              <w:top w:val="single" w:color="000000" w:sz="12" w:space="0"/>
              <w:left w:val="single" w:color="auto" w:sz="12" w:space="0"/>
            </w:tcBorders>
            <w:shd w:val="clear" w:color="auto" w:fill="auto"/>
          </w:tcPr>
          <w:p w:rsidRPr="00661224" w:rsidR="00661224" w:rsidP="00E9571C" w:rsidRDefault="00661224" w14:paraId="06FA8E24" w14:textId="77777777">
            <w:pPr>
              <w:rPr>
                <w:bCs/>
              </w:rPr>
            </w:pPr>
            <w:r w:rsidRPr="00661224">
              <w:rPr>
                <w:bCs/>
              </w:rPr>
              <w:t>Kori Blankenship</w:t>
            </w:r>
          </w:p>
        </w:tc>
        <w:tc>
          <w:tcPr>
            <w:tcW w:w="2664" w:type="dxa"/>
            <w:tcBorders>
              <w:top w:val="single" w:color="000000" w:sz="12" w:space="0"/>
              <w:right w:val="single" w:color="000000" w:sz="12" w:space="0"/>
            </w:tcBorders>
            <w:shd w:val="clear" w:color="auto" w:fill="auto"/>
          </w:tcPr>
          <w:p w:rsidRPr="00661224" w:rsidR="00661224" w:rsidP="00E9571C" w:rsidRDefault="00661224" w14:paraId="552BB0CD" w14:textId="77777777">
            <w:r w:rsidRPr="00661224">
              <w:t>kblankenship@tnc.org</w:t>
            </w:r>
          </w:p>
        </w:tc>
        <w:tc>
          <w:tcPr>
            <w:tcW w:w="1884" w:type="dxa"/>
            <w:tcBorders>
              <w:top w:val="single" w:color="000000" w:sz="12" w:space="0"/>
              <w:left w:val="single" w:color="000000" w:sz="12" w:space="0"/>
            </w:tcBorders>
            <w:shd w:val="clear" w:color="auto" w:fill="auto"/>
          </w:tcPr>
          <w:p w:rsidRPr="00661224" w:rsidR="00661224" w:rsidP="00E9571C" w:rsidRDefault="00661224" w14:paraId="082A8B62" w14:textId="77777777">
            <w:r w:rsidRPr="00661224">
              <w:t>Janet Jorgenson</w:t>
            </w:r>
          </w:p>
        </w:tc>
        <w:tc>
          <w:tcPr>
            <w:tcW w:w="2928" w:type="dxa"/>
            <w:tcBorders>
              <w:top w:val="single" w:color="000000" w:sz="12" w:space="0"/>
            </w:tcBorders>
            <w:shd w:val="clear" w:color="auto" w:fill="auto"/>
          </w:tcPr>
          <w:p w:rsidRPr="00661224" w:rsidR="00661224" w:rsidP="00E9571C" w:rsidRDefault="00661224" w14:paraId="6331D916" w14:textId="77777777">
            <w:r w:rsidRPr="00661224">
              <w:t>Janet_Jorgenson@fws.gov</w:t>
            </w:r>
          </w:p>
        </w:tc>
      </w:tr>
      <w:tr w:rsidRPr="00661224" w:rsidR="00661224" w:rsidTr="00661224" w14:paraId="160F298A" w14:textId="77777777">
        <w:tc>
          <w:tcPr>
            <w:tcW w:w="2052" w:type="dxa"/>
            <w:tcBorders>
              <w:left w:val="single" w:color="auto" w:sz="12" w:space="0"/>
            </w:tcBorders>
            <w:shd w:val="clear" w:color="auto" w:fill="auto"/>
          </w:tcPr>
          <w:p w:rsidRPr="00661224" w:rsidR="00661224" w:rsidP="00E9571C" w:rsidRDefault="00661224" w14:paraId="6BD22FB2" w14:textId="77777777">
            <w:pPr>
              <w:rPr>
                <w:bCs/>
              </w:rPr>
            </w:pPr>
            <w:r w:rsidRPr="00661224">
              <w:rPr>
                <w:bCs/>
              </w:rPr>
              <w:t>Keith Boggs</w:t>
            </w:r>
          </w:p>
        </w:tc>
        <w:tc>
          <w:tcPr>
            <w:tcW w:w="2664" w:type="dxa"/>
            <w:tcBorders>
              <w:right w:val="single" w:color="000000" w:sz="12" w:space="0"/>
            </w:tcBorders>
            <w:shd w:val="clear" w:color="auto" w:fill="auto"/>
          </w:tcPr>
          <w:p w:rsidRPr="00661224" w:rsidR="00661224" w:rsidP="00E9571C" w:rsidRDefault="00661224" w14:paraId="797CADA8" w14:textId="77777777">
            <w:r w:rsidRPr="00661224">
              <w:t>Ankwb@uaa.alaska.edu</w:t>
            </w:r>
          </w:p>
        </w:tc>
        <w:tc>
          <w:tcPr>
            <w:tcW w:w="1884" w:type="dxa"/>
            <w:tcBorders>
              <w:left w:val="single" w:color="000000" w:sz="12" w:space="0"/>
            </w:tcBorders>
            <w:shd w:val="clear" w:color="auto" w:fill="auto"/>
          </w:tcPr>
          <w:p w:rsidRPr="00661224" w:rsidR="00661224" w:rsidP="00E9571C" w:rsidRDefault="00661224" w14:paraId="3F1EF8BF" w14:textId="77777777">
            <w:r w:rsidRPr="00661224">
              <w:t>None</w:t>
            </w:r>
          </w:p>
        </w:tc>
        <w:tc>
          <w:tcPr>
            <w:tcW w:w="2928" w:type="dxa"/>
            <w:shd w:val="clear" w:color="auto" w:fill="auto"/>
          </w:tcPr>
          <w:p w:rsidRPr="00661224" w:rsidR="00661224" w:rsidP="00E9571C" w:rsidRDefault="00661224" w14:paraId="223994D3" w14:textId="77777777">
            <w:r w:rsidRPr="00661224">
              <w:t>None</w:t>
            </w:r>
          </w:p>
        </w:tc>
      </w:tr>
      <w:tr w:rsidRPr="00661224" w:rsidR="00661224" w:rsidTr="00661224" w14:paraId="08775E54" w14:textId="77777777">
        <w:tc>
          <w:tcPr>
            <w:tcW w:w="2052" w:type="dxa"/>
            <w:tcBorders>
              <w:left w:val="single" w:color="auto" w:sz="12" w:space="0"/>
              <w:bottom w:val="single" w:color="auto" w:sz="2" w:space="0"/>
            </w:tcBorders>
            <w:shd w:val="clear" w:color="auto" w:fill="auto"/>
          </w:tcPr>
          <w:p w:rsidRPr="00661224" w:rsidR="00661224" w:rsidP="00E9571C" w:rsidRDefault="00661224" w14:paraId="5EB9402A" w14:textId="77777777">
            <w:pPr>
              <w:rPr>
                <w:bCs/>
              </w:rPr>
            </w:pPr>
            <w:r w:rsidRPr="00661224">
              <w:rPr>
                <w:bCs/>
              </w:rPr>
              <w:t>None</w:t>
            </w:r>
          </w:p>
        </w:tc>
        <w:tc>
          <w:tcPr>
            <w:tcW w:w="2664" w:type="dxa"/>
            <w:tcBorders>
              <w:right w:val="single" w:color="000000" w:sz="12" w:space="0"/>
            </w:tcBorders>
            <w:shd w:val="clear" w:color="auto" w:fill="auto"/>
          </w:tcPr>
          <w:p w:rsidRPr="00661224" w:rsidR="00661224" w:rsidP="00E9571C" w:rsidRDefault="00661224" w14:paraId="03DF6B78" w14:textId="77777777">
            <w:r w:rsidRPr="00661224">
              <w:t>None</w:t>
            </w:r>
          </w:p>
        </w:tc>
        <w:tc>
          <w:tcPr>
            <w:tcW w:w="1884" w:type="dxa"/>
            <w:tcBorders>
              <w:left w:val="single" w:color="000000" w:sz="12" w:space="0"/>
              <w:bottom w:val="single" w:color="auto" w:sz="2" w:space="0"/>
            </w:tcBorders>
            <w:shd w:val="clear" w:color="auto" w:fill="auto"/>
          </w:tcPr>
          <w:p w:rsidRPr="00661224" w:rsidR="00661224" w:rsidP="00E9571C" w:rsidRDefault="00661224" w14:paraId="2D2A96C3" w14:textId="77777777">
            <w:r w:rsidRPr="00661224">
              <w:t>None</w:t>
            </w:r>
          </w:p>
        </w:tc>
        <w:tc>
          <w:tcPr>
            <w:tcW w:w="2928" w:type="dxa"/>
            <w:shd w:val="clear" w:color="auto" w:fill="auto"/>
          </w:tcPr>
          <w:p w:rsidRPr="00661224" w:rsidR="00661224" w:rsidP="00E9571C" w:rsidRDefault="00661224" w14:paraId="55E68B35" w14:textId="77777777">
            <w:r w:rsidRPr="00661224">
              <w:t>None</w:t>
            </w:r>
          </w:p>
        </w:tc>
      </w:tr>
    </w:tbl>
    <w:p w:rsidR="00661224" w:rsidP="00661224" w:rsidRDefault="00661224" w14:paraId="666A6978" w14:textId="77777777"/>
    <w:p w:rsidR="003A1AC7" w:rsidP="00661224" w:rsidRDefault="003A1AC7" w14:paraId="59499470" w14:textId="7CDB5499">
      <w:pPr>
        <w:pStyle w:val="InfoPara"/>
        <w:rPr>
          <w:b w:val="0"/>
          <w:bCs/>
        </w:rPr>
      </w:pPr>
      <w:r>
        <w:t xml:space="preserve">Reviewer: </w:t>
      </w:r>
      <w:r>
        <w:rPr>
          <w:b w:val="0"/>
          <w:bCs/>
        </w:rPr>
        <w:t>Robin Innes</w:t>
      </w:r>
      <w:r w:rsidR="00A42C4D">
        <w:rPr>
          <w:b w:val="0"/>
          <w:bCs/>
        </w:rPr>
        <w:t>, Lisa Saperstein</w:t>
      </w:r>
    </w:p>
    <w:p w:rsidR="00661224" w:rsidP="00661224" w:rsidRDefault="00661224" w14:paraId="1B5D2033" w14:textId="33297A67">
      <w:pPr>
        <w:pStyle w:val="InfoPara"/>
      </w:pPr>
      <w:r>
        <w:t>Vegetation Type</w:t>
      </w:r>
    </w:p>
    <w:p w:rsidR="00661224" w:rsidP="00661224" w:rsidRDefault="00661224" w14:paraId="5EA904D0" w14:textId="77777777">
      <w:r>
        <w:t>Upland Shrubland</w:t>
      </w:r>
    </w:p>
    <w:p w:rsidR="00661224" w:rsidP="00661224" w:rsidRDefault="00661224" w14:paraId="152A99EC" w14:textId="77777777">
      <w:pPr>
        <w:pStyle w:val="InfoPara"/>
      </w:pPr>
      <w:r w:rsidR="37EE512F">
        <w:rPr/>
        <w:t>Map Zones</w:t>
      </w:r>
    </w:p>
    <w:p w:rsidR="37EE512F" w:rsidP="37EE512F" w:rsidRDefault="37EE512F" w14:paraId="5AF7DA92" w14:textId="2663C39F">
      <w:pPr>
        <w:pStyle w:val="Normal"/>
      </w:pPr>
      <w:r w:rsidR="37EE512F">
        <w:rPr/>
        <w:t>68, 72</w:t>
      </w:r>
    </w:p>
    <w:p w:rsidR="00661224" w:rsidP="00661224" w:rsidRDefault="00661224" w14:paraId="5A076E4B" w14:textId="77777777">
      <w:pPr>
        <w:pStyle w:val="InfoPara"/>
      </w:pPr>
      <w:r>
        <w:t>Geographic Range</w:t>
      </w:r>
    </w:p>
    <w:p w:rsidR="00661224" w:rsidP="00661224" w:rsidRDefault="00661224" w14:paraId="6A1F0A9C" w14:textId="7FCE5706">
      <w:r>
        <w:t xml:space="preserve">This </w:t>
      </w:r>
      <w:r w:rsidR="002B59B9">
        <w:t>Biophysical Setting (</w:t>
      </w:r>
      <w:r>
        <w:t>BpS</w:t>
      </w:r>
      <w:r w:rsidR="002B59B9">
        <w:t>)</w:t>
      </w:r>
      <w:r>
        <w:t xml:space="preserve"> is found in arctic AK on the Yukon-Kuskokwim Delta and the Kotzebue Sound lowlands ecoregions (Nowacki et al. 2001) but not on the Beaufort Coastal Plain.</w:t>
      </w:r>
    </w:p>
    <w:p w:rsidR="00661224" w:rsidP="00661224" w:rsidRDefault="00661224" w14:paraId="43E6FAEF" w14:textId="77777777">
      <w:pPr>
        <w:pStyle w:val="InfoPara"/>
      </w:pPr>
      <w:r>
        <w:t>Biophysical Site Description</w:t>
      </w:r>
    </w:p>
    <w:p w:rsidR="00661224" w:rsidP="00661224" w:rsidRDefault="00661224" w14:paraId="0F356AC2" w14:textId="61357EFC">
      <w:r>
        <w:t>This system occurs on flat permafro</w:t>
      </w:r>
      <w:r w:rsidRPr="009C324F">
        <w:t>st plateaus and gently sloping terrain (Talbot et al. 1985</w:t>
      </w:r>
      <w:r w:rsidR="0052491B">
        <w:t>;</w:t>
      </w:r>
      <w:r w:rsidRPr="009C324F">
        <w:t xml:space="preserve"> Jorgenson et al.</w:t>
      </w:r>
      <w:r w:rsidR="0052491B">
        <w:t xml:space="preserve"> </w:t>
      </w:r>
      <w:r w:rsidRPr="009C324F">
        <w:t>1997</w:t>
      </w:r>
      <w:r w:rsidR="0052491B">
        <w:t>;</w:t>
      </w:r>
      <w:r w:rsidRPr="009C324F">
        <w:t xml:space="preserve"> Boggs et al. 2008). Soils are poorly drained and acidic, typically with a well-developed peat layer (Boggs</w:t>
      </w:r>
      <w:r>
        <w:t xml:space="preserve"> et al. 2008). Permafrost is present.</w:t>
      </w:r>
    </w:p>
    <w:p w:rsidR="00661224" w:rsidP="00661224" w:rsidRDefault="00661224" w14:paraId="0F4D5658" w14:textId="77777777">
      <w:pPr>
        <w:pStyle w:val="InfoPara"/>
      </w:pPr>
      <w:r>
        <w:t>Vegetation Description</w:t>
      </w:r>
    </w:p>
    <w:p w:rsidR="00661224" w:rsidP="00661224" w:rsidRDefault="00661224" w14:paraId="24F6147C" w14:textId="74B9E627">
      <w:r>
        <w:t xml:space="preserve">Dwarf and low-shrub cover is &gt;25% and lichen cover is &gt;25%. Fruticose lichen species (e.g. </w:t>
      </w:r>
      <w:r w:rsidRPr="000465BE">
        <w:rPr>
          <w:i/>
          <w:iCs/>
        </w:rPr>
        <w:t>Cladina</w:t>
      </w:r>
      <w:r>
        <w:t xml:space="preserve"> and </w:t>
      </w:r>
      <w:r w:rsidRPr="000465BE">
        <w:rPr>
          <w:i/>
          <w:iCs/>
        </w:rPr>
        <w:t>Cladonia</w:t>
      </w:r>
      <w:r>
        <w:t xml:space="preserve"> spp.) co</w:t>
      </w:r>
      <w:r w:rsidR="000465BE">
        <w:t>-</w:t>
      </w:r>
      <w:r>
        <w:t xml:space="preserve">dominate with </w:t>
      </w:r>
      <w:r w:rsidRPr="00C42AD7">
        <w:rPr>
          <w:i/>
          <w:iCs/>
        </w:rPr>
        <w:t>Betula nana</w:t>
      </w:r>
      <w:r>
        <w:t xml:space="preserve"> and </w:t>
      </w:r>
      <w:r w:rsidRPr="00C42AD7">
        <w:rPr>
          <w:i/>
          <w:iCs/>
        </w:rPr>
        <w:t>Ledum palustre</w:t>
      </w:r>
      <w:r>
        <w:t xml:space="preserve"> ssp. </w:t>
      </w:r>
      <w:r w:rsidRPr="00C42AD7">
        <w:rPr>
          <w:i/>
          <w:iCs/>
        </w:rPr>
        <w:t>decumbens</w:t>
      </w:r>
      <w:r>
        <w:t xml:space="preserve">. Other possible shrubs include </w:t>
      </w:r>
      <w:r w:rsidRPr="00C42AD7">
        <w:rPr>
          <w:i/>
          <w:iCs/>
        </w:rPr>
        <w:t>Empetrum nigrum, Chamaedaphne calyculata, Vaccinium uliginosum, Salix pulchra, Spiraea stevenii, Vaccinium vitis-idaea</w:t>
      </w:r>
      <w:r>
        <w:t xml:space="preserve"> and </w:t>
      </w:r>
      <w:r w:rsidRPr="00C42AD7">
        <w:rPr>
          <w:i/>
          <w:iCs/>
        </w:rPr>
        <w:t>Arctostaphylos</w:t>
      </w:r>
      <w:r>
        <w:t xml:space="preserve"> spp. Graminoids usually have &lt;10% cover and may include </w:t>
      </w:r>
      <w:r w:rsidRPr="00EC1713">
        <w:rPr>
          <w:i/>
          <w:iCs/>
        </w:rPr>
        <w:t>Eriophorum</w:t>
      </w:r>
      <w:r>
        <w:t xml:space="preserve"> spp., </w:t>
      </w:r>
      <w:r w:rsidRPr="00EC1713">
        <w:rPr>
          <w:i/>
          <w:iCs/>
        </w:rPr>
        <w:t xml:space="preserve">Carex aquatilis </w:t>
      </w:r>
      <w:r>
        <w:t xml:space="preserve">and </w:t>
      </w:r>
      <w:r w:rsidRPr="00EC1713">
        <w:rPr>
          <w:i/>
          <w:iCs/>
        </w:rPr>
        <w:t>Carex microchaeta</w:t>
      </w:r>
      <w:r>
        <w:t>.</w:t>
      </w:r>
    </w:p>
    <w:p w:rsidR="00661224" w:rsidP="00661224" w:rsidRDefault="00661224" w14:paraId="0F7C9A7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CLADI3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Cladina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Reindeer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CLADO3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Cladonia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Cup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bl>
    <w:p>
      <w:r>
        <w:rPr>
          <w:sz w:val="16"/>
        </w:rPr>
        <w:t>Species names are from the NRCS PLANTS database. Check species codes at http://plants.usda.gov.</w:t>
      </w:r>
    </w:p>
    <w:p w:rsidR="00661224" w:rsidP="00661224" w:rsidRDefault="00661224" w14:paraId="5CAEC2F6" w14:textId="77777777">
      <w:pPr>
        <w:pStyle w:val="InfoPara"/>
      </w:pPr>
      <w:r>
        <w:t>Disturbance Description</w:t>
      </w:r>
    </w:p>
    <w:p w:rsidR="00661224" w:rsidP="00661224" w:rsidRDefault="00661224" w14:paraId="377A51CD" w14:textId="2D2C9C37">
      <w:r>
        <w:t xml:space="preserve">This system generally occurs as a late-seral stage created by permafrost uplift within the thaw pond cycle (described below) </w:t>
      </w:r>
      <w:r w:rsidR="00F652BF">
        <w:t>but</w:t>
      </w:r>
      <w:r w:rsidRPr="001424A9" w:rsidR="00F652BF">
        <w:t xml:space="preserve"> could also develop due to permafrost uplift outside the thaw</w:t>
      </w:r>
      <w:r w:rsidR="00F652BF">
        <w:t>-</w:t>
      </w:r>
      <w:r w:rsidRPr="001424A9" w:rsidR="00F652BF">
        <w:t>pond cycle</w:t>
      </w:r>
      <w:r w:rsidR="00F652BF">
        <w:t xml:space="preserve"> </w:t>
      </w:r>
      <w:r>
        <w:t xml:space="preserve">(Boggs et al. 2008). Experts at the Arctic Modeling Meeting (April 08) recommended modeling this type independent from the thaw pond cycle because of the long duration of the seral stages within the cycle and because it can occur outside of that cycle. </w:t>
      </w:r>
    </w:p>
    <w:p w:rsidR="00661224" w:rsidP="00661224" w:rsidRDefault="00661224" w14:paraId="6AA0F7AB" w14:textId="77777777"/>
    <w:p w:rsidR="00661224" w:rsidP="00661224" w:rsidRDefault="00661224" w14:paraId="075CE1D8" w14:textId="526BD2A4">
      <w:r>
        <w:t xml:space="preserve">This is a late-seral stage in the thaw pond cycle which starts with the collapse of a permafrost plateau resulting in a wet depression often with open water. This is colonized by marsh species or </w:t>
      </w:r>
      <w:r w:rsidRPr="00102482">
        <w:t>Sphagnum</w:t>
      </w:r>
      <w:r>
        <w:t xml:space="preserve"> species or a combination of both. Sedges eventually invade, and the wet sedge-Sphagnum system develops. If organic matter buildup or permafrost uplift the surface, then this system may be seral to the dwarf-shrub-Sphagnum system. </w:t>
      </w:r>
      <w:r w:rsidR="00F652BF">
        <w:t>In</w:t>
      </w:r>
      <w:r>
        <w:t xml:space="preserve"> turn,</w:t>
      </w:r>
      <w:r w:rsidR="00F652BF">
        <w:t xml:space="preserve"> this system</w:t>
      </w:r>
      <w:r>
        <w:t xml:space="preserve"> may be seral to the permafrost plateau-dwarf-shrub-lichen system. The seral sequence may not be unidirectional, and the timeframe is unclear, possibly taking hundreds of years.</w:t>
      </w:r>
    </w:p>
    <w:p w:rsidR="00EA7A18" w:rsidP="00661224" w:rsidRDefault="00EA7A18" w14:paraId="0D7CB0E7" w14:textId="039B40CC"/>
    <w:p w:rsidRPr="008119B7" w:rsidR="00EA7A18" w:rsidP="00EA7A18" w:rsidRDefault="00EA7A18" w14:paraId="1B2A270D" w14:textId="17E9DB38">
      <w:pPr>
        <w:tabs>
          <w:tab w:val="left" w:pos="4080"/>
        </w:tabs>
      </w:pPr>
      <w:r w:rsidRPr="00985210">
        <w:t xml:space="preserve">Charcoal </w:t>
      </w:r>
      <w:r w:rsidRPr="00985210" w:rsidR="00102482">
        <w:t>sediment-based</w:t>
      </w:r>
      <w:r w:rsidRPr="00985210">
        <w:t xml:space="preserve"> estimates of fire</w:t>
      </w:r>
      <w:r w:rsidRPr="00290C32">
        <w:t xml:space="preserve"> frequency for the </w:t>
      </w:r>
      <w:r w:rsidRPr="008119B7">
        <w:t>Yukon-Kuskokwim Delta</w:t>
      </w:r>
      <w:r w:rsidRPr="00985210">
        <w:t xml:space="preserve"> for low-shrub tundra vary from 141 to nearly </w:t>
      </w:r>
      <w:r w:rsidRPr="008119B7">
        <w:t xml:space="preserve">5,904 years (Sae-Lim et al. 2019). </w:t>
      </w:r>
    </w:p>
    <w:p w:rsidR="00F10A6D" w:rsidP="00661224" w:rsidRDefault="00F10A6D" w14:paraId="406ECCB1" w14:textId="75AF6EF3"/>
    <w:p w:rsidR="00F10A6D" w:rsidP="00661224" w:rsidRDefault="00F10A6D" w14:paraId="75FA8B6E" w14:textId="5AEBF8D5">
      <w:r>
        <w:t>Fire regime synthes</w:t>
      </w:r>
      <w:r w:rsidR="009C324F">
        <w:t>e</w:t>
      </w:r>
      <w:r>
        <w:t xml:space="preserve">s conducted by </w:t>
      </w:r>
      <w:r w:rsidR="00102482">
        <w:t>F</w:t>
      </w:r>
      <w:r>
        <w:t xml:space="preserve">ire Effects Information Systems staff for </w:t>
      </w:r>
      <w:r w:rsidRPr="009C324F">
        <w:t>Alaskan tundra</w:t>
      </w:r>
      <w:r w:rsidRPr="002336ED">
        <w:rPr>
          <w:u w:val="single"/>
        </w:rPr>
        <w:t xml:space="preserve"> </w:t>
      </w:r>
      <w:r w:rsidRPr="002336ED">
        <w:t>communities</w:t>
      </w:r>
      <w:r>
        <w:t xml:space="preserve"> (Innes 2013) and wet and mesic herbaceous</w:t>
      </w:r>
      <w:r w:rsidRPr="00FB6DA9">
        <w:t xml:space="preserve"> communities</w:t>
      </w:r>
      <w:r>
        <w:t xml:space="preserve"> (Innes 2015) contain information on historical and contemporary fire regimes relevant to this BpS. The</w:t>
      </w:r>
      <w:r w:rsidR="00BC4456">
        <w:t xml:space="preserve"> tundra</w:t>
      </w:r>
      <w:r>
        <w:t xml:space="preserve"> review notes that lichens can establish within a few years post-fire, but recovery can take more than 100 years on severely burned sites (Innes 2013). Labrador tea and dwarf birch can sprout readily after fire (Innes 2013). </w:t>
      </w:r>
      <w:r w:rsidR="00BC4456">
        <w:t>Innes 2015 found little</w:t>
      </w:r>
      <w:r w:rsidRPr="00FB6DA9" w:rsidR="00BC4456">
        <w:t xml:space="preserve"> published information on </w:t>
      </w:r>
      <w:r w:rsidR="00BC4456">
        <w:t>fire frequency</w:t>
      </w:r>
      <w:r w:rsidRPr="00FB6DA9" w:rsidR="00BC4456">
        <w:t xml:space="preserve"> in herbaceous peatlands of Alaska</w:t>
      </w:r>
      <w:r w:rsidR="00BC4456">
        <w:t>.</w:t>
      </w:r>
    </w:p>
    <w:p w:rsidRPr="00FB6DA9" w:rsidR="00FB6DA9" w:rsidP="00FB6DA9" w:rsidRDefault="00FB6DA9" w14:paraId="2B302A8E" w14:textId="77777777"/>
    <w:p w:rsidR="00661224" w:rsidP="00661224" w:rsidRDefault="00661224" w14:paraId="234EC3AA" w14:textId="5FE2F3A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1224" w:rsidP="00661224" w:rsidRDefault="00661224" w14:paraId="0B8A833E" w14:textId="77777777">
      <w:pPr>
        <w:pStyle w:val="InfoPara"/>
      </w:pPr>
      <w:r>
        <w:t>Scale Description</w:t>
      </w:r>
    </w:p>
    <w:p w:rsidR="00661224" w:rsidP="00661224" w:rsidRDefault="00661224" w14:paraId="5BD99B24" w14:textId="77777777">
      <w:r>
        <w:t>Small to large patch.</w:t>
      </w:r>
    </w:p>
    <w:p w:rsidRPr="00155785" w:rsidR="00155785" w:rsidP="00155785" w:rsidRDefault="00155785" w14:paraId="746DF0C1" w14:textId="77777777"/>
    <w:p w:rsidR="00661224" w:rsidP="00661224" w:rsidRDefault="00661224" w14:paraId="143974E9" w14:textId="77777777">
      <w:pPr>
        <w:pStyle w:val="InfoPara"/>
      </w:pPr>
      <w:r>
        <w:t>Adjacency or Identification Concerns</w:t>
      </w:r>
    </w:p>
    <w:p w:rsidR="00661224" w:rsidP="00661224" w:rsidRDefault="00661224" w14:paraId="7B46D539" w14:textId="77777777"/>
    <w:p w:rsidR="00661224" w:rsidP="00661224" w:rsidRDefault="00661224" w14:paraId="676EEFF4" w14:textId="77777777">
      <w:pPr>
        <w:pStyle w:val="InfoPara"/>
      </w:pPr>
      <w:r>
        <w:t>Issues or Problems</w:t>
      </w:r>
    </w:p>
    <w:p w:rsidR="00985210" w:rsidP="00985210" w:rsidRDefault="00FB6DA9" w14:paraId="391C01F5" w14:textId="77777777">
      <w:r w:rsidRPr="00FB6DA9">
        <w:t>Fire history studies in Alaskan wet and mesic herbaceous systems are scarce, and our knowledge is incomplete</w:t>
      </w:r>
      <w:r w:rsidR="00BC4456">
        <w:t xml:space="preserve"> (Innes 2015)</w:t>
      </w:r>
      <w:r w:rsidRPr="00FB6DA9">
        <w:t xml:space="preserve">. </w:t>
      </w:r>
      <w:bookmarkStart w:name="_Hlk100901060" w:id="0"/>
      <w:r w:rsidR="00985210">
        <w:t>Participants in the virtual Tundra Work Session held in the winter 2022 indicated that fire frequencies for tundra vary considerably across its geographic range and that the fire regime may be driven more by the climate than the vegetation or fuel type.</w:t>
      </w:r>
      <w:bookmarkEnd w:id="0"/>
    </w:p>
    <w:p w:rsidRPr="00FB6DA9" w:rsidR="00FB6DA9" w:rsidP="00FB6DA9" w:rsidRDefault="00FB6DA9" w14:paraId="25F85469" w14:textId="0283DD37"/>
    <w:p w:rsidRPr="00FB6DA9" w:rsidR="00FB6DA9" w:rsidP="00FB6DA9" w:rsidRDefault="00FB6DA9" w14:paraId="42CB01C8" w14:textId="77777777"/>
    <w:p w:rsidRPr="00FB6DA9" w:rsidR="00FB6DA9" w:rsidP="00FB6DA9" w:rsidRDefault="00FB6DA9" w14:paraId="011033FF" w14:textId="77777777">
      <w:r w:rsidRPr="00FB6DA9">
        <w:t>LANDFIRE models estimated the portions of replacement, surface, and mixed-severity fires likely in wet and mesic herbaceous BpSs but did not include ground fire, which is an integral fire type in many wet and mesic herbaceous systems.</w:t>
      </w:r>
    </w:p>
    <w:p w:rsidR="00661224" w:rsidP="00661224" w:rsidRDefault="00661224" w14:paraId="65A7650C" w14:textId="77777777"/>
    <w:p w:rsidR="00661224" w:rsidP="00661224" w:rsidRDefault="00661224" w14:paraId="61DC6C07" w14:textId="77777777">
      <w:pPr>
        <w:pStyle w:val="InfoPara"/>
      </w:pPr>
      <w:r>
        <w:t>Native Uncharacteristic Conditions</w:t>
      </w:r>
    </w:p>
    <w:p w:rsidRPr="00407480" w:rsidR="003A1AC7" w:rsidP="00407480" w:rsidRDefault="003A1AC7" w14:paraId="203171E9" w14:textId="5641B2D7">
      <w:r>
        <w:t xml:space="preserve">Innes </w:t>
      </w:r>
      <w:r w:rsidR="00F10A6D">
        <w:t xml:space="preserve">2013 and </w:t>
      </w:r>
      <w:r>
        <w:t xml:space="preserve">2015 </w:t>
      </w:r>
      <w:r w:rsidR="00F10A6D">
        <w:t>include</w:t>
      </w:r>
      <w:r>
        <w:t xml:space="preserve"> section</w:t>
      </w:r>
      <w:r w:rsidR="00F10A6D">
        <w:t>s</w:t>
      </w:r>
      <w:r>
        <w:t xml:space="preserve"> on Contemporary Changes in Fuels and Fire Regimes </w:t>
      </w:r>
      <w:r w:rsidR="00F10A6D">
        <w:t>relevant to this BpS.</w:t>
      </w:r>
    </w:p>
    <w:p w:rsidR="00661224" w:rsidP="00661224" w:rsidRDefault="00661224" w14:paraId="32F8531A" w14:textId="77777777"/>
    <w:p w:rsidR="00661224" w:rsidP="00661224" w:rsidRDefault="00661224" w14:paraId="7B98D246" w14:textId="77777777">
      <w:pPr>
        <w:pStyle w:val="InfoPara"/>
      </w:pPr>
      <w:r>
        <w:t>Comments</w:t>
      </w:r>
    </w:p>
    <w:p w:rsidR="00985210" w:rsidP="00985210" w:rsidRDefault="00985210" w14:paraId="4C22F851" w14:textId="40BE5166">
      <w:bookmarkStart w:name="_Hlk100900449" w:id="1"/>
      <w:bookmarkStart w:name="_Hlk84849878" w:id="2"/>
      <w:r>
        <w:t>1/2023 Kori Blankenship added replacement fire to the model based on reviewer feedback</w:t>
      </w:r>
      <w:bookmarkEnd w:id="1"/>
      <w:r>
        <w:t xml:space="preserve">. Existing estimates for fire frequency in this BpS vary widely making it difficult to </w:t>
      </w:r>
      <w:r w:rsidR="009333C8">
        <w:t xml:space="preserve">choose a replacement fire frequency for the model. </w:t>
      </w:r>
    </w:p>
    <w:p w:rsidR="00985210" w:rsidP="00BE6056" w:rsidRDefault="00985210" w14:paraId="2237A80A" w14:textId="77777777"/>
    <w:p w:rsidRPr="00331FF0" w:rsidR="00BE6056" w:rsidP="00BE6056" w:rsidRDefault="00BE6056" w14:paraId="68B15D36" w14:textId="573B8A5B">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2"/>
    </w:p>
    <w:p w:rsidR="00BE6056" w:rsidP="00661224" w:rsidRDefault="00BE6056" w14:paraId="4739C8FE" w14:textId="77777777"/>
    <w:p w:rsidR="009C324F" w:rsidP="00661224" w:rsidRDefault="003A1AC7" w14:paraId="71E9CE55" w14:textId="2E0999C9">
      <w:r>
        <w:t>For LANDFIRE National</w:t>
      </w:r>
      <w:r w:rsidR="0079534E">
        <w:t>,</w:t>
      </w:r>
      <w:r>
        <w:t xml:space="preserve"> this </w:t>
      </w:r>
      <w:r w:rsidR="00661224">
        <w:t>model was created by Kori Blankenship and Keith Boggs based input from experts who attended the LANDFIRE Arctic Modeling Meeting (April 2008) and the draft Arctic Ecological Systems description (Boggs et al. 2008).</w:t>
      </w:r>
    </w:p>
    <w:p w:rsidR="00661224" w:rsidP="00661224" w:rsidRDefault="00661224" w14:paraId="409937C7"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1224" w:rsidP="00661224" w:rsidRDefault="00661224" w14:paraId="2BA03071" w14:textId="0A1144F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661224" w:rsidP="00661224" w:rsidRDefault="00661224" w14:paraId="1F5CED3E" w14:textId="77777777"/>
    <w:p w:rsidR="00661224" w:rsidP="00661224" w:rsidRDefault="00661224" w14:paraId="4B0617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3444"/>
        <w:gridCol w:w="2184"/>
        <w:gridCol w:w="1956"/>
      </w:tblGrid>
      <w:tr w:rsidRPr="00661224" w:rsidR="00661224" w:rsidTr="00661224" w14:paraId="1F4E9130" w14:textId="77777777">
        <w:tc>
          <w:tcPr>
            <w:tcW w:w="1296" w:type="dxa"/>
            <w:tcBorders>
              <w:top w:val="single" w:color="auto" w:sz="2" w:space="0"/>
              <w:bottom w:val="single" w:color="000000" w:sz="12" w:space="0"/>
            </w:tcBorders>
            <w:shd w:val="clear" w:color="auto" w:fill="auto"/>
          </w:tcPr>
          <w:p w:rsidRPr="00661224" w:rsidR="00661224" w:rsidP="00C528A1" w:rsidRDefault="00661224" w14:paraId="43BE6BE5" w14:textId="77777777">
            <w:pPr>
              <w:rPr>
                <w:b/>
                <w:bCs/>
              </w:rPr>
            </w:pPr>
            <w:r w:rsidRPr="00661224">
              <w:rPr>
                <w:b/>
                <w:bCs/>
              </w:rPr>
              <w:t>Symbol</w:t>
            </w:r>
          </w:p>
        </w:tc>
        <w:tc>
          <w:tcPr>
            <w:tcW w:w="3444" w:type="dxa"/>
            <w:tcBorders>
              <w:top w:val="single" w:color="auto" w:sz="2" w:space="0"/>
              <w:bottom w:val="single" w:color="000000" w:sz="12" w:space="0"/>
            </w:tcBorders>
            <w:shd w:val="clear" w:color="auto" w:fill="auto"/>
          </w:tcPr>
          <w:p w:rsidRPr="00661224" w:rsidR="00661224" w:rsidP="00C528A1" w:rsidRDefault="00661224" w14:paraId="7B3E1737" w14:textId="77777777">
            <w:pPr>
              <w:rPr>
                <w:b/>
                <w:bCs/>
              </w:rPr>
            </w:pPr>
            <w:r w:rsidRPr="00661224">
              <w:rPr>
                <w:b/>
                <w:bCs/>
              </w:rPr>
              <w:t>Scientific Name</w:t>
            </w:r>
          </w:p>
        </w:tc>
        <w:tc>
          <w:tcPr>
            <w:tcW w:w="2184" w:type="dxa"/>
            <w:tcBorders>
              <w:top w:val="single" w:color="auto" w:sz="2" w:space="0"/>
              <w:bottom w:val="single" w:color="000000" w:sz="12" w:space="0"/>
            </w:tcBorders>
            <w:shd w:val="clear" w:color="auto" w:fill="auto"/>
          </w:tcPr>
          <w:p w:rsidRPr="00661224" w:rsidR="00661224" w:rsidP="00C528A1" w:rsidRDefault="00661224" w14:paraId="180D8FD2" w14:textId="77777777">
            <w:pPr>
              <w:rPr>
                <w:b/>
                <w:bCs/>
              </w:rPr>
            </w:pPr>
            <w:r w:rsidRPr="00661224">
              <w:rPr>
                <w:b/>
                <w:bCs/>
              </w:rPr>
              <w:t>Common Name</w:t>
            </w:r>
          </w:p>
        </w:tc>
        <w:tc>
          <w:tcPr>
            <w:tcW w:w="1956" w:type="dxa"/>
            <w:tcBorders>
              <w:top w:val="single" w:color="auto" w:sz="2" w:space="0"/>
              <w:bottom w:val="single" w:color="000000" w:sz="12" w:space="0"/>
            </w:tcBorders>
            <w:shd w:val="clear" w:color="auto" w:fill="auto"/>
          </w:tcPr>
          <w:p w:rsidRPr="00661224" w:rsidR="00661224" w:rsidP="00C528A1" w:rsidRDefault="00661224" w14:paraId="5B53220F" w14:textId="77777777">
            <w:pPr>
              <w:rPr>
                <w:b/>
                <w:bCs/>
              </w:rPr>
            </w:pPr>
            <w:r w:rsidRPr="00661224">
              <w:rPr>
                <w:b/>
                <w:bCs/>
              </w:rPr>
              <w:t>Canopy Position</w:t>
            </w:r>
          </w:p>
        </w:tc>
      </w:tr>
      <w:tr w:rsidRPr="00661224" w:rsidR="00661224" w:rsidTr="00661224" w14:paraId="7355502E" w14:textId="77777777">
        <w:tc>
          <w:tcPr>
            <w:tcW w:w="1296" w:type="dxa"/>
            <w:tcBorders>
              <w:top w:val="single" w:color="000000" w:sz="12" w:space="0"/>
            </w:tcBorders>
            <w:shd w:val="clear" w:color="auto" w:fill="auto"/>
          </w:tcPr>
          <w:p w:rsidRPr="00661224" w:rsidR="00661224" w:rsidP="00C528A1" w:rsidRDefault="00661224" w14:paraId="24249BF5" w14:textId="651D42B3">
            <w:pPr>
              <w:rPr>
                <w:bCs/>
              </w:rPr>
            </w:pPr>
            <w:r w:rsidRPr="00661224">
              <w:rPr>
                <w:bCs/>
              </w:rPr>
              <w:t>CLADI3</w:t>
            </w:r>
          </w:p>
        </w:tc>
        <w:tc>
          <w:tcPr>
            <w:tcW w:w="3444" w:type="dxa"/>
            <w:tcBorders>
              <w:top w:val="single" w:color="000000" w:sz="12" w:space="0"/>
            </w:tcBorders>
            <w:shd w:val="clear" w:color="auto" w:fill="auto"/>
          </w:tcPr>
          <w:p w:rsidRPr="00915455" w:rsidR="00661224" w:rsidP="00C528A1" w:rsidRDefault="00661224" w14:paraId="2B7FBE5A" w14:textId="1EC37FB8">
            <w:r w:rsidRPr="00915455">
              <w:rPr>
                <w:i/>
                <w:iCs/>
              </w:rPr>
              <w:t>Cladina</w:t>
            </w:r>
            <w:r w:rsidR="00915455">
              <w:rPr>
                <w:i/>
                <w:iCs/>
              </w:rPr>
              <w:t xml:space="preserve"> </w:t>
            </w:r>
            <w:r w:rsidR="00915455">
              <w:t>spp.</w:t>
            </w:r>
          </w:p>
        </w:tc>
        <w:tc>
          <w:tcPr>
            <w:tcW w:w="2184" w:type="dxa"/>
            <w:tcBorders>
              <w:top w:val="single" w:color="000000" w:sz="12" w:space="0"/>
            </w:tcBorders>
            <w:shd w:val="clear" w:color="auto" w:fill="auto"/>
          </w:tcPr>
          <w:p w:rsidRPr="00661224" w:rsidR="00661224" w:rsidP="00C528A1" w:rsidRDefault="00661224" w14:paraId="5EB64CF3" w14:textId="5E0619F8">
            <w:r w:rsidRPr="00661224">
              <w:t>Reindeer lichen</w:t>
            </w:r>
          </w:p>
        </w:tc>
        <w:tc>
          <w:tcPr>
            <w:tcW w:w="1956" w:type="dxa"/>
            <w:tcBorders>
              <w:top w:val="single" w:color="000000" w:sz="12" w:space="0"/>
            </w:tcBorders>
            <w:shd w:val="clear" w:color="auto" w:fill="auto"/>
          </w:tcPr>
          <w:p w:rsidRPr="00661224" w:rsidR="00661224" w:rsidP="00C528A1" w:rsidRDefault="00661224" w14:paraId="12B2E058" w14:textId="70BEAD2A">
            <w:r w:rsidRPr="00661224">
              <w:t>Upper</w:t>
            </w:r>
          </w:p>
        </w:tc>
      </w:tr>
      <w:tr w:rsidRPr="00661224" w:rsidR="00661224" w:rsidTr="00661224" w14:paraId="1E378BA4" w14:textId="77777777">
        <w:tc>
          <w:tcPr>
            <w:tcW w:w="1296" w:type="dxa"/>
            <w:shd w:val="clear" w:color="auto" w:fill="auto"/>
          </w:tcPr>
          <w:p w:rsidRPr="00661224" w:rsidR="00661224" w:rsidP="00C528A1" w:rsidRDefault="00661224" w14:paraId="2AF1E81A" w14:textId="4A67A50D">
            <w:pPr>
              <w:rPr>
                <w:bCs/>
              </w:rPr>
            </w:pPr>
            <w:r w:rsidRPr="00661224">
              <w:rPr>
                <w:bCs/>
              </w:rPr>
              <w:t>CLADO3</w:t>
            </w:r>
          </w:p>
        </w:tc>
        <w:tc>
          <w:tcPr>
            <w:tcW w:w="3444" w:type="dxa"/>
            <w:shd w:val="clear" w:color="auto" w:fill="auto"/>
          </w:tcPr>
          <w:p w:rsidRPr="00915455" w:rsidR="00661224" w:rsidP="00C528A1" w:rsidRDefault="00661224" w14:paraId="1D61FCCC" w14:textId="765A2D49">
            <w:r w:rsidRPr="00915455">
              <w:rPr>
                <w:i/>
                <w:iCs/>
              </w:rPr>
              <w:t>Cladonia</w:t>
            </w:r>
            <w:r w:rsidR="00915455">
              <w:rPr>
                <w:i/>
                <w:iCs/>
              </w:rPr>
              <w:t xml:space="preserve"> </w:t>
            </w:r>
            <w:r w:rsidR="00915455">
              <w:t>spp.</w:t>
            </w:r>
          </w:p>
        </w:tc>
        <w:tc>
          <w:tcPr>
            <w:tcW w:w="2184" w:type="dxa"/>
            <w:shd w:val="clear" w:color="auto" w:fill="auto"/>
          </w:tcPr>
          <w:p w:rsidRPr="00661224" w:rsidR="00661224" w:rsidP="00C528A1" w:rsidRDefault="00661224" w14:paraId="532BDF4C" w14:textId="191A1594">
            <w:r w:rsidRPr="00661224">
              <w:t>Cup lichen</w:t>
            </w:r>
          </w:p>
        </w:tc>
        <w:tc>
          <w:tcPr>
            <w:tcW w:w="1956" w:type="dxa"/>
            <w:shd w:val="clear" w:color="auto" w:fill="auto"/>
          </w:tcPr>
          <w:p w:rsidRPr="00661224" w:rsidR="00661224" w:rsidP="00C528A1" w:rsidRDefault="00661224" w14:paraId="5522417F" w14:textId="2E94AF69">
            <w:r w:rsidRPr="00661224">
              <w:t>Upper</w:t>
            </w:r>
          </w:p>
        </w:tc>
      </w:tr>
      <w:tr w:rsidRPr="00661224" w:rsidR="00661224" w:rsidTr="00661224" w14:paraId="2B6D2583" w14:textId="77777777">
        <w:tc>
          <w:tcPr>
            <w:tcW w:w="1296" w:type="dxa"/>
            <w:shd w:val="clear" w:color="auto" w:fill="auto"/>
          </w:tcPr>
          <w:p w:rsidRPr="00661224" w:rsidR="00661224" w:rsidP="00C528A1" w:rsidRDefault="00661224" w14:paraId="53F4D8A3" w14:textId="3F84E739">
            <w:pPr>
              <w:rPr>
                <w:bCs/>
              </w:rPr>
            </w:pPr>
            <w:r w:rsidRPr="00661224">
              <w:rPr>
                <w:bCs/>
              </w:rPr>
              <w:t>BENA</w:t>
            </w:r>
          </w:p>
        </w:tc>
        <w:tc>
          <w:tcPr>
            <w:tcW w:w="3444" w:type="dxa"/>
            <w:shd w:val="clear" w:color="auto" w:fill="auto"/>
          </w:tcPr>
          <w:p w:rsidRPr="00915455" w:rsidR="00661224" w:rsidP="00C528A1" w:rsidRDefault="00661224" w14:paraId="7327B8AF" w14:textId="47A5D262">
            <w:pPr>
              <w:rPr>
                <w:i/>
                <w:iCs/>
              </w:rPr>
            </w:pPr>
            <w:r w:rsidRPr="00915455">
              <w:rPr>
                <w:i/>
                <w:iCs/>
              </w:rPr>
              <w:t>Betula nana</w:t>
            </w:r>
          </w:p>
        </w:tc>
        <w:tc>
          <w:tcPr>
            <w:tcW w:w="2184" w:type="dxa"/>
            <w:shd w:val="clear" w:color="auto" w:fill="auto"/>
          </w:tcPr>
          <w:p w:rsidRPr="00661224" w:rsidR="00661224" w:rsidP="00C528A1" w:rsidRDefault="00661224" w14:paraId="55E4F8C0" w14:textId="7C3CE839">
            <w:r w:rsidRPr="00661224">
              <w:t>Dwarf birch</w:t>
            </w:r>
          </w:p>
        </w:tc>
        <w:tc>
          <w:tcPr>
            <w:tcW w:w="1956" w:type="dxa"/>
            <w:shd w:val="clear" w:color="auto" w:fill="auto"/>
          </w:tcPr>
          <w:p w:rsidRPr="00661224" w:rsidR="00661224" w:rsidP="00C528A1" w:rsidRDefault="00661224" w14:paraId="4C27BC3C" w14:textId="40223AF7">
            <w:r w:rsidRPr="00661224">
              <w:t>Upper</w:t>
            </w:r>
          </w:p>
        </w:tc>
      </w:tr>
      <w:tr w:rsidRPr="00661224" w:rsidR="00661224" w:rsidTr="00661224" w14:paraId="65582F91" w14:textId="77777777">
        <w:tc>
          <w:tcPr>
            <w:tcW w:w="1296" w:type="dxa"/>
            <w:shd w:val="clear" w:color="auto" w:fill="auto"/>
          </w:tcPr>
          <w:p w:rsidRPr="00661224" w:rsidR="00661224" w:rsidP="00C528A1" w:rsidRDefault="00661224" w14:paraId="1544D2A8" w14:textId="01557E5F">
            <w:pPr>
              <w:rPr>
                <w:bCs/>
              </w:rPr>
            </w:pPr>
            <w:r w:rsidRPr="00661224">
              <w:rPr>
                <w:bCs/>
              </w:rPr>
              <w:t>LEPAD</w:t>
            </w:r>
          </w:p>
        </w:tc>
        <w:tc>
          <w:tcPr>
            <w:tcW w:w="3444" w:type="dxa"/>
            <w:shd w:val="clear" w:color="auto" w:fill="auto"/>
          </w:tcPr>
          <w:p w:rsidRPr="00915455" w:rsidR="00661224" w:rsidP="00C528A1" w:rsidRDefault="00661224" w14:paraId="0C523620" w14:textId="51CB5A56">
            <w:pPr>
              <w:rPr>
                <w:i/>
                <w:iCs/>
              </w:rPr>
            </w:pPr>
            <w:r w:rsidRPr="00915455">
              <w:rPr>
                <w:i/>
                <w:iCs/>
              </w:rPr>
              <w:t xml:space="preserve">Ledum palustre </w:t>
            </w:r>
            <w:r w:rsidRPr="00915455">
              <w:t>ssp</w:t>
            </w:r>
            <w:r w:rsidRPr="00915455">
              <w:rPr>
                <w:i/>
                <w:iCs/>
              </w:rPr>
              <w:t>. decumbens</w:t>
            </w:r>
          </w:p>
        </w:tc>
        <w:tc>
          <w:tcPr>
            <w:tcW w:w="2184" w:type="dxa"/>
            <w:shd w:val="clear" w:color="auto" w:fill="auto"/>
          </w:tcPr>
          <w:p w:rsidRPr="00661224" w:rsidR="00661224" w:rsidP="00C528A1" w:rsidRDefault="00661224" w14:paraId="48F31ADA" w14:textId="742530BB">
            <w:r w:rsidRPr="00661224">
              <w:t>Marsh labrador tea</w:t>
            </w:r>
          </w:p>
        </w:tc>
        <w:tc>
          <w:tcPr>
            <w:tcW w:w="1956" w:type="dxa"/>
            <w:shd w:val="clear" w:color="auto" w:fill="auto"/>
          </w:tcPr>
          <w:p w:rsidRPr="00661224" w:rsidR="00661224" w:rsidP="00C528A1" w:rsidRDefault="00661224" w14:paraId="315A0400" w14:textId="68A74594">
            <w:r w:rsidRPr="00661224">
              <w:t>Upper</w:t>
            </w:r>
          </w:p>
        </w:tc>
      </w:tr>
    </w:tbl>
    <w:p w:rsidR="00661224" w:rsidP="00661224" w:rsidRDefault="00661224" w14:paraId="0325B707" w14:textId="77777777"/>
    <w:p w:rsidR="00661224" w:rsidP="008119B7" w:rsidRDefault="00661224" w14:paraId="3D499228" w14:textId="007FF8CD">
      <w:pPr>
        <w:pStyle w:val="SClassInfoPara"/>
      </w:pPr>
      <w:r>
        <w:t>Description</w:t>
      </w:r>
    </w:p>
    <w:p w:rsidR="00661224" w:rsidP="00661224" w:rsidRDefault="008B098F" w14:paraId="447B325C" w14:textId="7C88412D">
      <w:r>
        <w:t>Immediately post-fire</w:t>
      </w:r>
      <w:r w:rsidR="00915455">
        <w:t>,</w:t>
      </w:r>
      <w:r w:rsidR="00D925FC">
        <w:t xml:space="preserve"> </w:t>
      </w:r>
      <w:r w:rsidRPr="007B3E62" w:rsidR="00D925FC">
        <w:t>deciduous shrubs</w:t>
      </w:r>
      <w:r w:rsidR="00D925FC">
        <w:t xml:space="preserve"> and graminoids </w:t>
      </w:r>
      <w:r w:rsidR="00985210">
        <w:t>begin to recover</w:t>
      </w:r>
      <w:r w:rsidR="00D925FC">
        <w:t xml:space="preserve">. </w:t>
      </w:r>
      <w:r w:rsidR="00985210">
        <w:t xml:space="preserve">Shrub cover returns to pre-burn levels about 10 years </w:t>
      </w:r>
      <w:r w:rsidR="008119B7">
        <w:t>after</w:t>
      </w:r>
      <w:r w:rsidR="00985210">
        <w:t xml:space="preserve"> fire (Frost et al. 2020). Lichens continue to increase with time but may not reach pre-burn levels more than 40 years post fire (Frost et al. 2020).</w:t>
      </w:r>
    </w:p>
    <w:p w:rsidR="00030327" w:rsidP="00030327" w:rsidRDefault="00030327" w14:paraId="053225CA" w14:textId="77777777">
      <w:pPr>
        <w:pStyle w:val="InfoPara"/>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Mid1:ALL</w:t>
            </w:r>
          </w:p>
        </w:tc>
        <w:tc>
          <w:p>
            <w:pPr>
              <w:jc w:val="center"/>
            </w:pPr>
            <w:r>
              <w:rPr>
                <w:sz w:val="20"/>
              </w:rPr>
              <w:t>Mid1:ALL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61224" w:rsidP="00661224" w:rsidRDefault="00661224" w14:paraId="654045F5" w14:textId="77777777">
      <w:r>
        <w:t>Boggs et al. 2008. International Ecological Classification Standard: Terrestrial Ecological Classifications. Draft Ecological Systems Description for the Alaska Arctic Region.</w:t>
      </w:r>
    </w:p>
    <w:p w:rsidR="00661224" w:rsidP="00661224" w:rsidRDefault="00661224" w14:paraId="6DC8A3A4" w14:textId="44FBBEB5"/>
    <w:p w:rsidR="00F652BF" w:rsidP="00F652BF" w:rsidRDefault="00F652BF" w14:paraId="2C5135A1"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r>
        <w:t>.</w:t>
      </w:r>
    </w:p>
    <w:p w:rsidRPr="00FE0D89" w:rsidR="00FE0D89" w:rsidP="00F10A6D" w:rsidRDefault="00FE0D89" w14:paraId="3753A77A" w14:textId="1F4CB961"/>
    <w:p w:rsidRPr="00FE0D89" w:rsidR="00FE0D89" w:rsidP="00F10A6D" w:rsidRDefault="00FE0D89" w14:paraId="5D7091B5" w14:textId="19A6B8E2">
      <w:r w:rsidRPr="008119B7">
        <w:rPr>
          <w:color w:val="333333"/>
        </w:rPr>
        <w:t>Frost, G.V. </w:t>
      </w:r>
      <w:r w:rsidRPr="008119B7">
        <w:rPr>
          <w:rStyle w:val="Emphasis"/>
          <w:i w:val="0"/>
          <w:iCs w:val="0"/>
          <w:color w:val="333333"/>
          <w:bdr w:val="none" w:color="auto" w:sz="0" w:space="0" w:frame="1"/>
        </w:rPr>
        <w:t>et al</w:t>
      </w:r>
      <w:r w:rsidRPr="008119B7">
        <w:rPr>
          <w:color w:val="333333"/>
        </w:rPr>
        <w:t xml:space="preserve">. 2020. Multi-decadal patterns of vegetation succession after tundra fire on the Yukon-Kuskokwim Delta, Alaska. </w:t>
      </w:r>
      <w:r w:rsidRPr="008119B7">
        <w:rPr>
          <w:rStyle w:val="Emphasis"/>
          <w:i w:val="0"/>
          <w:iCs w:val="0"/>
          <w:color w:val="333333"/>
          <w:bdr w:val="none" w:color="auto" w:sz="0" w:space="0" w:frame="1"/>
        </w:rPr>
        <w:t>Environ. Res. Lett.</w:t>
      </w:r>
      <w:r w:rsidRPr="008119B7">
        <w:rPr>
          <w:color w:val="333333"/>
        </w:rPr>
        <w:t> </w:t>
      </w:r>
      <w:r w:rsidRPr="008119B7">
        <w:rPr>
          <w:color w:val="333333"/>
          <w:bdr w:val="none" w:color="auto" w:sz="0" w:space="0" w:frame="1"/>
        </w:rPr>
        <w:t>15</w:t>
      </w:r>
      <w:r w:rsidRPr="008119B7">
        <w:rPr>
          <w:color w:val="333333"/>
        </w:rPr>
        <w:t> 025003</w:t>
      </w:r>
      <w:r>
        <w:rPr>
          <w:color w:val="333333"/>
        </w:rPr>
        <w:t>.</w:t>
      </w:r>
    </w:p>
    <w:p w:rsidR="008445FC" w:rsidP="008445FC" w:rsidRDefault="008445FC" w14:paraId="3C2ED011" w14:textId="77777777"/>
    <w:p w:rsidRPr="00B46AC9" w:rsidR="008445FC" w:rsidP="008445FC" w:rsidRDefault="008445FC" w14:paraId="7CB832D7" w14:textId="70C1217E">
      <w:r w:rsidRPr="00B46AC9">
        <w:t>Innes, Robin J. 2013. Fire regimes of Alaskan tundra communities. In: Fire Effects Information System, [Online]. U.S. Department of Agriculture, Forest Service, Rocky Mountain Research Station, Fire Sciences Laboratory (Producer). Available: http://www.fs.fed.us</w:t>
      </w:r>
    </w:p>
    <w:p w:rsidR="008445FC" w:rsidP="008445FC" w:rsidRDefault="008445FC" w14:paraId="41834C6E" w14:textId="77777777">
      <w:r w:rsidRPr="00B46AC9">
        <w:t>/database/feis/fire_regimes/AK_tundra/all.html [2016, June 28].</w:t>
      </w:r>
    </w:p>
    <w:p w:rsidR="00F10A6D" w:rsidP="00661224" w:rsidRDefault="00F10A6D" w14:paraId="754C8CEC" w14:textId="77777777"/>
    <w:p w:rsidR="00B46AC9" w:rsidP="00661224" w:rsidRDefault="00407480" w14:paraId="453AAA09" w14:textId="77777777">
      <w:r w:rsidRPr="00407480">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407480" w:rsidP="00661224" w:rsidRDefault="00407480" w14:paraId="769A04FE" w14:textId="77777777"/>
    <w:p w:rsidR="00FB6DA9" w:rsidP="00FB6DA9" w:rsidRDefault="00FB6DA9" w14:paraId="0DBE696E" w14:textId="77777777">
      <w:r>
        <w:t>Jorgenson, T.M., J.E. Roth, E.R. Pullman, R.M. Burgess, M.K. Raynolds, A.A. Stickney, M.D. Smilh and T.M. Zimmer. 1997. An ecological land survey for the Colville River Delta, Alaska, 1996. ABR, Inc. Fairbanks, AK. 141 p.</w:t>
      </w:r>
    </w:p>
    <w:p w:rsidR="00FB6DA9" w:rsidP="00FB6DA9" w:rsidRDefault="00FB6DA9" w14:paraId="5CDF5CD4" w14:textId="3E17FD81"/>
    <w:p w:rsidRPr="008119B7" w:rsidR="00FE0D89" w:rsidP="00FB6DA9" w:rsidRDefault="00FE0D89" w14:paraId="39650ABE" w14:textId="4CBA1439">
      <w:pPr>
        <w:rPr>
          <w:color w:val="333333"/>
        </w:rPr>
      </w:pPr>
      <w:r w:rsidRPr="008119B7">
        <w:rPr>
          <w:color w:val="333333"/>
        </w:rPr>
        <w:t>Michaelides, R.J. </w:t>
      </w:r>
      <w:r w:rsidRPr="008119B7">
        <w:rPr>
          <w:rStyle w:val="Emphasis"/>
          <w:i w:val="0"/>
          <w:iCs w:val="0"/>
          <w:color w:val="333333"/>
          <w:bdr w:val="none" w:color="auto" w:sz="0" w:space="0" w:frame="1"/>
        </w:rPr>
        <w:t>et al</w:t>
      </w:r>
      <w:r w:rsidRPr="008119B7">
        <w:rPr>
          <w:color w:val="333333"/>
        </w:rPr>
        <w:t>. 2019. Inference of the impact of wildfire on permafrost and active layer thickness in a discontinuous permafrost region using the remotely sensed active layer thickness (ReSALT) algorithm. </w:t>
      </w:r>
      <w:r w:rsidRPr="008119B7">
        <w:rPr>
          <w:rStyle w:val="Emphasis"/>
          <w:i w:val="0"/>
          <w:iCs w:val="0"/>
          <w:color w:val="333333"/>
          <w:bdr w:val="none" w:color="auto" w:sz="0" w:space="0" w:frame="1"/>
        </w:rPr>
        <w:t>Environ. Res. Lett.</w:t>
      </w:r>
      <w:r w:rsidRPr="008119B7">
        <w:rPr>
          <w:i/>
          <w:color w:val="333333"/>
        </w:rPr>
        <w:t> </w:t>
      </w:r>
      <w:r w:rsidRPr="008119B7">
        <w:rPr>
          <w:color w:val="333333"/>
          <w:bdr w:val="none" w:color="auto" w:sz="0" w:space="0" w:frame="1"/>
        </w:rPr>
        <w:t>14</w:t>
      </w:r>
      <w:r w:rsidRPr="008119B7">
        <w:rPr>
          <w:color w:val="333333"/>
        </w:rPr>
        <w:t> 035007.</w:t>
      </w:r>
    </w:p>
    <w:p w:rsidR="00FE0D89" w:rsidP="00FB6DA9" w:rsidRDefault="00FE0D89" w14:paraId="364FFD30" w14:textId="77777777"/>
    <w:p w:rsidR="00661224" w:rsidP="00661224" w:rsidRDefault="00661224" w14:paraId="7FF90FDF" w14:textId="77777777">
      <w:r>
        <w:t>Nowacki, G., P. Spencer, M. Fleming, T. Brock and T. Jorgenson. 2001. Unified ecoregions of Alaska. U.S. Department of the Interior, U.S. Geological Survey. Open file-report 02-297. 2 page map.</w:t>
      </w:r>
    </w:p>
    <w:p w:rsidR="00661224" w:rsidP="00661224" w:rsidRDefault="00661224" w14:paraId="7A026755" w14:textId="66428523"/>
    <w:p w:rsidR="009271DE" w:rsidP="009271DE" w:rsidRDefault="009271DE" w14:paraId="0E0BD77D"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FE0D89" w:rsidP="00FE0D89" w:rsidRDefault="00FE0D89" w14:paraId="5A4216F4" w14:textId="77777777"/>
    <w:p w:rsidR="004D5F12" w:rsidP="00155785" w:rsidRDefault="00661224" w14:paraId="2CCDA8C3" w14:textId="5D392D8B">
      <w:r>
        <w:t>Talbot, S.S., M.D. Fleming and C.J. Markon. 1985. U.S. Fish and Wildlife Service LANDSAT-Facilitated vegetation map and vegetation reconnaissance of Yukon Delta National Wildlife Refuge, Alaska. Resource Support, U.S. Fish and Wildlife Service, Anchorage, Alaska.</w:t>
      </w:r>
    </w:p>
    <w:p w:rsidRPr="00A43E41" w:rsidR="00182C43" w:rsidP="0095315E" w:rsidRDefault="00182C43" w14:paraId="7FBA91E7" w14:textId="7D960AC0">
      <w:pPr>
        <w:tabs>
          <w:tab w:val="left" w:pos="4080"/>
        </w:tabs>
      </w:pPr>
    </w:p>
    <w:sectPr w:rsidRPr="00A43E41" w:rsidR="00182C43"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75D" w:rsidRDefault="0030775D" w14:paraId="236E775E" w14:textId="77777777">
      <w:r>
        <w:separator/>
      </w:r>
    </w:p>
  </w:endnote>
  <w:endnote w:type="continuationSeparator" w:id="0">
    <w:p w:rsidR="0030775D" w:rsidRDefault="0030775D" w14:paraId="17C1EEF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224" w:rsidP="00661224" w:rsidRDefault="00661224" w14:paraId="2A28385A"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75D" w:rsidRDefault="0030775D" w14:paraId="04FD1CFE" w14:textId="77777777">
      <w:r>
        <w:separator/>
      </w:r>
    </w:p>
  </w:footnote>
  <w:footnote w:type="continuationSeparator" w:id="0">
    <w:p w:rsidR="0030775D" w:rsidRDefault="0030775D" w14:paraId="34718DB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61224" w:rsidRDefault="00A43E41" w14:paraId="0C92FEF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55389656">
    <w:abstractNumId w:val="1"/>
  </w:num>
  <w:num w:numId="2" w16cid:durableId="20025869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24"/>
    <w:rsid w:val="00030327"/>
    <w:rsid w:val="0003202F"/>
    <w:rsid w:val="000465BE"/>
    <w:rsid w:val="0004797F"/>
    <w:rsid w:val="00077A85"/>
    <w:rsid w:val="0008271B"/>
    <w:rsid w:val="00087B01"/>
    <w:rsid w:val="00097251"/>
    <w:rsid w:val="000E1EC5"/>
    <w:rsid w:val="000E759B"/>
    <w:rsid w:val="00102482"/>
    <w:rsid w:val="00110079"/>
    <w:rsid w:val="00117805"/>
    <w:rsid w:val="00124BC4"/>
    <w:rsid w:val="00155785"/>
    <w:rsid w:val="00162517"/>
    <w:rsid w:val="00174486"/>
    <w:rsid w:val="00182C43"/>
    <w:rsid w:val="0018346E"/>
    <w:rsid w:val="00196C68"/>
    <w:rsid w:val="001A5277"/>
    <w:rsid w:val="001E43F5"/>
    <w:rsid w:val="002206B7"/>
    <w:rsid w:val="00220975"/>
    <w:rsid w:val="00227D75"/>
    <w:rsid w:val="00272B25"/>
    <w:rsid w:val="00274A83"/>
    <w:rsid w:val="00275B30"/>
    <w:rsid w:val="00287442"/>
    <w:rsid w:val="00290C32"/>
    <w:rsid w:val="00292706"/>
    <w:rsid w:val="002A69B2"/>
    <w:rsid w:val="002B59B9"/>
    <w:rsid w:val="002E41A1"/>
    <w:rsid w:val="00300000"/>
    <w:rsid w:val="0030775D"/>
    <w:rsid w:val="0031662A"/>
    <w:rsid w:val="003172E2"/>
    <w:rsid w:val="00320910"/>
    <w:rsid w:val="003A1AC7"/>
    <w:rsid w:val="003C703C"/>
    <w:rsid w:val="003F322E"/>
    <w:rsid w:val="00407480"/>
    <w:rsid w:val="00414DA8"/>
    <w:rsid w:val="00424E99"/>
    <w:rsid w:val="0042550C"/>
    <w:rsid w:val="0042737A"/>
    <w:rsid w:val="00447BAA"/>
    <w:rsid w:val="00452B5E"/>
    <w:rsid w:val="00455D4C"/>
    <w:rsid w:val="00476F39"/>
    <w:rsid w:val="00491F12"/>
    <w:rsid w:val="004D5F12"/>
    <w:rsid w:val="004D7DCF"/>
    <w:rsid w:val="004E7DB5"/>
    <w:rsid w:val="005035F5"/>
    <w:rsid w:val="00503C61"/>
    <w:rsid w:val="00513848"/>
    <w:rsid w:val="00513AFB"/>
    <w:rsid w:val="0052386E"/>
    <w:rsid w:val="0052491B"/>
    <w:rsid w:val="00530D3E"/>
    <w:rsid w:val="00537D33"/>
    <w:rsid w:val="0054090D"/>
    <w:rsid w:val="005446EB"/>
    <w:rsid w:val="00557492"/>
    <w:rsid w:val="005B1DDE"/>
    <w:rsid w:val="005C128D"/>
    <w:rsid w:val="005C7A42"/>
    <w:rsid w:val="005D242C"/>
    <w:rsid w:val="005E6650"/>
    <w:rsid w:val="005F3253"/>
    <w:rsid w:val="00605473"/>
    <w:rsid w:val="00616941"/>
    <w:rsid w:val="00621C0C"/>
    <w:rsid w:val="00646981"/>
    <w:rsid w:val="0065606E"/>
    <w:rsid w:val="00661224"/>
    <w:rsid w:val="006E57D4"/>
    <w:rsid w:val="006F39FC"/>
    <w:rsid w:val="007141AA"/>
    <w:rsid w:val="00740E0B"/>
    <w:rsid w:val="00747459"/>
    <w:rsid w:val="007742B4"/>
    <w:rsid w:val="0079534E"/>
    <w:rsid w:val="007A721A"/>
    <w:rsid w:val="007B3E62"/>
    <w:rsid w:val="007B5284"/>
    <w:rsid w:val="007C7863"/>
    <w:rsid w:val="008119B7"/>
    <w:rsid w:val="00820371"/>
    <w:rsid w:val="00821A9F"/>
    <w:rsid w:val="00836868"/>
    <w:rsid w:val="008445FC"/>
    <w:rsid w:val="008779C3"/>
    <w:rsid w:val="008B098F"/>
    <w:rsid w:val="008F01B1"/>
    <w:rsid w:val="00901CA2"/>
    <w:rsid w:val="00907797"/>
    <w:rsid w:val="00915455"/>
    <w:rsid w:val="009271DE"/>
    <w:rsid w:val="009333C8"/>
    <w:rsid w:val="00945DBA"/>
    <w:rsid w:val="0095315E"/>
    <w:rsid w:val="009611D9"/>
    <w:rsid w:val="00966095"/>
    <w:rsid w:val="00985210"/>
    <w:rsid w:val="00986A7A"/>
    <w:rsid w:val="009B03E6"/>
    <w:rsid w:val="009B232E"/>
    <w:rsid w:val="009C324F"/>
    <w:rsid w:val="009D25CD"/>
    <w:rsid w:val="009D674B"/>
    <w:rsid w:val="009E0DB5"/>
    <w:rsid w:val="00A16194"/>
    <w:rsid w:val="00A2791D"/>
    <w:rsid w:val="00A309E2"/>
    <w:rsid w:val="00A36D75"/>
    <w:rsid w:val="00A42C4D"/>
    <w:rsid w:val="00A43E41"/>
    <w:rsid w:val="00A6020D"/>
    <w:rsid w:val="00A93F72"/>
    <w:rsid w:val="00A97DDC"/>
    <w:rsid w:val="00AB3795"/>
    <w:rsid w:val="00AF1CDE"/>
    <w:rsid w:val="00AF1E11"/>
    <w:rsid w:val="00AF4B2B"/>
    <w:rsid w:val="00B0063C"/>
    <w:rsid w:val="00B30030"/>
    <w:rsid w:val="00B30C46"/>
    <w:rsid w:val="00B44A3C"/>
    <w:rsid w:val="00B46AC9"/>
    <w:rsid w:val="00B84C7B"/>
    <w:rsid w:val="00BC14B6"/>
    <w:rsid w:val="00BC4456"/>
    <w:rsid w:val="00BE2087"/>
    <w:rsid w:val="00BE6056"/>
    <w:rsid w:val="00C07F5E"/>
    <w:rsid w:val="00C42AD7"/>
    <w:rsid w:val="00C50B12"/>
    <w:rsid w:val="00C5204F"/>
    <w:rsid w:val="00C5471F"/>
    <w:rsid w:val="00C66E45"/>
    <w:rsid w:val="00CA0BB9"/>
    <w:rsid w:val="00CA1418"/>
    <w:rsid w:val="00CA620E"/>
    <w:rsid w:val="00CB2E48"/>
    <w:rsid w:val="00CD6118"/>
    <w:rsid w:val="00CD68F6"/>
    <w:rsid w:val="00CE79FF"/>
    <w:rsid w:val="00CF2056"/>
    <w:rsid w:val="00D060DC"/>
    <w:rsid w:val="00D16916"/>
    <w:rsid w:val="00D178C7"/>
    <w:rsid w:val="00D32D07"/>
    <w:rsid w:val="00D367FB"/>
    <w:rsid w:val="00D46D39"/>
    <w:rsid w:val="00D52C2E"/>
    <w:rsid w:val="00D534D2"/>
    <w:rsid w:val="00D553D0"/>
    <w:rsid w:val="00D62775"/>
    <w:rsid w:val="00D81349"/>
    <w:rsid w:val="00D92158"/>
    <w:rsid w:val="00D925FC"/>
    <w:rsid w:val="00D95971"/>
    <w:rsid w:val="00D96324"/>
    <w:rsid w:val="00DA63B1"/>
    <w:rsid w:val="00DB16CA"/>
    <w:rsid w:val="00DC00B3"/>
    <w:rsid w:val="00DE0F2D"/>
    <w:rsid w:val="00DE40A7"/>
    <w:rsid w:val="00DE7AB5"/>
    <w:rsid w:val="00E06745"/>
    <w:rsid w:val="00E109E9"/>
    <w:rsid w:val="00E110E1"/>
    <w:rsid w:val="00E316F0"/>
    <w:rsid w:val="00E50BB8"/>
    <w:rsid w:val="00E61C50"/>
    <w:rsid w:val="00E7520B"/>
    <w:rsid w:val="00E75B2D"/>
    <w:rsid w:val="00EA7A18"/>
    <w:rsid w:val="00EB2776"/>
    <w:rsid w:val="00EC1713"/>
    <w:rsid w:val="00EC4A14"/>
    <w:rsid w:val="00EF02EA"/>
    <w:rsid w:val="00F10A6D"/>
    <w:rsid w:val="00F43204"/>
    <w:rsid w:val="00F652BF"/>
    <w:rsid w:val="00F70149"/>
    <w:rsid w:val="00F86C13"/>
    <w:rsid w:val="00F948F2"/>
    <w:rsid w:val="00FB17B0"/>
    <w:rsid w:val="00FB6DA9"/>
    <w:rsid w:val="00FE0D89"/>
    <w:rsid w:val="00FE2EE9"/>
    <w:rsid w:val="00FE41CA"/>
    <w:rsid w:val="00FE6871"/>
    <w:rsid w:val="00FF0FAC"/>
    <w:rsid w:val="37EE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97BB0"/>
  <w15:docId w15:val="{3EE7DFDD-A7F3-4344-9E34-5AEBC9118A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A620E"/>
    <w:pPr>
      <w:ind w:left="720"/>
    </w:pPr>
    <w:rPr>
      <w:rFonts w:ascii="Calibri" w:hAnsi="Calibri" w:eastAsia="Calibri"/>
      <w:sz w:val="22"/>
      <w:szCs w:val="22"/>
    </w:rPr>
  </w:style>
  <w:style w:type="character" w:styleId="Hyperlink">
    <w:name w:val="Hyperlink"/>
    <w:rsid w:val="00CA620E"/>
    <w:rPr>
      <w:color w:val="0000FF"/>
      <w:u w:val="single"/>
    </w:rPr>
  </w:style>
  <w:style w:type="paragraph" w:styleId="BalloonText">
    <w:name w:val="Balloon Text"/>
    <w:basedOn w:val="Normal"/>
    <w:link w:val="BalloonTextChar"/>
    <w:uiPriority w:val="99"/>
    <w:semiHidden/>
    <w:unhideWhenUsed/>
    <w:rsid w:val="00FB6DA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B6DA9"/>
    <w:rPr>
      <w:rFonts w:ascii="Segoe UI" w:hAnsi="Segoe UI" w:cs="Segoe UI"/>
      <w:sz w:val="18"/>
      <w:szCs w:val="18"/>
    </w:rPr>
  </w:style>
  <w:style w:type="character" w:styleId="CommentReference">
    <w:name w:val="annotation reference"/>
    <w:basedOn w:val="DefaultParagraphFont"/>
    <w:uiPriority w:val="99"/>
    <w:semiHidden/>
    <w:unhideWhenUsed/>
    <w:rsid w:val="00FB6DA9"/>
    <w:rPr>
      <w:sz w:val="16"/>
      <w:szCs w:val="16"/>
    </w:rPr>
  </w:style>
  <w:style w:type="paragraph" w:styleId="CommentText">
    <w:name w:val="annotation text"/>
    <w:basedOn w:val="Normal"/>
    <w:link w:val="CommentTextChar"/>
    <w:uiPriority w:val="99"/>
    <w:semiHidden/>
    <w:unhideWhenUsed/>
    <w:rsid w:val="00FB6DA9"/>
    <w:rPr>
      <w:sz w:val="20"/>
      <w:szCs w:val="20"/>
    </w:rPr>
  </w:style>
  <w:style w:type="character" w:styleId="CommentTextChar" w:customStyle="1">
    <w:name w:val="Comment Text Char"/>
    <w:basedOn w:val="DefaultParagraphFont"/>
    <w:link w:val="CommentText"/>
    <w:uiPriority w:val="99"/>
    <w:semiHidden/>
    <w:rsid w:val="00FB6DA9"/>
  </w:style>
  <w:style w:type="paragraph" w:styleId="CommentSubject">
    <w:name w:val="annotation subject"/>
    <w:basedOn w:val="CommentText"/>
    <w:next w:val="CommentText"/>
    <w:link w:val="CommentSubjectChar"/>
    <w:uiPriority w:val="99"/>
    <w:semiHidden/>
    <w:unhideWhenUsed/>
    <w:rsid w:val="00FB6DA9"/>
    <w:rPr>
      <w:b/>
      <w:bCs/>
    </w:rPr>
  </w:style>
  <w:style w:type="character" w:styleId="CommentSubjectChar" w:customStyle="1">
    <w:name w:val="Comment Subject Char"/>
    <w:basedOn w:val="CommentTextChar"/>
    <w:link w:val="CommentSubject"/>
    <w:uiPriority w:val="99"/>
    <w:semiHidden/>
    <w:rsid w:val="00FB6DA9"/>
    <w:rPr>
      <w:b/>
      <w:bCs/>
    </w:rPr>
  </w:style>
  <w:style w:type="character" w:styleId="Emphasis">
    <w:name w:val="Emphasis"/>
    <w:basedOn w:val="DefaultParagraphFont"/>
    <w:uiPriority w:val="20"/>
    <w:qFormat/>
    <w:rsid w:val="00FE0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248">
      <w:bodyDiv w:val="1"/>
      <w:marLeft w:val="0"/>
      <w:marRight w:val="0"/>
      <w:marTop w:val="0"/>
      <w:marBottom w:val="0"/>
      <w:divBdr>
        <w:top w:val="none" w:sz="0" w:space="0" w:color="auto"/>
        <w:left w:val="none" w:sz="0" w:space="0" w:color="auto"/>
        <w:bottom w:val="none" w:sz="0" w:space="0" w:color="auto"/>
        <w:right w:val="none" w:sz="0" w:space="0" w:color="auto"/>
      </w:divBdr>
    </w:div>
    <w:div w:id="180094387">
      <w:bodyDiv w:val="1"/>
      <w:marLeft w:val="0"/>
      <w:marRight w:val="0"/>
      <w:marTop w:val="0"/>
      <w:marBottom w:val="0"/>
      <w:divBdr>
        <w:top w:val="none" w:sz="0" w:space="0" w:color="auto"/>
        <w:left w:val="none" w:sz="0" w:space="0" w:color="auto"/>
        <w:bottom w:val="none" w:sz="0" w:space="0" w:color="auto"/>
        <w:right w:val="none" w:sz="0" w:space="0" w:color="auto"/>
      </w:divBdr>
    </w:div>
    <w:div w:id="87839826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209536584">
      <w:bodyDiv w:val="1"/>
      <w:marLeft w:val="0"/>
      <w:marRight w:val="0"/>
      <w:marTop w:val="0"/>
      <w:marBottom w:val="0"/>
      <w:divBdr>
        <w:top w:val="none" w:sz="0" w:space="0" w:color="auto"/>
        <w:left w:val="none" w:sz="0" w:space="0" w:color="auto"/>
        <w:bottom w:val="none" w:sz="0" w:space="0" w:color="auto"/>
        <w:right w:val="none" w:sz="0" w:space="0" w:color="auto"/>
      </w:divBdr>
    </w:div>
    <w:div w:id="1392577889">
      <w:bodyDiv w:val="1"/>
      <w:marLeft w:val="0"/>
      <w:marRight w:val="0"/>
      <w:marTop w:val="0"/>
      <w:marBottom w:val="0"/>
      <w:divBdr>
        <w:top w:val="none" w:sz="0" w:space="0" w:color="auto"/>
        <w:left w:val="none" w:sz="0" w:space="0" w:color="auto"/>
        <w:bottom w:val="none" w:sz="0" w:space="0" w:color="auto"/>
        <w:right w:val="none" w:sz="0" w:space="0" w:color="auto"/>
      </w:divBdr>
    </w:div>
    <w:div w:id="1619796426">
      <w:bodyDiv w:val="1"/>
      <w:marLeft w:val="0"/>
      <w:marRight w:val="0"/>
      <w:marTop w:val="0"/>
      <w:marBottom w:val="0"/>
      <w:divBdr>
        <w:top w:val="none" w:sz="0" w:space="0" w:color="auto"/>
        <w:left w:val="none" w:sz="0" w:space="0" w:color="auto"/>
        <w:bottom w:val="none" w:sz="0" w:space="0" w:color="auto"/>
        <w:right w:val="none" w:sz="0" w:space="0" w:color="auto"/>
      </w:divBdr>
    </w:div>
    <w:div w:id="16753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F372-9009-486E-B411-C058333114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15</revision>
  <lastPrinted>2015-09-11T19:35:00.0000000Z</lastPrinted>
  <dcterms:created xsi:type="dcterms:W3CDTF">2023-01-18T14:47:00.0000000Z</dcterms:created>
  <dcterms:modified xsi:type="dcterms:W3CDTF">2024-09-27T19:05:38.1199762Z</dcterms:modified>
</coreProperties>
</file>