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F3FD3" w:rsidR="001B7DDA" w:rsidP="00105B93" w:rsidRDefault="001B7DDA" w14:paraId="5163F348" w14:textId="3DBFD467">
      <w:pPr>
        <w:rPr>
          <w:rFonts w:ascii="Arial" w:hAnsi="Arial" w:cs="Arial"/>
          <w:b/>
          <w:bCs/>
          <w:sz w:val="28"/>
          <w:szCs w:val="28"/>
        </w:rPr>
      </w:pPr>
      <w:r w:rsidRPr="002F3FD3">
        <w:rPr>
          <w:rFonts w:ascii="Arial" w:hAnsi="Arial" w:cs="Arial"/>
          <w:b/>
          <w:bCs/>
          <w:sz w:val="28"/>
          <w:szCs w:val="28"/>
        </w:rPr>
        <w:t>17140</w:t>
      </w:r>
    </w:p>
    <w:p w:rsidR="001B7DDA" w:rsidP="001B7DDA" w:rsidRDefault="001B7DDA" w14:paraId="0278F9AF" w14:textId="77777777">
      <w:pPr>
        <w:pStyle w:val="BpSTitle"/>
      </w:pPr>
      <w:r>
        <w:t>Alaska Arctic Large River Floodplain</w:t>
      </w:r>
    </w:p>
    <w:p w:rsidR="001B7DDA" w:rsidP="001B7DDA" w:rsidRDefault="001B7DDA" w14:paraId="760F70F5" w14:textId="77777777">
      <w:r>
        <w:t xmlns:w="http://schemas.openxmlformats.org/wordprocessingml/2006/main">BpS Model/Description Version: Nov. 2024</w:t>
      </w:r>
      <w:r>
        <w:tab/>
      </w:r>
      <w:r>
        <w:tab/>
      </w:r>
      <w:r>
        <w:tab/>
      </w:r>
      <w:r>
        <w:tab/>
      </w:r>
      <w:r>
        <w:tab/>
      </w:r>
      <w:r>
        <w:tab/>
      </w:r>
      <w:r>
        <w:tab/>
      </w:r>
      <w:r>
        <w:tab/>
      </w:r>
    </w:p>
    <w:p w:rsidR="001B7DDA" w:rsidP="001B7DDA" w:rsidRDefault="001B7DDA" w14:paraId="496D64A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1B7DDA" w:rsidR="001B7DDA" w:rsidTr="001B7DDA" w14:paraId="1FC2D089" w14:textId="77777777">
        <w:tc>
          <w:tcPr>
            <w:tcW w:w="2052" w:type="dxa"/>
            <w:tcBorders>
              <w:top w:val="single" w:color="auto" w:sz="2" w:space="0"/>
              <w:left w:val="single" w:color="auto" w:sz="12" w:space="0"/>
              <w:bottom w:val="single" w:color="000000" w:sz="12" w:space="0"/>
            </w:tcBorders>
            <w:shd w:val="clear" w:color="auto" w:fill="auto"/>
          </w:tcPr>
          <w:p w:rsidRPr="001B7DDA" w:rsidR="001B7DDA" w:rsidP="001A5CB3" w:rsidRDefault="001B7DDA" w14:paraId="04BB8954" w14:textId="77777777">
            <w:pPr>
              <w:rPr>
                <w:b/>
                <w:bCs/>
              </w:rPr>
            </w:pPr>
            <w:r w:rsidRPr="001B7DDA">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1B7DDA" w:rsidR="001B7DDA" w:rsidP="001A5CB3" w:rsidRDefault="001B7DDA" w14:paraId="29901E81"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1B7DDA" w:rsidR="001B7DDA" w:rsidP="001A5CB3" w:rsidRDefault="001B7DDA" w14:paraId="18EEFD2D" w14:textId="77777777">
            <w:pPr>
              <w:rPr>
                <w:b/>
                <w:bCs/>
              </w:rPr>
            </w:pPr>
            <w:r w:rsidRPr="001B7DDA">
              <w:rPr>
                <w:b/>
                <w:bCs/>
              </w:rPr>
              <w:t>Reviewers</w:t>
            </w:r>
          </w:p>
        </w:tc>
        <w:tc>
          <w:tcPr>
            <w:tcW w:w="2928" w:type="dxa"/>
            <w:tcBorders>
              <w:top w:val="single" w:color="auto" w:sz="2" w:space="0"/>
              <w:bottom w:val="single" w:color="000000" w:sz="12" w:space="0"/>
            </w:tcBorders>
            <w:shd w:val="clear" w:color="auto" w:fill="auto"/>
          </w:tcPr>
          <w:p w:rsidRPr="001B7DDA" w:rsidR="001B7DDA" w:rsidP="001A5CB3" w:rsidRDefault="001B7DDA" w14:paraId="237377AC" w14:textId="77777777">
            <w:pPr>
              <w:rPr>
                <w:b/>
                <w:bCs/>
              </w:rPr>
            </w:pPr>
          </w:p>
        </w:tc>
      </w:tr>
      <w:tr w:rsidRPr="001B7DDA" w:rsidR="001B7DDA" w:rsidTr="001B7DDA" w14:paraId="49B65264" w14:textId="77777777">
        <w:tc>
          <w:tcPr>
            <w:tcW w:w="2052" w:type="dxa"/>
            <w:tcBorders>
              <w:top w:val="single" w:color="000000" w:sz="12" w:space="0"/>
              <w:left w:val="single" w:color="auto" w:sz="12" w:space="0"/>
            </w:tcBorders>
            <w:shd w:val="clear" w:color="auto" w:fill="auto"/>
          </w:tcPr>
          <w:p w:rsidRPr="001B7DDA" w:rsidR="001B7DDA" w:rsidP="001A5CB3" w:rsidRDefault="001B7DDA" w14:paraId="0FC6E373" w14:textId="77777777">
            <w:pPr>
              <w:rPr>
                <w:bCs/>
              </w:rPr>
            </w:pPr>
            <w:r w:rsidRPr="001B7DDA">
              <w:rPr>
                <w:bCs/>
              </w:rPr>
              <w:t>Colleen Ryan</w:t>
            </w:r>
          </w:p>
        </w:tc>
        <w:tc>
          <w:tcPr>
            <w:tcW w:w="2664" w:type="dxa"/>
            <w:tcBorders>
              <w:top w:val="single" w:color="000000" w:sz="12" w:space="0"/>
              <w:right w:val="single" w:color="000000" w:sz="12" w:space="0"/>
            </w:tcBorders>
            <w:shd w:val="clear" w:color="auto" w:fill="auto"/>
          </w:tcPr>
          <w:p w:rsidRPr="001B7DDA" w:rsidR="001B7DDA" w:rsidP="001A5CB3" w:rsidRDefault="001B7DDA" w14:paraId="5C1077C9" w14:textId="77777777">
            <w:r w:rsidRPr="001B7DDA">
              <w:t>colleen_ryan@tnc.org</w:t>
            </w:r>
          </w:p>
        </w:tc>
        <w:tc>
          <w:tcPr>
            <w:tcW w:w="1884" w:type="dxa"/>
            <w:tcBorders>
              <w:top w:val="single" w:color="000000" w:sz="12" w:space="0"/>
              <w:left w:val="single" w:color="000000" w:sz="12" w:space="0"/>
            </w:tcBorders>
            <w:shd w:val="clear" w:color="auto" w:fill="auto"/>
          </w:tcPr>
          <w:p w:rsidRPr="001B7DDA" w:rsidR="001B7DDA" w:rsidP="001A5CB3" w:rsidRDefault="001B7DDA" w14:paraId="7ED03F05" w14:textId="77777777">
            <w:r w:rsidRPr="001B7DDA">
              <w:t>Janet Jorgenson</w:t>
            </w:r>
          </w:p>
        </w:tc>
        <w:tc>
          <w:tcPr>
            <w:tcW w:w="2928" w:type="dxa"/>
            <w:tcBorders>
              <w:top w:val="single" w:color="000000" w:sz="12" w:space="0"/>
            </w:tcBorders>
            <w:shd w:val="clear" w:color="auto" w:fill="auto"/>
          </w:tcPr>
          <w:p w:rsidRPr="001B7DDA" w:rsidR="001B7DDA" w:rsidP="001A5CB3" w:rsidRDefault="001B7DDA" w14:paraId="160E9D54" w14:textId="77777777">
            <w:r w:rsidRPr="001B7DDA">
              <w:t>Janet_Jorgenson@fws.gov</w:t>
            </w:r>
          </w:p>
        </w:tc>
      </w:tr>
      <w:tr w:rsidRPr="001B7DDA" w:rsidR="001B7DDA" w:rsidTr="001B7DDA" w14:paraId="11D1A4CC" w14:textId="77777777">
        <w:tc>
          <w:tcPr>
            <w:tcW w:w="2052" w:type="dxa"/>
            <w:tcBorders>
              <w:left w:val="single" w:color="auto" w:sz="12" w:space="0"/>
            </w:tcBorders>
            <w:shd w:val="clear" w:color="auto" w:fill="auto"/>
          </w:tcPr>
          <w:p w:rsidRPr="001B7DDA" w:rsidR="001B7DDA" w:rsidP="001A5CB3" w:rsidRDefault="001B7DDA" w14:paraId="7283ACFA" w14:textId="77777777">
            <w:pPr>
              <w:rPr>
                <w:bCs/>
              </w:rPr>
            </w:pPr>
            <w:r w:rsidRPr="001B7DDA">
              <w:rPr>
                <w:bCs/>
              </w:rPr>
              <w:t>Kori Blankenship</w:t>
            </w:r>
          </w:p>
        </w:tc>
        <w:tc>
          <w:tcPr>
            <w:tcW w:w="2664" w:type="dxa"/>
            <w:tcBorders>
              <w:right w:val="single" w:color="000000" w:sz="12" w:space="0"/>
            </w:tcBorders>
            <w:shd w:val="clear" w:color="auto" w:fill="auto"/>
          </w:tcPr>
          <w:p w:rsidRPr="001B7DDA" w:rsidR="001B7DDA" w:rsidP="001A5CB3" w:rsidRDefault="001B7DDA" w14:paraId="408FED2E" w14:textId="77777777">
            <w:r w:rsidRPr="001B7DDA">
              <w:t>kblankenship@tnc.org</w:t>
            </w:r>
          </w:p>
        </w:tc>
        <w:tc>
          <w:tcPr>
            <w:tcW w:w="1884" w:type="dxa"/>
            <w:tcBorders>
              <w:left w:val="single" w:color="000000" w:sz="12" w:space="0"/>
            </w:tcBorders>
            <w:shd w:val="clear" w:color="auto" w:fill="auto"/>
          </w:tcPr>
          <w:p w:rsidRPr="001B7DDA" w:rsidR="001B7DDA" w:rsidP="001A5CB3" w:rsidRDefault="001B7DDA" w14:paraId="6C8AC903" w14:textId="77777777">
            <w:r w:rsidRPr="001B7DDA">
              <w:t>None</w:t>
            </w:r>
          </w:p>
        </w:tc>
        <w:tc>
          <w:tcPr>
            <w:tcW w:w="2928" w:type="dxa"/>
            <w:shd w:val="clear" w:color="auto" w:fill="auto"/>
          </w:tcPr>
          <w:p w:rsidRPr="001B7DDA" w:rsidR="001B7DDA" w:rsidP="001A5CB3" w:rsidRDefault="001B7DDA" w14:paraId="234E66FC" w14:textId="77777777">
            <w:r w:rsidRPr="001B7DDA">
              <w:t>None</w:t>
            </w:r>
          </w:p>
        </w:tc>
      </w:tr>
      <w:tr w:rsidRPr="001B7DDA" w:rsidR="001B7DDA" w:rsidTr="001B7DDA" w14:paraId="137753E5" w14:textId="77777777">
        <w:tc>
          <w:tcPr>
            <w:tcW w:w="2052" w:type="dxa"/>
            <w:tcBorders>
              <w:left w:val="single" w:color="auto" w:sz="12" w:space="0"/>
              <w:bottom w:val="single" w:color="auto" w:sz="2" w:space="0"/>
            </w:tcBorders>
            <w:shd w:val="clear" w:color="auto" w:fill="auto"/>
          </w:tcPr>
          <w:p w:rsidRPr="001B7DDA" w:rsidR="001B7DDA" w:rsidP="001A5CB3" w:rsidRDefault="001B7DDA" w14:paraId="32ABD205" w14:textId="77777777">
            <w:pPr>
              <w:rPr>
                <w:bCs/>
              </w:rPr>
            </w:pPr>
            <w:r w:rsidRPr="001B7DDA">
              <w:rPr>
                <w:bCs/>
              </w:rPr>
              <w:t>Keith Boggs</w:t>
            </w:r>
          </w:p>
        </w:tc>
        <w:tc>
          <w:tcPr>
            <w:tcW w:w="2664" w:type="dxa"/>
            <w:tcBorders>
              <w:right w:val="single" w:color="000000" w:sz="12" w:space="0"/>
            </w:tcBorders>
            <w:shd w:val="clear" w:color="auto" w:fill="auto"/>
          </w:tcPr>
          <w:p w:rsidRPr="001B7DDA" w:rsidR="001B7DDA" w:rsidP="001A5CB3" w:rsidRDefault="001B7DDA" w14:paraId="04A4CE3B" w14:textId="77777777">
            <w:r w:rsidRPr="001B7DDA">
              <w:t>Ankwb@uaa.alaska.edu</w:t>
            </w:r>
          </w:p>
        </w:tc>
        <w:tc>
          <w:tcPr>
            <w:tcW w:w="1884" w:type="dxa"/>
            <w:tcBorders>
              <w:left w:val="single" w:color="000000" w:sz="12" w:space="0"/>
              <w:bottom w:val="single" w:color="auto" w:sz="2" w:space="0"/>
            </w:tcBorders>
            <w:shd w:val="clear" w:color="auto" w:fill="auto"/>
          </w:tcPr>
          <w:p w:rsidRPr="001B7DDA" w:rsidR="001B7DDA" w:rsidP="001A5CB3" w:rsidRDefault="001B7DDA" w14:paraId="41885AB1" w14:textId="77777777">
            <w:r w:rsidRPr="001B7DDA">
              <w:t>None</w:t>
            </w:r>
          </w:p>
        </w:tc>
        <w:tc>
          <w:tcPr>
            <w:tcW w:w="2928" w:type="dxa"/>
            <w:shd w:val="clear" w:color="auto" w:fill="auto"/>
          </w:tcPr>
          <w:p w:rsidRPr="001B7DDA" w:rsidR="001B7DDA" w:rsidP="001A5CB3" w:rsidRDefault="001B7DDA" w14:paraId="270C070D" w14:textId="77777777">
            <w:r w:rsidRPr="001B7DDA">
              <w:t>None</w:t>
            </w:r>
          </w:p>
        </w:tc>
      </w:tr>
    </w:tbl>
    <w:p w:rsidRPr="00C529E3" w:rsidR="009E559A" w:rsidP="001B7DDA" w:rsidRDefault="009E559A" w14:paraId="102F3E23" w14:textId="442DA444">
      <w:pPr>
        <w:pStyle w:val="InfoPara"/>
        <w:rPr>
          <w:b w:val="0"/>
          <w:bCs/>
        </w:rPr>
      </w:pPr>
      <w:r>
        <w:t xml:space="preserve">Reviewer: </w:t>
      </w:r>
      <w:r>
        <w:rPr>
          <w:b w:val="0"/>
          <w:bCs/>
        </w:rPr>
        <w:t>Lindsey Flagstad</w:t>
      </w:r>
    </w:p>
    <w:p w:rsidR="001B7DDA" w:rsidP="001B7DDA" w:rsidRDefault="001B7DDA" w14:paraId="4323584B" w14:textId="51DC6C30">
      <w:pPr>
        <w:pStyle w:val="InfoPara"/>
      </w:pPr>
      <w:r>
        <w:t>Vegetation Type</w:t>
      </w:r>
    </w:p>
    <w:p w:rsidR="001B7DDA" w:rsidP="001B7DDA" w:rsidRDefault="001B7DDA" w14:paraId="3DFF177A" w14:textId="77777777">
      <w:r>
        <w:t>Forest and Woodland</w:t>
      </w:r>
    </w:p>
    <w:p w:rsidR="001B7DDA" w:rsidP="001B7DDA" w:rsidRDefault="001B7DDA" w14:paraId="7E34822D" w14:textId="6AC38336">
      <w:pPr>
        <w:pStyle w:val="InfoPara"/>
      </w:pPr>
      <w:r w:rsidR="7EB067EF">
        <w:rPr/>
        <w:t>Map Zones</w:t>
      </w:r>
    </w:p>
    <w:p w:rsidR="7E92D59B" w:rsidP="7E92D59B" w:rsidRDefault="7E92D59B" w14:paraId="38E0F133" w14:textId="51ED644D">
      <w:pPr>
        <w:pStyle w:val="Normal"/>
      </w:pPr>
      <w:r w:rsidR="195B20FA">
        <w:rPr/>
        <w:t>67, 68, 69, 72, 76</w:t>
      </w:r>
    </w:p>
    <w:p w:rsidR="001B7DDA" w:rsidP="001B7DDA" w:rsidRDefault="001B7DDA" w14:paraId="3876CDD1" w14:textId="77777777">
      <w:pPr>
        <w:pStyle w:val="InfoPara"/>
      </w:pPr>
      <w:r>
        <w:t>Geographic Range</w:t>
      </w:r>
    </w:p>
    <w:p w:rsidR="001B7DDA" w:rsidP="001B7DDA" w:rsidRDefault="001B7DDA" w14:paraId="40C292DB" w14:textId="69CDAE38">
      <w:r>
        <w:t xml:space="preserve">This </w:t>
      </w:r>
      <w:r w:rsidR="00447CFD">
        <w:t>Biophysical Setting (</w:t>
      </w:r>
      <w:r>
        <w:t>BpS</w:t>
      </w:r>
      <w:r w:rsidR="00447CFD">
        <w:t>)</w:t>
      </w:r>
      <w:r>
        <w:t xml:space="preserve"> is found in </w:t>
      </w:r>
      <w:r w:rsidR="00F64BB7">
        <w:t>arctic</w:t>
      </w:r>
      <w:r>
        <w:t xml:space="preserve"> AK and includes active (flooded frequently</w:t>
      </w:r>
      <w:proofErr w:type="gramStart"/>
      <w:r>
        <w:t>)</w:t>
      </w:r>
      <w:proofErr w:type="gramEnd"/>
      <w:r>
        <w:t xml:space="preserve"> and inactive (flooded infrequently) portions of the floodplains associated with two of AK's high-volume arctic rivers: the Yukon and Kuskokwim. Floodplains not associated with the Yukon or Kuskokwim are covered in the Alaska Arctic Floodplain </w:t>
      </w:r>
      <w:r w:rsidR="00F64BB7">
        <w:t>BpS (BpS 1715)</w:t>
      </w:r>
      <w:r>
        <w:t>.</w:t>
      </w:r>
    </w:p>
    <w:p w:rsidR="001B7DDA" w:rsidP="001B7DDA" w:rsidRDefault="001B7DDA" w14:paraId="0388C3CA" w14:textId="77777777">
      <w:pPr>
        <w:pStyle w:val="InfoPara"/>
      </w:pPr>
      <w:r>
        <w:t>Biophysical Site Description</w:t>
      </w:r>
    </w:p>
    <w:p w:rsidR="001B7DDA" w:rsidP="001B7DDA" w:rsidRDefault="001B7DDA" w14:paraId="30CBC2E6" w14:textId="055C6226">
      <w:r>
        <w:t xml:space="preserve">This </w:t>
      </w:r>
      <w:r w:rsidR="008727E4">
        <w:t>BpS</w:t>
      </w:r>
      <w:r>
        <w:t xml:space="preserve"> includes large floodplains associated with the Yukon and Kuskokwim rivers. The flooding regime is characterized by large spring floods at break-up and the active flooding zone often can be several kilometers wide (Boggs et al. 2008). Permafrost is usually absent.</w:t>
      </w:r>
    </w:p>
    <w:p w:rsidR="001B7DDA" w:rsidP="001B7DDA" w:rsidRDefault="001B7DDA" w14:paraId="1400B2F8" w14:textId="77777777">
      <w:pPr>
        <w:pStyle w:val="InfoPara"/>
      </w:pPr>
      <w:r>
        <w:t xml:space="preserve">Vegetation </w:t>
      </w:r>
      <w:r>
        <w:t>Description</w:t>
      </w:r>
    </w:p>
    <w:p w:rsidR="001B7DDA" w:rsidP="001B7DDA" w:rsidRDefault="001B7DDA" w14:paraId="79DE9D85" w14:textId="12F4D698">
      <w:r>
        <w:t xml:space="preserve">The primary existing vegetation types </w:t>
      </w:r>
      <w:r w:rsidR="00C84FCB">
        <w:t>are</w:t>
      </w:r>
      <w:r>
        <w:t xml:space="preserve"> mesic herbaceous, alder, tall-low willow, and balsam poplar (Boggs et al. 2008). Primary succession on floodplains begins when new alluvial surfaces are colonized by tree, shrub</w:t>
      </w:r>
      <w:r w:rsidR="009334FC">
        <w:t>,</w:t>
      </w:r>
      <w:r>
        <w:t xml:space="preserve"> and herbaceous species. Common woody species include </w:t>
      </w:r>
      <w:r w:rsidRPr="009334FC">
        <w:rPr>
          <w:i/>
          <w:iCs/>
        </w:rPr>
        <w:t>Populus balsamifera</w:t>
      </w:r>
      <w:r w:rsidR="00C529E3">
        <w:rPr>
          <w:i/>
          <w:iCs/>
        </w:rPr>
        <w:t xml:space="preserve"> </w:t>
      </w:r>
      <w:r w:rsidRPr="00420493" w:rsidR="00C529E3">
        <w:t>ssp</w:t>
      </w:r>
      <w:r w:rsidRPr="00420493" w:rsidR="00C529E3">
        <w:rPr>
          <w:i/>
          <w:iCs/>
        </w:rPr>
        <w:t>. balsamifera</w:t>
      </w:r>
      <w:r w:rsidRPr="009334FC">
        <w:rPr>
          <w:i/>
          <w:iCs/>
        </w:rPr>
        <w:t xml:space="preserve">, Alnus </w:t>
      </w:r>
      <w:proofErr w:type="spellStart"/>
      <w:r w:rsidRPr="009334FC">
        <w:rPr>
          <w:i/>
          <w:iCs/>
        </w:rPr>
        <w:t>viridis</w:t>
      </w:r>
      <w:proofErr w:type="spellEnd"/>
      <w:r w:rsidRPr="009334FC">
        <w:rPr>
          <w:i/>
          <w:iCs/>
        </w:rPr>
        <w:t xml:space="preserve"> </w:t>
      </w:r>
      <w:r w:rsidRPr="009334FC">
        <w:t>ssp</w:t>
      </w:r>
      <w:r w:rsidRPr="009334FC">
        <w:rPr>
          <w:i/>
          <w:iCs/>
        </w:rPr>
        <w:t xml:space="preserve">. </w:t>
      </w:r>
      <w:proofErr w:type="spellStart"/>
      <w:r w:rsidRPr="009334FC">
        <w:rPr>
          <w:i/>
          <w:iCs/>
        </w:rPr>
        <w:t>sinuata</w:t>
      </w:r>
      <w:proofErr w:type="spellEnd"/>
      <w:r w:rsidRPr="009334FC">
        <w:rPr>
          <w:i/>
          <w:iCs/>
        </w:rPr>
        <w:t xml:space="preserve">, Alnus </w:t>
      </w:r>
      <w:proofErr w:type="spellStart"/>
      <w:r w:rsidRPr="009334FC">
        <w:rPr>
          <w:i/>
          <w:iCs/>
        </w:rPr>
        <w:t>incana</w:t>
      </w:r>
      <w:proofErr w:type="spellEnd"/>
      <w:r w:rsidRPr="009334FC">
        <w:rPr>
          <w:i/>
          <w:iCs/>
        </w:rPr>
        <w:t xml:space="preserve"> </w:t>
      </w:r>
      <w:r w:rsidRPr="00B95619">
        <w:t>ssp</w:t>
      </w:r>
      <w:r w:rsidRPr="009334FC">
        <w:rPr>
          <w:i/>
          <w:iCs/>
        </w:rPr>
        <w:t xml:space="preserve">. tenuifolia, Salix </w:t>
      </w:r>
      <w:proofErr w:type="spellStart"/>
      <w:r w:rsidRPr="00C529E3" w:rsidR="003A74AF">
        <w:rPr>
          <w:i/>
          <w:iCs/>
        </w:rPr>
        <w:t>richarsondii</w:t>
      </w:r>
      <w:proofErr w:type="spellEnd"/>
      <w:r w:rsidR="00C529E3">
        <w:rPr>
          <w:i/>
          <w:iCs/>
        </w:rPr>
        <w:t>,</w:t>
      </w:r>
      <w:r w:rsidRPr="009334FC">
        <w:rPr>
          <w:i/>
          <w:iCs/>
        </w:rPr>
        <w:t xml:space="preserve"> </w:t>
      </w:r>
      <w:r w:rsidRPr="00B95619">
        <w:t>and</w:t>
      </w:r>
      <w:r w:rsidRPr="009334FC">
        <w:rPr>
          <w:i/>
          <w:iCs/>
        </w:rPr>
        <w:t xml:space="preserve"> Salix </w:t>
      </w:r>
      <w:proofErr w:type="spellStart"/>
      <w:r w:rsidRPr="009334FC">
        <w:rPr>
          <w:i/>
          <w:iCs/>
        </w:rPr>
        <w:t>alaxensis</w:t>
      </w:r>
      <w:proofErr w:type="spellEnd"/>
      <w:r w:rsidRPr="009334FC">
        <w:rPr>
          <w:i/>
          <w:iCs/>
        </w:rPr>
        <w:t>.</w:t>
      </w:r>
      <w:r>
        <w:t xml:space="preserve"> Common early seral herbaceous species may include </w:t>
      </w:r>
      <w:r w:rsidRPr="00983ECD">
        <w:rPr>
          <w:i/>
          <w:iCs/>
        </w:rPr>
        <w:t>Lupinus</w:t>
      </w:r>
      <w:r>
        <w:t xml:space="preserve"> </w:t>
      </w:r>
      <w:r w:rsidRPr="00C529E3" w:rsidR="003A74AF">
        <w:rPr>
          <w:i/>
          <w:iCs/>
        </w:rPr>
        <w:t>arcticus</w:t>
      </w:r>
      <w:r>
        <w:t xml:space="preserve">, </w:t>
      </w:r>
      <w:proofErr w:type="spellStart"/>
      <w:r w:rsidRPr="00983ECD">
        <w:rPr>
          <w:i/>
          <w:iCs/>
        </w:rPr>
        <w:t>Hedysarum</w:t>
      </w:r>
      <w:proofErr w:type="spellEnd"/>
      <w:r>
        <w:t xml:space="preserve"> </w:t>
      </w:r>
      <w:r w:rsidRPr="00C529E3" w:rsidR="003A74AF">
        <w:rPr>
          <w:i/>
          <w:iCs/>
        </w:rPr>
        <w:t>alpinum</w:t>
      </w:r>
      <w:r w:rsidR="003A74AF">
        <w:t>,</w:t>
      </w:r>
      <w:r>
        <w:t xml:space="preserve"> </w:t>
      </w:r>
      <w:r w:rsidRPr="00C529E3" w:rsidR="003A74AF">
        <w:rPr>
          <w:i/>
          <w:iCs/>
        </w:rPr>
        <w:t xml:space="preserve">H. </w:t>
      </w:r>
      <w:proofErr w:type="spellStart"/>
      <w:r w:rsidRPr="00C529E3" w:rsidR="003A74AF">
        <w:rPr>
          <w:i/>
          <w:iCs/>
        </w:rPr>
        <w:t>mackenzii</w:t>
      </w:r>
      <w:proofErr w:type="spellEnd"/>
      <w:r w:rsidR="003A74AF">
        <w:t xml:space="preserve">, </w:t>
      </w:r>
      <w:r>
        <w:t xml:space="preserve">and </w:t>
      </w:r>
      <w:r w:rsidRPr="00983ECD">
        <w:rPr>
          <w:i/>
          <w:iCs/>
        </w:rPr>
        <w:t>Equisetum</w:t>
      </w:r>
      <w:r>
        <w:t xml:space="preserve"> </w:t>
      </w:r>
      <w:proofErr w:type="spellStart"/>
      <w:r w:rsidRPr="00C529E3" w:rsidR="003A74AF">
        <w:rPr>
          <w:i/>
          <w:iCs/>
        </w:rPr>
        <w:t>arvense</w:t>
      </w:r>
      <w:proofErr w:type="spellEnd"/>
      <w:r w:rsidR="003A74AF">
        <w:t xml:space="preserve">, </w:t>
      </w:r>
      <w:r w:rsidRPr="00C529E3" w:rsidR="003A74AF">
        <w:rPr>
          <w:i/>
          <w:iCs/>
        </w:rPr>
        <w:t xml:space="preserve">E. </w:t>
      </w:r>
      <w:proofErr w:type="spellStart"/>
      <w:r w:rsidRPr="00C529E3" w:rsidR="003A74AF">
        <w:rPr>
          <w:i/>
          <w:iCs/>
        </w:rPr>
        <w:t>palustre</w:t>
      </w:r>
      <w:proofErr w:type="spellEnd"/>
      <w:r w:rsidR="003A74AF">
        <w:t xml:space="preserve">, </w:t>
      </w:r>
      <w:r w:rsidRPr="00C529E3" w:rsidR="003A74AF">
        <w:rPr>
          <w:i/>
          <w:iCs/>
        </w:rPr>
        <w:t xml:space="preserve">E. </w:t>
      </w:r>
      <w:proofErr w:type="spellStart"/>
      <w:r w:rsidRPr="00C529E3" w:rsidR="003A74AF">
        <w:rPr>
          <w:i/>
          <w:iCs/>
        </w:rPr>
        <w:t>varigatum</w:t>
      </w:r>
      <w:proofErr w:type="spellEnd"/>
      <w:r>
        <w:t xml:space="preserve">. The next seral stage includes communities dominated by </w:t>
      </w:r>
      <w:r w:rsidRPr="00983ECD">
        <w:rPr>
          <w:i/>
          <w:iCs/>
        </w:rPr>
        <w:t>Populus balsamifera</w:t>
      </w:r>
      <w:r>
        <w:t xml:space="preserve"> </w:t>
      </w:r>
      <w:r w:rsidRPr="00420493" w:rsidR="00C529E3">
        <w:t>ssp</w:t>
      </w:r>
      <w:r w:rsidRPr="00420493" w:rsidR="00C529E3">
        <w:rPr>
          <w:i/>
          <w:iCs/>
        </w:rPr>
        <w:t>. balsamifera</w:t>
      </w:r>
      <w:r w:rsidR="00C529E3">
        <w:t xml:space="preserve"> </w:t>
      </w:r>
      <w:r>
        <w:t xml:space="preserve">and/or </w:t>
      </w:r>
      <w:r w:rsidRPr="00983ECD">
        <w:rPr>
          <w:i/>
          <w:iCs/>
        </w:rPr>
        <w:t xml:space="preserve">Alnus </w:t>
      </w:r>
      <w:proofErr w:type="spellStart"/>
      <w:r w:rsidRPr="00983ECD">
        <w:rPr>
          <w:i/>
          <w:iCs/>
        </w:rPr>
        <w:t>viridis</w:t>
      </w:r>
      <w:proofErr w:type="spellEnd"/>
      <w:r w:rsidRPr="00983ECD">
        <w:rPr>
          <w:i/>
          <w:iCs/>
        </w:rPr>
        <w:t xml:space="preserve"> </w:t>
      </w:r>
      <w:r w:rsidRPr="00983ECD">
        <w:t>ssp</w:t>
      </w:r>
      <w:r w:rsidRPr="00983ECD">
        <w:rPr>
          <w:i/>
          <w:iCs/>
        </w:rPr>
        <w:t xml:space="preserve">. </w:t>
      </w:r>
      <w:proofErr w:type="spellStart"/>
      <w:r w:rsidRPr="00983ECD">
        <w:rPr>
          <w:i/>
          <w:iCs/>
        </w:rPr>
        <w:t>sinuata</w:t>
      </w:r>
      <w:proofErr w:type="spellEnd"/>
      <w:r w:rsidRPr="00983ECD">
        <w:rPr>
          <w:i/>
          <w:iCs/>
        </w:rPr>
        <w:t>, Salix</w:t>
      </w:r>
      <w:r>
        <w:t xml:space="preserve"> spp.</w:t>
      </w:r>
      <w:r w:rsidR="00C529E3">
        <w:t>,</w:t>
      </w:r>
      <w:r>
        <w:t xml:space="preserve"> and bryophytes or uniform stands of </w:t>
      </w:r>
      <w:r w:rsidRPr="00983ECD">
        <w:rPr>
          <w:i/>
          <w:iCs/>
        </w:rPr>
        <w:t>Salix</w:t>
      </w:r>
      <w:r>
        <w:t xml:space="preserve"> spp. such as </w:t>
      </w:r>
      <w:r w:rsidRPr="00983ECD">
        <w:rPr>
          <w:i/>
          <w:iCs/>
        </w:rPr>
        <w:t xml:space="preserve">S. </w:t>
      </w:r>
      <w:proofErr w:type="spellStart"/>
      <w:r w:rsidRPr="00983ECD">
        <w:rPr>
          <w:i/>
          <w:iCs/>
        </w:rPr>
        <w:t>alaxensis</w:t>
      </w:r>
      <w:proofErr w:type="spellEnd"/>
      <w:r>
        <w:t>. The tall shrub component of the early successional stages diminishes rapidly because of decreased light from the dense tree overstory, and high levels of herbivory by moose or snowshoe hares may accelerate succession (Butler et al. 2007).</w:t>
      </w:r>
    </w:p>
    <w:p w:rsidR="001B7DDA" w:rsidP="001B7DDA" w:rsidRDefault="001B7DDA" w14:paraId="6C4DF7D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POBAB2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 ssp. balsamifera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poplar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ALINT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incana ssp. tenuifolia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Thinleaf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richardsonii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Richardson's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alaxensis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Feltleaf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Hedysarum alpinum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sweetvetch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LUAR2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 arcticus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Arctic 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arvense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Field horsetail</w:t>
            </w:r>
          </w:p>
        </w:tc>
      </w:tr>
    </w:tbl>
    <w:p>
      <w:r>
        <w:rPr>
          <w:sz w:val="16"/>
        </w:rPr>
        <w:t>Species names are from the NRCS PLANTS database. Check species codes at http://plants.usda.gov.</w:t>
      </w:r>
    </w:p>
    <w:p w:rsidR="001B7DDA" w:rsidP="001B7DDA" w:rsidRDefault="001B7DDA" w14:paraId="2EFC4294" w14:textId="77777777">
      <w:pPr>
        <w:pStyle w:val="InfoPara"/>
      </w:pPr>
      <w:r>
        <w:t>Disturbance Description</w:t>
      </w:r>
    </w:p>
    <w:p w:rsidR="001B7DDA" w:rsidP="001B7DDA" w:rsidRDefault="001B7DDA" w14:paraId="1E92E18A" w14:textId="74BE70F9">
      <w:r>
        <w:t>Flooding can be caused by snow melt, precipitation, ice jams</w:t>
      </w:r>
      <w:r w:rsidR="00420493">
        <w:t>,</w:t>
      </w:r>
      <w:r>
        <w:t xml:space="preserve"> and glacial runoff. Frequent flooding and channel migration create a pattern of gravel bars and early successional stages across the valley bottom. Sediment deposition raises the surface of the floodplain over time. As the terrace becomes farther removed from the channel, flooding becomes less frequent. Water availability on terraces plays a major role in community structure and composition. Water inputs are from overbank flow (flooding), ground water</w:t>
      </w:r>
      <w:r w:rsidR="00077F7F">
        <w:t>,</w:t>
      </w:r>
      <w:r>
        <w:t xml:space="preserve"> and precipitation. Deposits with high permeability become progressively drier as they are vertically and horizontally removed from the active channels. Ice scour causes regeneration of willow </w:t>
      </w:r>
      <w:proofErr w:type="spellStart"/>
      <w:r>
        <w:t>carrs</w:t>
      </w:r>
      <w:proofErr w:type="spellEnd"/>
      <w:r>
        <w:t xml:space="preserve">. </w:t>
      </w:r>
    </w:p>
    <w:p w:rsidR="001B7DDA" w:rsidP="001B7DDA" w:rsidRDefault="001B7DDA" w14:paraId="03E32056" w14:textId="77777777"/>
    <w:p w:rsidR="001B7DDA" w:rsidP="001B7DDA" w:rsidRDefault="001B7DDA" w14:paraId="3B5C355F" w14:textId="14A5A139">
      <w:r>
        <w:t xml:space="preserve">Oxbows and other wet depressions commonly form on the </w:t>
      </w:r>
      <w:r w:rsidR="00C84FCB">
        <w:t>floodplains and</w:t>
      </w:r>
      <w:r>
        <w:t xml:space="preserve"> develop into wetlands. Fire, if it occurs, would be extremely rare and is not included in the model.</w:t>
      </w:r>
    </w:p>
    <w:p w:rsidR="001B7DDA" w:rsidP="001B7DDA" w:rsidRDefault="001B7DDA" w14:paraId="5B7844D8" w14:textId="5BB5D7B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B7DDA" w:rsidP="001B7DDA" w:rsidRDefault="001B7DDA" w14:paraId="0EE90AA4" w14:textId="77777777">
      <w:pPr>
        <w:pStyle w:val="InfoPara"/>
      </w:pPr>
      <w:r>
        <w:t>Scale Description</w:t>
      </w:r>
    </w:p>
    <w:p w:rsidR="001B7DDA" w:rsidP="001B7DDA" w:rsidRDefault="001B7DDA" w14:paraId="1D49E35D" w14:textId="77777777">
      <w:r>
        <w:t>Patches are linear along river courses but are found in a mosaic with floodplain wetlands.</w:t>
      </w:r>
    </w:p>
    <w:p w:rsidR="001B7DDA" w:rsidP="001B7DDA" w:rsidRDefault="001B7DDA" w14:paraId="6A93E976" w14:textId="77777777">
      <w:pPr>
        <w:pStyle w:val="InfoPara"/>
      </w:pPr>
      <w:r>
        <w:t>Adjacency or Identification Concerns</w:t>
      </w:r>
    </w:p>
    <w:p w:rsidR="001B7DDA" w:rsidP="001B7DDA" w:rsidRDefault="001B7DDA" w14:paraId="47704515" w14:textId="517AB872">
      <w:r>
        <w:t xml:space="preserve">This type is </w:t>
      </w:r>
      <w:r w:rsidR="000E4FCE">
        <w:t>mosaiced</w:t>
      </w:r>
      <w:r>
        <w:t xml:space="preserve"> with the wetland systems which are modeled separately.</w:t>
      </w:r>
    </w:p>
    <w:p w:rsidR="001B7DDA" w:rsidP="001B7DDA" w:rsidRDefault="001B7DDA" w14:paraId="39172214" w14:textId="77777777">
      <w:pPr>
        <w:pStyle w:val="InfoPara"/>
      </w:pPr>
      <w:r>
        <w:t>Issues or Problems</w:t>
      </w:r>
    </w:p>
    <w:p w:rsidR="001B7DDA" w:rsidP="001B7DDA" w:rsidRDefault="001B7DDA" w14:paraId="47831EE0" w14:textId="77777777">
      <w:r>
        <w:t xml:space="preserve">Frequency of major flood events on the larger rivers seems to be lower compared with the middle 20th Century, as evident from the age of </w:t>
      </w:r>
      <w:r w:rsidRPr="00980ABA">
        <w:rPr>
          <w:i/>
          <w:iCs/>
        </w:rPr>
        <w:t xml:space="preserve">Salix </w:t>
      </w:r>
      <w:proofErr w:type="spellStart"/>
      <w:r w:rsidRPr="00980ABA">
        <w:rPr>
          <w:i/>
          <w:iCs/>
        </w:rPr>
        <w:t>alaxensis</w:t>
      </w:r>
      <w:proofErr w:type="spellEnd"/>
      <w:r>
        <w:t xml:space="preserve"> cohorts on higher terraces. With the advent of climate change and changing weather patterns, historical ice scouring/jamming and flooding events are no longer common. The decline in floods that deposit a silt cap for willow and poplar regeneration and in ice scouring that rejuvenates willows could have a major impact on reducing the amount of available winter forage for moose, an important game species in Interior Alaska.</w:t>
      </w:r>
    </w:p>
    <w:p w:rsidR="001B7DDA" w:rsidP="001B7DDA" w:rsidRDefault="001B7DDA" w14:paraId="0C444767" w14:textId="77777777"/>
    <w:p w:rsidR="001B7DDA" w:rsidP="001B7DDA" w:rsidRDefault="001B7DDA" w14:paraId="3273ED98" w14:textId="77777777">
      <w:r>
        <w:t>The modeled flood intervals, alternate succession probability and the results for the percent of the landscape in each class are best guesses.</w:t>
      </w:r>
    </w:p>
    <w:p w:rsidR="001B7DDA" w:rsidP="001B7DDA" w:rsidRDefault="001B7DDA" w14:paraId="246EBC62" w14:textId="77777777">
      <w:pPr>
        <w:pStyle w:val="InfoPara"/>
      </w:pPr>
      <w:r>
        <w:t>Native Uncharacteristic Conditions</w:t>
      </w:r>
    </w:p>
    <w:p w:rsidR="001B7DDA" w:rsidP="001B7DDA" w:rsidRDefault="001B7DDA" w14:paraId="473DBF1D" w14:textId="77777777"/>
    <w:p w:rsidR="001B7DDA" w:rsidP="001B7DDA" w:rsidRDefault="001B7DDA" w14:paraId="26D98843" w14:textId="77777777">
      <w:pPr>
        <w:pStyle w:val="InfoPara"/>
      </w:pPr>
      <w:r>
        <w:t>Comments</w:t>
      </w:r>
    </w:p>
    <w:p w:rsidR="002C238D" w:rsidP="001B7DDA" w:rsidRDefault="002C238D" w14:paraId="68A9DCC4" w14:textId="36CE31CA">
      <w:r w:rsidRPr="002F3FD3">
        <w:t xml:space="preserve">A reviewer suggested that the early seral state should have a larger relative proportion than other floodplain BpS, but no guidance on how to change the model was provided. The results of the </w:t>
      </w:r>
      <w:r w:rsidRPr="002F3FD3">
        <w:t xml:space="preserve">current model indicate that </w:t>
      </w:r>
      <w:r w:rsidRPr="002F3FD3" w:rsidR="00105B93">
        <w:t xml:space="preserve">about </w:t>
      </w:r>
      <w:r w:rsidRPr="002F3FD3">
        <w:t xml:space="preserve">5% of this BpS may have been in an early seral state on average over long time periods. In contrast the Alaska Arctic Floodplain (BpS 1715), which represents smaller rivers in the Arctic region, estimates 20% in the early seral state. </w:t>
      </w:r>
    </w:p>
    <w:p w:rsidR="002C238D" w:rsidP="001B7DDA" w:rsidRDefault="002C238D" w14:paraId="7A1CDE69" w14:textId="77777777"/>
    <w:p w:rsidR="00F65E02" w:rsidP="001B7DDA" w:rsidRDefault="001B7DDA" w14:paraId="080FF506" w14:textId="481D1098">
      <w:r>
        <w:t>This model was modified by Colleen Ryan, Kori Blankenship</w:t>
      </w:r>
      <w:r w:rsidR="00B17AB4">
        <w:t>,</w:t>
      </w:r>
      <w:r>
        <w:t xml:space="preserve"> and Keith Boggs from the Boreal Large River Floodplain model by Robert Lambrecht and Kori Blankenship. On the advice of experts who attended the LANDFIRE Arctic workshop in Fairbanks (Apr. 08), the spruce classes and fire disturbances from the boreal region model were removed</w:t>
      </w:r>
      <w:r w:rsidR="000E4FCE">
        <w:t>,</w:t>
      </w:r>
      <w:r>
        <w:t xml:space="preserve"> but the model was otherwise not substantially changed. Some edits were made to the description to make it applicable to arctic Alaska.</w:t>
      </w:r>
    </w:p>
    <w:p w:rsidR="001B7DDA" w:rsidP="001B7DDA" w:rsidRDefault="001B7DDA" w14:paraId="6A705261" w14:textId="77777777">
      <w:pPr>
        <w:pStyle w:val="ReportSection"/>
      </w:pPr>
      <w:r>
        <w:t>Succession Classes</w:t>
      </w:r>
    </w:p>
    <w:p w:rsidR="000C1458" w:rsidP="001B7DDA" w:rsidRDefault="000C1458" w14:paraId="24489F3A" w14:textId="77777777">
      <w:pPr>
        <w:pStyle w:val="InfoPara"/>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B7DDA" w:rsidP="001B7DDA" w:rsidRDefault="001B7DDA" w14:paraId="371DBF81" w14:textId="06271476">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B7DDA" w:rsidP="001B7DDA" w:rsidRDefault="001B7DDA" w14:paraId="2A20F35B" w14:textId="77777777"/>
    <w:p w:rsidR="001B7DDA" w:rsidP="001B7DDA" w:rsidRDefault="001B7DDA" w14:paraId="4D24A374" w14:textId="77777777">
      <w:pPr>
        <w:pStyle w:val="SClassInfoPara"/>
      </w:pPr>
      <w:r>
        <w:t>Indicator Species</w:t>
      </w:r>
    </w:p>
    <w:tbl>
      <w:tblPr>
        <w:tblW w:w="90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972"/>
        <w:gridCol w:w="1860"/>
        <w:gridCol w:w="1956"/>
      </w:tblGrid>
      <w:tr w:rsidRPr="001B7DDA" w:rsidR="001B7DDA" w:rsidTr="001B7DDA" w14:paraId="58409571" w14:textId="77777777">
        <w:tc>
          <w:tcPr>
            <w:tcW w:w="1260" w:type="dxa"/>
            <w:tcBorders>
              <w:top w:val="single" w:color="auto" w:sz="2" w:space="0"/>
              <w:bottom w:val="single" w:color="000000" w:sz="12" w:space="0"/>
            </w:tcBorders>
            <w:shd w:val="clear" w:color="auto" w:fill="auto"/>
          </w:tcPr>
          <w:p w:rsidRPr="001B7DDA" w:rsidR="001B7DDA" w:rsidP="00330C32" w:rsidRDefault="001B7DDA" w14:paraId="119F869D" w14:textId="77777777">
            <w:pPr>
              <w:rPr>
                <w:b/>
                <w:bCs/>
              </w:rPr>
            </w:pPr>
            <w:r w:rsidRPr="001B7DDA">
              <w:rPr>
                <w:b/>
                <w:bCs/>
              </w:rPr>
              <w:t>Symbol</w:t>
            </w:r>
          </w:p>
        </w:tc>
        <w:tc>
          <w:tcPr>
            <w:tcW w:w="3972" w:type="dxa"/>
            <w:tcBorders>
              <w:top w:val="single" w:color="auto" w:sz="2" w:space="0"/>
              <w:bottom w:val="single" w:color="000000" w:sz="12" w:space="0"/>
            </w:tcBorders>
            <w:shd w:val="clear" w:color="auto" w:fill="auto"/>
          </w:tcPr>
          <w:p w:rsidRPr="001B7DDA" w:rsidR="001B7DDA" w:rsidP="00330C32" w:rsidRDefault="001B7DDA" w14:paraId="2FFBF6F9" w14:textId="77777777">
            <w:pPr>
              <w:rPr>
                <w:b/>
                <w:bCs/>
              </w:rPr>
            </w:pPr>
            <w:r w:rsidRPr="001B7DDA">
              <w:rPr>
                <w:b/>
                <w:bCs/>
              </w:rPr>
              <w:t>Scientific Name</w:t>
            </w:r>
          </w:p>
        </w:tc>
        <w:tc>
          <w:tcPr>
            <w:tcW w:w="1860" w:type="dxa"/>
            <w:tcBorders>
              <w:top w:val="single" w:color="auto" w:sz="2" w:space="0"/>
              <w:bottom w:val="single" w:color="000000" w:sz="12" w:space="0"/>
            </w:tcBorders>
            <w:shd w:val="clear" w:color="auto" w:fill="auto"/>
          </w:tcPr>
          <w:p w:rsidRPr="001B7DDA" w:rsidR="001B7DDA" w:rsidP="00330C32" w:rsidRDefault="001B7DDA" w14:paraId="703E824D" w14:textId="77777777">
            <w:pPr>
              <w:rPr>
                <w:b/>
                <w:bCs/>
              </w:rPr>
            </w:pPr>
            <w:r w:rsidRPr="001B7DDA">
              <w:rPr>
                <w:b/>
                <w:bCs/>
              </w:rPr>
              <w:t>Common Name</w:t>
            </w:r>
          </w:p>
        </w:tc>
        <w:tc>
          <w:tcPr>
            <w:tcW w:w="1956" w:type="dxa"/>
            <w:tcBorders>
              <w:top w:val="single" w:color="auto" w:sz="2" w:space="0"/>
              <w:bottom w:val="single" w:color="000000" w:sz="12" w:space="0"/>
            </w:tcBorders>
            <w:shd w:val="clear" w:color="auto" w:fill="auto"/>
          </w:tcPr>
          <w:p w:rsidRPr="001B7DDA" w:rsidR="001B7DDA" w:rsidP="00330C32" w:rsidRDefault="001B7DDA" w14:paraId="2919A7A1" w14:textId="77777777">
            <w:pPr>
              <w:rPr>
                <w:b/>
                <w:bCs/>
              </w:rPr>
            </w:pPr>
            <w:r w:rsidRPr="001B7DDA">
              <w:rPr>
                <w:b/>
                <w:bCs/>
              </w:rPr>
              <w:t>Canopy Position</w:t>
            </w:r>
          </w:p>
        </w:tc>
      </w:tr>
      <w:tr w:rsidRPr="001B7DDA" w:rsidR="001B7DDA" w:rsidTr="001B7DDA" w14:paraId="49074B9B" w14:textId="77777777">
        <w:tc>
          <w:tcPr>
            <w:tcW w:w="1260" w:type="dxa"/>
            <w:tcBorders>
              <w:top w:val="single" w:color="000000" w:sz="12" w:space="0"/>
            </w:tcBorders>
            <w:shd w:val="clear" w:color="auto" w:fill="auto"/>
          </w:tcPr>
          <w:p w:rsidRPr="001B7DDA" w:rsidR="001B7DDA" w:rsidP="00330C32" w:rsidRDefault="009E559A" w14:paraId="40B1F49B" w14:textId="433D8D9D">
            <w:pPr>
              <w:rPr>
                <w:bCs/>
              </w:rPr>
            </w:pPr>
            <w:r w:rsidRPr="001B7DDA">
              <w:rPr>
                <w:bCs/>
              </w:rPr>
              <w:t>EQ</w:t>
            </w:r>
            <w:r>
              <w:rPr>
                <w:bCs/>
              </w:rPr>
              <w:t>AR</w:t>
            </w:r>
          </w:p>
        </w:tc>
        <w:tc>
          <w:tcPr>
            <w:tcW w:w="3972" w:type="dxa"/>
            <w:tcBorders>
              <w:top w:val="single" w:color="000000" w:sz="12" w:space="0"/>
            </w:tcBorders>
            <w:shd w:val="clear" w:color="auto" w:fill="auto"/>
          </w:tcPr>
          <w:p w:rsidRPr="000C1458" w:rsidR="001B7DDA" w:rsidP="00330C32" w:rsidRDefault="001B7DDA" w14:paraId="0601AF03" w14:textId="2B6E8798">
            <w:r w:rsidRPr="000C1458">
              <w:rPr>
                <w:i/>
                <w:iCs/>
              </w:rPr>
              <w:t>Equisetum</w:t>
            </w:r>
            <w:r w:rsidR="000C1458">
              <w:rPr>
                <w:i/>
                <w:iCs/>
              </w:rPr>
              <w:t xml:space="preserve"> </w:t>
            </w:r>
            <w:proofErr w:type="spellStart"/>
            <w:r w:rsidRPr="00C529E3" w:rsidR="003A74AF">
              <w:rPr>
                <w:i/>
                <w:iCs/>
              </w:rPr>
              <w:t>arvense</w:t>
            </w:r>
            <w:proofErr w:type="spellEnd"/>
            <w:r w:rsidDel="003A74AF" w:rsidR="003A74AF">
              <w:t xml:space="preserve"> </w:t>
            </w:r>
          </w:p>
        </w:tc>
        <w:tc>
          <w:tcPr>
            <w:tcW w:w="1860" w:type="dxa"/>
            <w:tcBorders>
              <w:top w:val="single" w:color="000000" w:sz="12" w:space="0"/>
            </w:tcBorders>
            <w:shd w:val="clear" w:color="auto" w:fill="auto"/>
          </w:tcPr>
          <w:p w:rsidRPr="001B7DDA" w:rsidR="001B7DDA" w:rsidP="00330C32" w:rsidRDefault="003A74AF" w14:paraId="09A3AB42" w14:textId="4A54979A">
            <w:r>
              <w:t>Field h</w:t>
            </w:r>
            <w:r w:rsidRPr="001B7DDA" w:rsidR="001B7DDA">
              <w:t>orsetail</w:t>
            </w:r>
          </w:p>
        </w:tc>
        <w:tc>
          <w:tcPr>
            <w:tcW w:w="1956" w:type="dxa"/>
            <w:tcBorders>
              <w:top w:val="single" w:color="000000" w:sz="12" w:space="0"/>
            </w:tcBorders>
            <w:shd w:val="clear" w:color="auto" w:fill="auto"/>
          </w:tcPr>
          <w:p w:rsidRPr="001B7DDA" w:rsidR="001B7DDA" w:rsidP="00330C32" w:rsidRDefault="001B7DDA" w14:paraId="66EDBA0C" w14:textId="77777777">
            <w:r w:rsidRPr="001B7DDA">
              <w:t>Upper</w:t>
            </w:r>
          </w:p>
        </w:tc>
      </w:tr>
      <w:tr w:rsidRPr="001B7DDA" w:rsidR="001B7DDA" w:rsidTr="001B7DDA" w14:paraId="2B7300EF" w14:textId="77777777">
        <w:tc>
          <w:tcPr>
            <w:tcW w:w="1260" w:type="dxa"/>
            <w:shd w:val="clear" w:color="auto" w:fill="auto"/>
          </w:tcPr>
          <w:p w:rsidRPr="001B7DDA" w:rsidR="001B7DDA" w:rsidP="00330C32" w:rsidRDefault="009E559A" w14:paraId="37EC4CB4" w14:textId="2A48D06E">
            <w:pPr>
              <w:rPr>
                <w:bCs/>
              </w:rPr>
            </w:pPr>
            <w:r w:rsidRPr="001B7DDA">
              <w:rPr>
                <w:bCs/>
              </w:rPr>
              <w:t>SAAL</w:t>
            </w:r>
          </w:p>
        </w:tc>
        <w:tc>
          <w:tcPr>
            <w:tcW w:w="3972" w:type="dxa"/>
            <w:shd w:val="clear" w:color="auto" w:fill="auto"/>
          </w:tcPr>
          <w:p w:rsidRPr="000C1458" w:rsidR="001B7DDA" w:rsidP="00330C32" w:rsidRDefault="001B7DDA" w14:paraId="7F477598" w14:textId="4670CB80">
            <w:r w:rsidRPr="000C1458">
              <w:rPr>
                <w:i/>
                <w:iCs/>
              </w:rPr>
              <w:t>Salix</w:t>
            </w:r>
            <w:r w:rsidR="000C1458">
              <w:rPr>
                <w:i/>
                <w:iCs/>
              </w:rPr>
              <w:t xml:space="preserve"> </w:t>
            </w:r>
            <w:proofErr w:type="spellStart"/>
            <w:r w:rsidRPr="00C529E3" w:rsidR="003A74AF">
              <w:rPr>
                <w:i/>
                <w:iCs/>
              </w:rPr>
              <w:t>alaxensis</w:t>
            </w:r>
            <w:proofErr w:type="spellEnd"/>
            <w:r w:rsidRPr="00C529E3" w:rsidDel="003A74AF" w:rsidR="003A74AF">
              <w:rPr>
                <w:i/>
                <w:iCs/>
              </w:rPr>
              <w:t xml:space="preserve"> </w:t>
            </w:r>
          </w:p>
        </w:tc>
        <w:tc>
          <w:tcPr>
            <w:tcW w:w="1860" w:type="dxa"/>
            <w:shd w:val="clear" w:color="auto" w:fill="auto"/>
          </w:tcPr>
          <w:p w:rsidRPr="001B7DDA" w:rsidR="001B7DDA" w:rsidP="00330C32" w:rsidRDefault="003A74AF" w14:paraId="7377511C" w14:textId="703BC889">
            <w:proofErr w:type="spellStart"/>
            <w:r>
              <w:t>Feltleaf</w:t>
            </w:r>
            <w:proofErr w:type="spellEnd"/>
            <w:r>
              <w:t xml:space="preserve"> w</w:t>
            </w:r>
            <w:r w:rsidRPr="001B7DDA" w:rsidR="001B7DDA">
              <w:t>illow</w:t>
            </w:r>
          </w:p>
        </w:tc>
        <w:tc>
          <w:tcPr>
            <w:tcW w:w="1956" w:type="dxa"/>
            <w:shd w:val="clear" w:color="auto" w:fill="auto"/>
          </w:tcPr>
          <w:p w:rsidRPr="001B7DDA" w:rsidR="001B7DDA" w:rsidP="00330C32" w:rsidRDefault="001B7DDA" w14:paraId="436F99FB" w14:textId="77777777">
            <w:r w:rsidRPr="001B7DDA">
              <w:t>Upper</w:t>
            </w:r>
          </w:p>
        </w:tc>
      </w:tr>
    </w:tbl>
    <w:p w:rsidR="001B7DDA" w:rsidP="001B7DDA" w:rsidRDefault="001B7DDA" w14:paraId="48B364EE" w14:textId="77777777"/>
    <w:p w:rsidR="001B7DDA" w:rsidP="001B7DDA" w:rsidRDefault="001B7DDA" w14:paraId="2533E1E5" w14:textId="77777777">
      <w:pPr>
        <w:pStyle w:val="SClassInfoPara"/>
      </w:pPr>
      <w:r>
        <w:t>Description</w:t>
      </w:r>
    </w:p>
    <w:p w:rsidR="001B7DDA" w:rsidP="001B7DDA" w:rsidRDefault="001B7DDA" w14:paraId="3402CB89" w14:textId="17E112B0">
      <w:r>
        <w:t>Post disturbance regeneration. This class can include gravel bar, herbs, shrub regeneration</w:t>
      </w:r>
      <w:r w:rsidR="00027457">
        <w:t>,</w:t>
      </w:r>
      <w:r>
        <w:t xml:space="preserve"> and seedlings. Silt is deposited on the inside of river meanders following flood events, although it can occur on higher terraces. Flooding deposits seeds which germinate and take root. </w:t>
      </w:r>
      <w:r w:rsidRPr="00720795">
        <w:rPr>
          <w:i/>
          <w:iCs/>
        </w:rPr>
        <w:t>Equisetum</w:t>
      </w:r>
      <w:r>
        <w:t xml:space="preserve"> spp. and </w:t>
      </w:r>
      <w:r w:rsidRPr="00720795">
        <w:rPr>
          <w:i/>
          <w:iCs/>
        </w:rPr>
        <w:t>Salix</w:t>
      </w:r>
      <w:r>
        <w:t xml:space="preserve"> spp. </w:t>
      </w:r>
      <w:r w:rsidR="00C93DB2">
        <w:t xml:space="preserve">colonize </w:t>
      </w:r>
      <w:r>
        <w:t xml:space="preserve">in the first year. Within five years </w:t>
      </w:r>
      <w:r w:rsidRPr="00720795">
        <w:rPr>
          <w:i/>
          <w:iCs/>
        </w:rPr>
        <w:t>Salix</w:t>
      </w:r>
      <w:r>
        <w:t xml:space="preserve"> spp., </w:t>
      </w:r>
      <w:r w:rsidRPr="00720795">
        <w:rPr>
          <w:i/>
          <w:iCs/>
        </w:rPr>
        <w:t>Alnus</w:t>
      </w:r>
      <w:r w:rsidR="00720795">
        <w:t xml:space="preserve"> spp.</w:t>
      </w:r>
      <w:r w:rsidR="00C93DB2">
        <w:t>,</w:t>
      </w:r>
      <w:r>
        <w:t xml:space="preserve"> and balsam poplar seedlings may be abundant. Plant cover is 1-20% in the first year. Shrub cover increases up to 40% by the fifth year, with a diverse herbaceous layer underneath. </w:t>
      </w:r>
      <w:r w:rsidRPr="00720795">
        <w:rPr>
          <w:i/>
          <w:iCs/>
        </w:rPr>
        <w:t>Lupinus</w:t>
      </w:r>
      <w:r>
        <w:t xml:space="preserve"> </w:t>
      </w:r>
      <w:r w:rsidR="00720795">
        <w:t xml:space="preserve">spp. </w:t>
      </w:r>
      <w:r>
        <w:t xml:space="preserve">and </w:t>
      </w:r>
      <w:proofErr w:type="spellStart"/>
      <w:r w:rsidRPr="00720795">
        <w:rPr>
          <w:i/>
          <w:iCs/>
        </w:rPr>
        <w:t>Hedysarum</w:t>
      </w:r>
      <w:proofErr w:type="spellEnd"/>
      <w:r>
        <w:t xml:space="preserve"> </w:t>
      </w:r>
      <w:r w:rsidR="00720795">
        <w:t xml:space="preserve">spp. </w:t>
      </w:r>
      <w:r>
        <w:t>are common herbaceous species in this stage.</w:t>
      </w:r>
    </w:p>
    <w:p w:rsidR="000C1458" w:rsidP="001B7DDA" w:rsidRDefault="000C1458" w14:paraId="7E345AF9" w14:textId="77777777"/>
    <w:p>
      <w:r>
        <w:rPr>
          <w:i/>
          <w:u w:val="single"/>
        </w:rPr>
        <w:t>Maximum Tree Size Class</w:t>
      </w:r>
      <w:br/>
      <w:r>
        <w:t>Seedling &lt;4.5ft</w:t>
      </w:r>
    </w:p>
    <w:p w:rsidR="001B7DDA" w:rsidP="001B7DDA" w:rsidRDefault="001B7DDA" w14:paraId="6A4724E1" w14:textId="11113BEE">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1B7DDA" w:rsidP="001B7DDA" w:rsidRDefault="001B7DDA" w14:paraId="7FEEC05B" w14:textId="77777777"/>
    <w:p w:rsidR="001B7DDA" w:rsidP="001B7DDA" w:rsidRDefault="001B7DDA" w14:paraId="05565EB2" w14:textId="77777777">
      <w:pPr>
        <w:pStyle w:val="SClassInfoPara"/>
      </w:pPr>
      <w:r>
        <w:t>Indicator Species</w:t>
      </w:r>
    </w:p>
    <w:tbl>
      <w:tblPr>
        <w:tblW w:w="90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972"/>
        <w:gridCol w:w="1860"/>
        <w:gridCol w:w="1956"/>
      </w:tblGrid>
      <w:tr w:rsidRPr="001B7DDA" w:rsidR="001B7DDA" w:rsidTr="001B7DDA" w14:paraId="06A8CB7B" w14:textId="77777777">
        <w:tc>
          <w:tcPr>
            <w:tcW w:w="1260" w:type="dxa"/>
            <w:tcBorders>
              <w:top w:val="single" w:color="auto" w:sz="2" w:space="0"/>
              <w:bottom w:val="single" w:color="000000" w:sz="12" w:space="0"/>
            </w:tcBorders>
            <w:shd w:val="clear" w:color="auto" w:fill="auto"/>
          </w:tcPr>
          <w:p w:rsidRPr="001B7DDA" w:rsidR="001B7DDA" w:rsidP="006B0F14" w:rsidRDefault="001B7DDA" w14:paraId="5D7B7B0D" w14:textId="77777777">
            <w:pPr>
              <w:rPr>
                <w:b/>
                <w:bCs/>
              </w:rPr>
            </w:pPr>
            <w:r w:rsidRPr="001B7DDA">
              <w:rPr>
                <w:b/>
                <w:bCs/>
              </w:rPr>
              <w:t>Symbol</w:t>
            </w:r>
          </w:p>
        </w:tc>
        <w:tc>
          <w:tcPr>
            <w:tcW w:w="3972" w:type="dxa"/>
            <w:tcBorders>
              <w:top w:val="single" w:color="auto" w:sz="2" w:space="0"/>
              <w:bottom w:val="single" w:color="000000" w:sz="12" w:space="0"/>
            </w:tcBorders>
            <w:shd w:val="clear" w:color="auto" w:fill="auto"/>
          </w:tcPr>
          <w:p w:rsidRPr="001B7DDA" w:rsidR="001B7DDA" w:rsidP="006B0F14" w:rsidRDefault="001B7DDA" w14:paraId="652C77E3" w14:textId="77777777">
            <w:pPr>
              <w:rPr>
                <w:b/>
                <w:bCs/>
              </w:rPr>
            </w:pPr>
            <w:r w:rsidRPr="001B7DDA">
              <w:rPr>
                <w:b/>
                <w:bCs/>
              </w:rPr>
              <w:t>Scientific Name</w:t>
            </w:r>
          </w:p>
        </w:tc>
        <w:tc>
          <w:tcPr>
            <w:tcW w:w="1860" w:type="dxa"/>
            <w:tcBorders>
              <w:top w:val="single" w:color="auto" w:sz="2" w:space="0"/>
              <w:bottom w:val="single" w:color="000000" w:sz="12" w:space="0"/>
            </w:tcBorders>
            <w:shd w:val="clear" w:color="auto" w:fill="auto"/>
          </w:tcPr>
          <w:p w:rsidRPr="001B7DDA" w:rsidR="001B7DDA" w:rsidP="006B0F14" w:rsidRDefault="001B7DDA" w14:paraId="76003B51" w14:textId="77777777">
            <w:pPr>
              <w:rPr>
                <w:b/>
                <w:bCs/>
              </w:rPr>
            </w:pPr>
            <w:r w:rsidRPr="001B7DDA">
              <w:rPr>
                <w:b/>
                <w:bCs/>
              </w:rPr>
              <w:t>Common Name</w:t>
            </w:r>
          </w:p>
        </w:tc>
        <w:tc>
          <w:tcPr>
            <w:tcW w:w="1956" w:type="dxa"/>
            <w:tcBorders>
              <w:top w:val="single" w:color="auto" w:sz="2" w:space="0"/>
              <w:bottom w:val="single" w:color="000000" w:sz="12" w:space="0"/>
            </w:tcBorders>
            <w:shd w:val="clear" w:color="auto" w:fill="auto"/>
          </w:tcPr>
          <w:p w:rsidRPr="001B7DDA" w:rsidR="001B7DDA" w:rsidP="006B0F14" w:rsidRDefault="001B7DDA" w14:paraId="01F09C4C" w14:textId="77777777">
            <w:pPr>
              <w:rPr>
                <w:b/>
                <w:bCs/>
              </w:rPr>
            </w:pPr>
            <w:r w:rsidRPr="001B7DDA">
              <w:rPr>
                <w:b/>
                <w:bCs/>
              </w:rPr>
              <w:t>Canopy Position</w:t>
            </w:r>
          </w:p>
        </w:tc>
      </w:tr>
      <w:tr w:rsidRPr="001B7DDA" w:rsidR="001B7DDA" w:rsidTr="001B7DDA" w14:paraId="046FFF6C" w14:textId="77777777">
        <w:tc>
          <w:tcPr>
            <w:tcW w:w="1260" w:type="dxa"/>
            <w:tcBorders>
              <w:top w:val="single" w:color="000000" w:sz="12" w:space="0"/>
            </w:tcBorders>
            <w:shd w:val="clear" w:color="auto" w:fill="auto"/>
          </w:tcPr>
          <w:p w:rsidRPr="001B7DDA" w:rsidR="001B7DDA" w:rsidP="006B0F14" w:rsidRDefault="009E559A" w14:paraId="1492E62F" w14:textId="5A85408A">
            <w:pPr>
              <w:rPr>
                <w:bCs/>
              </w:rPr>
            </w:pPr>
            <w:r w:rsidRPr="001B7DDA">
              <w:rPr>
                <w:bCs/>
              </w:rPr>
              <w:t>SAAL</w:t>
            </w:r>
          </w:p>
        </w:tc>
        <w:tc>
          <w:tcPr>
            <w:tcW w:w="3972" w:type="dxa"/>
            <w:tcBorders>
              <w:top w:val="single" w:color="000000" w:sz="12" w:space="0"/>
            </w:tcBorders>
            <w:shd w:val="clear" w:color="auto" w:fill="auto"/>
          </w:tcPr>
          <w:p w:rsidRPr="00720795" w:rsidR="001B7DDA" w:rsidP="006B0F14" w:rsidRDefault="001B7DDA" w14:paraId="629561E5" w14:textId="4509D23D">
            <w:r w:rsidRPr="00720795">
              <w:rPr>
                <w:i/>
                <w:iCs/>
              </w:rPr>
              <w:t>Salix</w:t>
            </w:r>
            <w:r w:rsidR="00720795">
              <w:rPr>
                <w:i/>
                <w:iCs/>
              </w:rPr>
              <w:t xml:space="preserve"> </w:t>
            </w:r>
            <w:proofErr w:type="spellStart"/>
            <w:r w:rsidRPr="00C529E3" w:rsidR="003A74AF">
              <w:rPr>
                <w:i/>
                <w:iCs/>
              </w:rPr>
              <w:t>alaxensis</w:t>
            </w:r>
            <w:proofErr w:type="spellEnd"/>
          </w:p>
        </w:tc>
        <w:tc>
          <w:tcPr>
            <w:tcW w:w="1860" w:type="dxa"/>
            <w:tcBorders>
              <w:top w:val="single" w:color="000000" w:sz="12" w:space="0"/>
            </w:tcBorders>
            <w:shd w:val="clear" w:color="auto" w:fill="auto"/>
          </w:tcPr>
          <w:p w:rsidRPr="001B7DDA" w:rsidR="001B7DDA" w:rsidP="006B0F14" w:rsidRDefault="003A74AF" w14:paraId="17D96E11" w14:textId="24D33B6A">
            <w:proofErr w:type="spellStart"/>
            <w:r>
              <w:t>Feltleaf</w:t>
            </w:r>
            <w:proofErr w:type="spellEnd"/>
            <w:r>
              <w:t xml:space="preserve"> w</w:t>
            </w:r>
            <w:r w:rsidRPr="001B7DDA" w:rsidR="001B7DDA">
              <w:t>illow</w:t>
            </w:r>
          </w:p>
        </w:tc>
        <w:tc>
          <w:tcPr>
            <w:tcW w:w="1956" w:type="dxa"/>
            <w:tcBorders>
              <w:top w:val="single" w:color="000000" w:sz="12" w:space="0"/>
            </w:tcBorders>
            <w:shd w:val="clear" w:color="auto" w:fill="auto"/>
          </w:tcPr>
          <w:p w:rsidRPr="001B7DDA" w:rsidR="001B7DDA" w:rsidP="006B0F14" w:rsidRDefault="001B7DDA" w14:paraId="0B603222" w14:textId="77777777">
            <w:r w:rsidRPr="001B7DDA">
              <w:t>Upper</w:t>
            </w:r>
          </w:p>
        </w:tc>
      </w:tr>
      <w:tr w:rsidRPr="001B7DDA" w:rsidR="001B7DDA" w:rsidTr="001B7DDA" w14:paraId="4EC3AE4B" w14:textId="77777777">
        <w:tc>
          <w:tcPr>
            <w:tcW w:w="1260" w:type="dxa"/>
            <w:shd w:val="clear" w:color="auto" w:fill="auto"/>
          </w:tcPr>
          <w:p w:rsidRPr="001B7DDA" w:rsidR="001B7DDA" w:rsidP="006B0F14" w:rsidRDefault="009E559A" w14:paraId="57A68722" w14:textId="569B0F66">
            <w:pPr>
              <w:rPr>
                <w:bCs/>
              </w:rPr>
            </w:pPr>
            <w:r w:rsidRPr="001B7DDA">
              <w:rPr>
                <w:bCs/>
              </w:rPr>
              <w:t>ALINT</w:t>
            </w:r>
          </w:p>
        </w:tc>
        <w:tc>
          <w:tcPr>
            <w:tcW w:w="3972" w:type="dxa"/>
            <w:shd w:val="clear" w:color="auto" w:fill="auto"/>
          </w:tcPr>
          <w:p w:rsidRPr="00720795" w:rsidR="001B7DDA" w:rsidP="006B0F14" w:rsidRDefault="001B7DDA" w14:paraId="2A9B0655" w14:textId="15AA973F">
            <w:r w:rsidRPr="00720795">
              <w:rPr>
                <w:i/>
                <w:iCs/>
              </w:rPr>
              <w:t>Alnus</w:t>
            </w:r>
            <w:r w:rsidRPr="003A74AF" w:rsidR="00720795">
              <w:rPr>
                <w:i/>
                <w:iCs/>
              </w:rPr>
              <w:t xml:space="preserve"> </w:t>
            </w:r>
            <w:proofErr w:type="spellStart"/>
            <w:r w:rsidRPr="00C529E3" w:rsidR="003A74AF">
              <w:rPr>
                <w:i/>
                <w:iCs/>
              </w:rPr>
              <w:t>incana</w:t>
            </w:r>
            <w:proofErr w:type="spellEnd"/>
            <w:r w:rsidRPr="00C529E3" w:rsidR="003A74AF">
              <w:rPr>
                <w:i/>
                <w:iCs/>
              </w:rPr>
              <w:t xml:space="preserve"> ssp. tenuifolia</w:t>
            </w:r>
            <w:r w:rsidRPr="00C529E3" w:rsidDel="003A74AF" w:rsidR="003A74AF">
              <w:rPr>
                <w:i/>
                <w:iCs/>
              </w:rPr>
              <w:t xml:space="preserve"> </w:t>
            </w:r>
          </w:p>
        </w:tc>
        <w:tc>
          <w:tcPr>
            <w:tcW w:w="1860" w:type="dxa"/>
            <w:shd w:val="clear" w:color="auto" w:fill="auto"/>
          </w:tcPr>
          <w:p w:rsidRPr="001B7DDA" w:rsidR="001B7DDA" w:rsidP="006B0F14" w:rsidRDefault="009E559A" w14:paraId="184EC2B3" w14:textId="4C790189">
            <w:proofErr w:type="spellStart"/>
            <w:r>
              <w:t>Thinleaf</w:t>
            </w:r>
            <w:proofErr w:type="spellEnd"/>
            <w:r>
              <w:t xml:space="preserve"> a</w:t>
            </w:r>
            <w:r w:rsidRPr="001B7DDA" w:rsidR="001B7DDA">
              <w:t>lder</w:t>
            </w:r>
          </w:p>
        </w:tc>
        <w:tc>
          <w:tcPr>
            <w:tcW w:w="1956" w:type="dxa"/>
            <w:shd w:val="clear" w:color="auto" w:fill="auto"/>
          </w:tcPr>
          <w:p w:rsidRPr="001B7DDA" w:rsidR="001B7DDA" w:rsidP="006B0F14" w:rsidRDefault="001B7DDA" w14:paraId="208FFC02" w14:textId="77777777">
            <w:r w:rsidRPr="001B7DDA">
              <w:t>Upper</w:t>
            </w:r>
          </w:p>
        </w:tc>
      </w:tr>
      <w:tr w:rsidRPr="001B7DDA" w:rsidR="001B7DDA" w:rsidTr="001B7DDA" w14:paraId="1073DB95" w14:textId="77777777">
        <w:tc>
          <w:tcPr>
            <w:tcW w:w="1260" w:type="dxa"/>
            <w:shd w:val="clear" w:color="auto" w:fill="auto"/>
          </w:tcPr>
          <w:p w:rsidRPr="001B7DDA" w:rsidR="001B7DDA" w:rsidP="006B0F14" w:rsidRDefault="001B7DDA" w14:paraId="44025DB8" w14:textId="77777777">
            <w:pPr>
              <w:rPr>
                <w:bCs/>
              </w:rPr>
            </w:pPr>
            <w:r w:rsidRPr="001B7DDA">
              <w:rPr>
                <w:bCs/>
              </w:rPr>
              <w:t>POBAB2</w:t>
            </w:r>
          </w:p>
        </w:tc>
        <w:tc>
          <w:tcPr>
            <w:tcW w:w="3972" w:type="dxa"/>
            <w:shd w:val="clear" w:color="auto" w:fill="auto"/>
          </w:tcPr>
          <w:p w:rsidRPr="00720795" w:rsidR="001B7DDA" w:rsidP="006B0F14" w:rsidRDefault="001B7DDA" w14:paraId="29D239F5" w14:textId="77777777">
            <w:pPr>
              <w:rPr>
                <w:i/>
                <w:iCs/>
              </w:rPr>
            </w:pPr>
            <w:r w:rsidRPr="00720795">
              <w:rPr>
                <w:i/>
                <w:iCs/>
              </w:rPr>
              <w:t xml:space="preserve">Populus balsamifera </w:t>
            </w:r>
            <w:r w:rsidRPr="00720795">
              <w:t>ssp</w:t>
            </w:r>
            <w:r w:rsidRPr="00720795">
              <w:rPr>
                <w:i/>
                <w:iCs/>
              </w:rPr>
              <w:t>. balsamifera</w:t>
            </w:r>
          </w:p>
        </w:tc>
        <w:tc>
          <w:tcPr>
            <w:tcW w:w="1860" w:type="dxa"/>
            <w:shd w:val="clear" w:color="auto" w:fill="auto"/>
          </w:tcPr>
          <w:p w:rsidRPr="001B7DDA" w:rsidR="001B7DDA" w:rsidP="006B0F14" w:rsidRDefault="001B7DDA" w14:paraId="010624E1" w14:textId="77777777">
            <w:r w:rsidRPr="001B7DDA">
              <w:t>Balsam poplar</w:t>
            </w:r>
          </w:p>
        </w:tc>
        <w:tc>
          <w:tcPr>
            <w:tcW w:w="1956" w:type="dxa"/>
            <w:shd w:val="clear" w:color="auto" w:fill="auto"/>
          </w:tcPr>
          <w:p w:rsidRPr="001B7DDA" w:rsidR="001B7DDA" w:rsidP="006B0F14" w:rsidRDefault="001B7DDA" w14:paraId="63C17A0B" w14:textId="77777777">
            <w:r w:rsidRPr="001B7DDA">
              <w:t>Upper</w:t>
            </w:r>
          </w:p>
        </w:tc>
      </w:tr>
    </w:tbl>
    <w:p w:rsidR="001B7DDA" w:rsidP="001B7DDA" w:rsidRDefault="001B7DDA" w14:paraId="47BB8B11" w14:textId="77777777"/>
    <w:p w:rsidR="001B7DDA" w:rsidP="001B7DDA" w:rsidRDefault="001B7DDA" w14:paraId="00D2DDE7" w14:textId="77777777">
      <w:pPr>
        <w:pStyle w:val="SClassInfoPara"/>
      </w:pPr>
      <w:r>
        <w:t>Description</w:t>
      </w:r>
    </w:p>
    <w:p w:rsidR="001B7DDA" w:rsidP="001B7DDA" w:rsidRDefault="001B7DDA" w14:paraId="56311CEA" w14:textId="7DD21048">
      <w:r>
        <w:t>Tall shrubs (</w:t>
      </w:r>
      <w:r w:rsidRPr="00720795">
        <w:rPr>
          <w:i/>
          <w:iCs/>
        </w:rPr>
        <w:t>Salix</w:t>
      </w:r>
      <w:r>
        <w:t xml:space="preserve"> spp., </w:t>
      </w:r>
      <w:r w:rsidRPr="00720795">
        <w:rPr>
          <w:i/>
          <w:iCs/>
        </w:rPr>
        <w:t>Alnus</w:t>
      </w:r>
      <w:r>
        <w:t xml:space="preserve"> spp., </w:t>
      </w:r>
      <w:r w:rsidRPr="00720795">
        <w:rPr>
          <w:i/>
          <w:iCs/>
        </w:rPr>
        <w:t>Populus balsamifera</w:t>
      </w:r>
      <w:r>
        <w:t xml:space="preserve">) and saplings with a closed canopy (&gt;60%). Saplings may consist of </w:t>
      </w:r>
      <w:r w:rsidRPr="00720795">
        <w:rPr>
          <w:i/>
          <w:iCs/>
        </w:rPr>
        <w:t xml:space="preserve">Salix </w:t>
      </w:r>
      <w:proofErr w:type="spellStart"/>
      <w:r w:rsidRPr="00720795">
        <w:rPr>
          <w:i/>
          <w:iCs/>
        </w:rPr>
        <w:t>alaxensis</w:t>
      </w:r>
      <w:proofErr w:type="spellEnd"/>
      <w:r>
        <w:t xml:space="preserve"> (dominant) or balsam poplar. Saplings overtop shrubs at 15-40 years. In colder areas, poplar and birch (</w:t>
      </w:r>
      <w:r w:rsidR="009D4368">
        <w:t>C</w:t>
      </w:r>
      <w:r>
        <w:t xml:space="preserve">lass C) do not occur and this class may persist. </w:t>
      </w:r>
    </w:p>
    <w:p w:rsidR="007427F6" w:rsidP="001B7DDA" w:rsidRDefault="007427F6" w14:paraId="077E3D08" w14:textId="77777777"/>
    <w:p w:rsidR="001B7DDA" w:rsidP="001B7DDA" w:rsidRDefault="000E4FCE" w14:paraId="531FFE27" w14:textId="5657F5D1">
      <w:r>
        <w:t>A</w:t>
      </w:r>
      <w:r w:rsidR="001B7DDA">
        <w:t>n alternate succession pathway represent</w:t>
      </w:r>
      <w:r>
        <w:t>s</w:t>
      </w:r>
      <w:r w:rsidR="001B7DDA">
        <w:t xml:space="preserve"> areas where poplar and birch do not occur</w:t>
      </w:r>
      <w:r>
        <w:t xml:space="preserve">. </w:t>
      </w:r>
    </w:p>
    <w:p w:rsidR="009D4368" w:rsidP="001B7DDA" w:rsidRDefault="009D4368" w14:paraId="4757912D" w14:textId="77777777"/>
    <w:p>
      <w:r>
        <w:rPr>
          <w:i/>
          <w:u w:val="single"/>
        </w:rPr>
        <w:t>Maximum Tree Size Class</w:t>
      </w:r>
      <w:br/>
      <w:r>
        <w:t>Sapling &gt;4.5ft; &lt;5"DBH</w:t>
      </w:r>
    </w:p>
    <w:p w:rsidR="001B7DDA" w:rsidP="001B7DDA" w:rsidRDefault="001B7DDA" w14:paraId="0D65F550" w14:textId="77777777">
      <w:pPr>
        <w:pStyle w:val="InfoPara"/>
        <w:pBdr>
          <w:top w:val="single" w:color="auto" w:sz="4" w:space="1"/>
        </w:pBdr>
      </w:pPr>
      <w:r xmlns:w="http://schemas.openxmlformats.org/wordprocessingml/2006/main">
        <w:t>Class C</w:t>
      </w:r>
      <w:r xmlns:w="http://schemas.openxmlformats.org/wordprocessingml/2006/main">
        <w:tab/>
        <w:t>79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1B7DDA" w:rsidP="001B7DDA" w:rsidRDefault="001B7DDA" w14:paraId="7668DAE1" w14:textId="77777777"/>
    <w:p w:rsidR="001B7DDA" w:rsidP="001B7DDA" w:rsidRDefault="001B7DDA" w14:paraId="2FA1D257" w14:textId="77777777">
      <w:pPr>
        <w:pStyle w:val="SClassInfoPara"/>
      </w:pPr>
      <w:r>
        <w:t>Indicator Species</w:t>
      </w:r>
    </w:p>
    <w:tbl>
      <w:tblPr>
        <w:tblW w:w="90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972"/>
        <w:gridCol w:w="1860"/>
        <w:gridCol w:w="1956"/>
      </w:tblGrid>
      <w:tr w:rsidRPr="001B7DDA" w:rsidR="001B7DDA" w:rsidTr="001B7DDA" w14:paraId="5795055F" w14:textId="77777777">
        <w:tc>
          <w:tcPr>
            <w:tcW w:w="1260" w:type="dxa"/>
            <w:tcBorders>
              <w:top w:val="single" w:color="auto" w:sz="2" w:space="0"/>
              <w:bottom w:val="single" w:color="000000" w:sz="12" w:space="0"/>
            </w:tcBorders>
            <w:shd w:val="clear" w:color="auto" w:fill="auto"/>
          </w:tcPr>
          <w:p w:rsidRPr="001B7DDA" w:rsidR="001B7DDA" w:rsidP="00D85424" w:rsidRDefault="001B7DDA" w14:paraId="6E0F1CF5" w14:textId="77777777">
            <w:pPr>
              <w:rPr>
                <w:b/>
                <w:bCs/>
              </w:rPr>
            </w:pPr>
            <w:r w:rsidRPr="001B7DDA">
              <w:rPr>
                <w:b/>
                <w:bCs/>
              </w:rPr>
              <w:t>Symbol</w:t>
            </w:r>
          </w:p>
        </w:tc>
        <w:tc>
          <w:tcPr>
            <w:tcW w:w="3972" w:type="dxa"/>
            <w:tcBorders>
              <w:top w:val="single" w:color="auto" w:sz="2" w:space="0"/>
              <w:bottom w:val="single" w:color="000000" w:sz="12" w:space="0"/>
            </w:tcBorders>
            <w:shd w:val="clear" w:color="auto" w:fill="auto"/>
          </w:tcPr>
          <w:p w:rsidRPr="001B7DDA" w:rsidR="001B7DDA" w:rsidP="00D85424" w:rsidRDefault="001B7DDA" w14:paraId="54D6DC89" w14:textId="77777777">
            <w:pPr>
              <w:rPr>
                <w:b/>
                <w:bCs/>
              </w:rPr>
            </w:pPr>
            <w:r w:rsidRPr="001B7DDA">
              <w:rPr>
                <w:b/>
                <w:bCs/>
              </w:rPr>
              <w:t>Scientific Name</w:t>
            </w:r>
          </w:p>
        </w:tc>
        <w:tc>
          <w:tcPr>
            <w:tcW w:w="1860" w:type="dxa"/>
            <w:tcBorders>
              <w:top w:val="single" w:color="auto" w:sz="2" w:space="0"/>
              <w:bottom w:val="single" w:color="000000" w:sz="12" w:space="0"/>
            </w:tcBorders>
            <w:shd w:val="clear" w:color="auto" w:fill="auto"/>
          </w:tcPr>
          <w:p w:rsidRPr="001B7DDA" w:rsidR="001B7DDA" w:rsidP="00D85424" w:rsidRDefault="001B7DDA" w14:paraId="51D76596" w14:textId="77777777">
            <w:pPr>
              <w:rPr>
                <w:b/>
                <w:bCs/>
              </w:rPr>
            </w:pPr>
            <w:r w:rsidRPr="001B7DDA">
              <w:rPr>
                <w:b/>
                <w:bCs/>
              </w:rPr>
              <w:t>Common Name</w:t>
            </w:r>
          </w:p>
        </w:tc>
        <w:tc>
          <w:tcPr>
            <w:tcW w:w="1956" w:type="dxa"/>
            <w:tcBorders>
              <w:top w:val="single" w:color="auto" w:sz="2" w:space="0"/>
              <w:bottom w:val="single" w:color="000000" w:sz="12" w:space="0"/>
            </w:tcBorders>
            <w:shd w:val="clear" w:color="auto" w:fill="auto"/>
          </w:tcPr>
          <w:p w:rsidRPr="001B7DDA" w:rsidR="001B7DDA" w:rsidP="00D85424" w:rsidRDefault="001B7DDA" w14:paraId="4F6101F5" w14:textId="77777777">
            <w:pPr>
              <w:rPr>
                <w:b/>
                <w:bCs/>
              </w:rPr>
            </w:pPr>
            <w:r w:rsidRPr="001B7DDA">
              <w:rPr>
                <w:b/>
                <w:bCs/>
              </w:rPr>
              <w:t>Canopy Position</w:t>
            </w:r>
          </w:p>
        </w:tc>
      </w:tr>
      <w:tr w:rsidRPr="001B7DDA" w:rsidR="001B7DDA" w:rsidTr="001B7DDA" w14:paraId="1F2A9657" w14:textId="77777777">
        <w:tc>
          <w:tcPr>
            <w:tcW w:w="1260" w:type="dxa"/>
            <w:tcBorders>
              <w:top w:val="single" w:color="000000" w:sz="12" w:space="0"/>
            </w:tcBorders>
            <w:shd w:val="clear" w:color="auto" w:fill="auto"/>
          </w:tcPr>
          <w:p w:rsidRPr="001B7DDA" w:rsidR="001B7DDA" w:rsidP="00D85424" w:rsidRDefault="001B7DDA" w14:paraId="0AFBE089" w14:textId="77777777">
            <w:pPr>
              <w:rPr>
                <w:bCs/>
              </w:rPr>
            </w:pPr>
            <w:r w:rsidRPr="001B7DDA">
              <w:rPr>
                <w:bCs/>
              </w:rPr>
              <w:t>POBAB2</w:t>
            </w:r>
          </w:p>
        </w:tc>
        <w:tc>
          <w:tcPr>
            <w:tcW w:w="3972" w:type="dxa"/>
            <w:tcBorders>
              <w:top w:val="single" w:color="000000" w:sz="12" w:space="0"/>
            </w:tcBorders>
            <w:shd w:val="clear" w:color="auto" w:fill="auto"/>
          </w:tcPr>
          <w:p w:rsidRPr="009D4368" w:rsidR="001B7DDA" w:rsidP="00D85424" w:rsidRDefault="001B7DDA" w14:paraId="7BE1A522" w14:textId="77777777">
            <w:pPr>
              <w:rPr>
                <w:i/>
                <w:iCs/>
              </w:rPr>
            </w:pPr>
            <w:r w:rsidRPr="009D4368">
              <w:rPr>
                <w:i/>
                <w:iCs/>
              </w:rPr>
              <w:t xml:space="preserve">Populus balsamifera </w:t>
            </w:r>
            <w:r w:rsidRPr="009D4368">
              <w:t>ssp</w:t>
            </w:r>
            <w:r w:rsidRPr="009D4368">
              <w:rPr>
                <w:i/>
                <w:iCs/>
              </w:rPr>
              <w:t>. balsamifera</w:t>
            </w:r>
          </w:p>
        </w:tc>
        <w:tc>
          <w:tcPr>
            <w:tcW w:w="1860" w:type="dxa"/>
            <w:tcBorders>
              <w:top w:val="single" w:color="000000" w:sz="12" w:space="0"/>
            </w:tcBorders>
            <w:shd w:val="clear" w:color="auto" w:fill="auto"/>
          </w:tcPr>
          <w:p w:rsidRPr="001B7DDA" w:rsidR="001B7DDA" w:rsidP="00D85424" w:rsidRDefault="001B7DDA" w14:paraId="1A89007D" w14:textId="77777777">
            <w:r w:rsidRPr="001B7DDA">
              <w:t>Balsam poplar</w:t>
            </w:r>
          </w:p>
        </w:tc>
        <w:tc>
          <w:tcPr>
            <w:tcW w:w="1956" w:type="dxa"/>
            <w:tcBorders>
              <w:top w:val="single" w:color="000000" w:sz="12" w:space="0"/>
            </w:tcBorders>
            <w:shd w:val="clear" w:color="auto" w:fill="auto"/>
          </w:tcPr>
          <w:p w:rsidRPr="001B7DDA" w:rsidR="001B7DDA" w:rsidP="00D85424" w:rsidRDefault="001B7DDA" w14:paraId="14E48E0F" w14:textId="77777777">
            <w:r w:rsidRPr="001B7DDA">
              <w:t>Upper</w:t>
            </w:r>
          </w:p>
        </w:tc>
      </w:tr>
      <w:tr w:rsidRPr="001B7DDA" w:rsidR="001B7DDA" w:rsidTr="001B7DDA" w14:paraId="51E18CD1" w14:textId="77777777">
        <w:tc>
          <w:tcPr>
            <w:tcW w:w="1260" w:type="dxa"/>
            <w:shd w:val="clear" w:color="auto" w:fill="auto"/>
          </w:tcPr>
          <w:p w:rsidRPr="001B7DDA" w:rsidR="001B7DDA" w:rsidP="00D85424" w:rsidRDefault="001B7DDA" w14:paraId="3FD6469F" w14:textId="593CC0B5">
            <w:pPr>
              <w:rPr>
                <w:bCs/>
              </w:rPr>
            </w:pPr>
            <w:r w:rsidRPr="001B7DDA">
              <w:rPr>
                <w:bCs/>
              </w:rPr>
              <w:t>BE</w:t>
            </w:r>
            <w:r w:rsidR="009E559A">
              <w:rPr>
                <w:bCs/>
              </w:rPr>
              <w:t>NE4</w:t>
            </w:r>
          </w:p>
        </w:tc>
        <w:tc>
          <w:tcPr>
            <w:tcW w:w="3972" w:type="dxa"/>
            <w:shd w:val="clear" w:color="auto" w:fill="auto"/>
          </w:tcPr>
          <w:p w:rsidRPr="009D4368" w:rsidR="001B7DDA" w:rsidP="00D85424" w:rsidRDefault="001B7DDA" w14:paraId="1A601263" w14:textId="0AB9B4BA">
            <w:pPr>
              <w:rPr>
                <w:i/>
                <w:iCs/>
              </w:rPr>
            </w:pPr>
            <w:r w:rsidRPr="009D4368">
              <w:rPr>
                <w:i/>
                <w:iCs/>
              </w:rPr>
              <w:t xml:space="preserve">Betula </w:t>
            </w:r>
            <w:proofErr w:type="spellStart"/>
            <w:r w:rsidR="009E559A">
              <w:rPr>
                <w:i/>
                <w:iCs/>
              </w:rPr>
              <w:t>neoalaskana</w:t>
            </w:r>
            <w:proofErr w:type="spellEnd"/>
          </w:p>
        </w:tc>
        <w:tc>
          <w:tcPr>
            <w:tcW w:w="1860" w:type="dxa"/>
            <w:shd w:val="clear" w:color="auto" w:fill="auto"/>
          </w:tcPr>
          <w:p w:rsidRPr="001B7DDA" w:rsidR="001B7DDA" w:rsidP="00D85424" w:rsidRDefault="009E559A" w14:paraId="72AE2485" w14:textId="1156F64D">
            <w:r>
              <w:t>R</w:t>
            </w:r>
            <w:r w:rsidRPr="009E559A">
              <w:t>esin birch</w:t>
            </w:r>
            <w:r w:rsidRPr="009E559A" w:rsidDel="009E559A">
              <w:t xml:space="preserve"> </w:t>
            </w:r>
          </w:p>
        </w:tc>
        <w:tc>
          <w:tcPr>
            <w:tcW w:w="1956" w:type="dxa"/>
            <w:shd w:val="clear" w:color="auto" w:fill="auto"/>
          </w:tcPr>
          <w:p w:rsidRPr="001B7DDA" w:rsidR="001B7DDA" w:rsidP="00D85424" w:rsidRDefault="001B7DDA" w14:paraId="1DBC0A3D" w14:textId="77777777">
            <w:r w:rsidRPr="001B7DDA">
              <w:t>Lower</w:t>
            </w:r>
          </w:p>
        </w:tc>
      </w:tr>
      <w:tr w:rsidRPr="001B7DDA" w:rsidR="001B7DDA" w:rsidTr="001B7DDA" w14:paraId="367A2CF5" w14:textId="77777777">
        <w:tc>
          <w:tcPr>
            <w:tcW w:w="1260" w:type="dxa"/>
            <w:shd w:val="clear" w:color="auto" w:fill="auto"/>
          </w:tcPr>
          <w:p w:rsidRPr="001B7DDA" w:rsidR="001B7DDA" w:rsidP="00D85424" w:rsidRDefault="009E559A" w14:paraId="54E412C7" w14:textId="50339A53">
            <w:pPr>
              <w:rPr>
                <w:bCs/>
              </w:rPr>
            </w:pPr>
            <w:r w:rsidRPr="001B7DDA">
              <w:rPr>
                <w:bCs/>
              </w:rPr>
              <w:t>SAAL</w:t>
            </w:r>
          </w:p>
        </w:tc>
        <w:tc>
          <w:tcPr>
            <w:tcW w:w="3972" w:type="dxa"/>
            <w:shd w:val="clear" w:color="auto" w:fill="auto"/>
          </w:tcPr>
          <w:p w:rsidRPr="009D4368" w:rsidR="001B7DDA" w:rsidP="00D85424" w:rsidRDefault="001B7DDA" w14:paraId="4CB148DD" w14:textId="66B43E63">
            <w:r w:rsidRPr="009D4368">
              <w:rPr>
                <w:i/>
                <w:iCs/>
              </w:rPr>
              <w:t>Salix</w:t>
            </w:r>
            <w:r w:rsidR="009D4368">
              <w:rPr>
                <w:i/>
                <w:iCs/>
              </w:rPr>
              <w:t xml:space="preserve"> </w:t>
            </w:r>
            <w:proofErr w:type="spellStart"/>
            <w:r w:rsidR="009E559A">
              <w:rPr>
                <w:i/>
                <w:iCs/>
              </w:rPr>
              <w:t>alaxensis</w:t>
            </w:r>
            <w:proofErr w:type="spellEnd"/>
          </w:p>
        </w:tc>
        <w:tc>
          <w:tcPr>
            <w:tcW w:w="1860" w:type="dxa"/>
            <w:shd w:val="clear" w:color="auto" w:fill="auto"/>
          </w:tcPr>
          <w:p w:rsidRPr="001B7DDA" w:rsidR="001B7DDA" w:rsidP="00D85424" w:rsidRDefault="009E559A" w14:paraId="484527B1" w14:textId="2BCA4CCF">
            <w:proofErr w:type="spellStart"/>
            <w:r>
              <w:t>Feltleaf</w:t>
            </w:r>
            <w:proofErr w:type="spellEnd"/>
            <w:r>
              <w:t xml:space="preserve"> w</w:t>
            </w:r>
            <w:r w:rsidRPr="001B7DDA" w:rsidR="001B7DDA">
              <w:t>illow</w:t>
            </w:r>
          </w:p>
        </w:tc>
        <w:tc>
          <w:tcPr>
            <w:tcW w:w="1956" w:type="dxa"/>
            <w:shd w:val="clear" w:color="auto" w:fill="auto"/>
          </w:tcPr>
          <w:p w:rsidRPr="001B7DDA" w:rsidR="001B7DDA" w:rsidP="00D85424" w:rsidRDefault="001B7DDA" w14:paraId="2010903D" w14:textId="77777777">
            <w:r w:rsidRPr="001B7DDA">
              <w:t>Lower</w:t>
            </w:r>
          </w:p>
        </w:tc>
      </w:tr>
      <w:tr w:rsidRPr="001B7DDA" w:rsidR="001B7DDA" w:rsidTr="001B7DDA" w14:paraId="69B4E943" w14:textId="77777777">
        <w:tc>
          <w:tcPr>
            <w:tcW w:w="1260" w:type="dxa"/>
            <w:shd w:val="clear" w:color="auto" w:fill="auto"/>
          </w:tcPr>
          <w:p w:rsidRPr="001B7DDA" w:rsidR="001B7DDA" w:rsidP="00D85424" w:rsidRDefault="009E559A" w14:paraId="081B80B5" w14:textId="0AF169CF">
            <w:pPr>
              <w:rPr>
                <w:bCs/>
              </w:rPr>
            </w:pPr>
            <w:r w:rsidRPr="001B7DDA">
              <w:rPr>
                <w:bCs/>
              </w:rPr>
              <w:t>ALINT</w:t>
            </w:r>
          </w:p>
        </w:tc>
        <w:tc>
          <w:tcPr>
            <w:tcW w:w="3972" w:type="dxa"/>
            <w:shd w:val="clear" w:color="auto" w:fill="auto"/>
          </w:tcPr>
          <w:p w:rsidRPr="009D4368" w:rsidR="001B7DDA" w:rsidP="00D85424" w:rsidRDefault="001B7DDA" w14:paraId="22256118" w14:textId="6A74DE0C">
            <w:r w:rsidRPr="009D4368">
              <w:rPr>
                <w:i/>
                <w:iCs/>
              </w:rPr>
              <w:t>Alnus</w:t>
            </w:r>
            <w:r w:rsidR="009D4368">
              <w:rPr>
                <w:i/>
                <w:iCs/>
              </w:rPr>
              <w:t xml:space="preserve"> </w:t>
            </w:r>
            <w:proofErr w:type="spellStart"/>
            <w:r w:rsidRPr="00CA31AA" w:rsidR="009E559A">
              <w:rPr>
                <w:i/>
                <w:iCs/>
              </w:rPr>
              <w:t>incana</w:t>
            </w:r>
            <w:proofErr w:type="spellEnd"/>
            <w:r w:rsidRPr="00CA31AA" w:rsidR="009E559A">
              <w:rPr>
                <w:i/>
                <w:iCs/>
              </w:rPr>
              <w:t xml:space="preserve"> ssp. tenuifolia</w:t>
            </w:r>
            <w:r w:rsidRPr="00CA31AA" w:rsidDel="003A74AF" w:rsidR="009E559A">
              <w:rPr>
                <w:i/>
                <w:iCs/>
              </w:rPr>
              <w:t xml:space="preserve"> </w:t>
            </w:r>
          </w:p>
        </w:tc>
        <w:tc>
          <w:tcPr>
            <w:tcW w:w="1860" w:type="dxa"/>
            <w:shd w:val="clear" w:color="auto" w:fill="auto"/>
          </w:tcPr>
          <w:p w:rsidRPr="001B7DDA" w:rsidR="001B7DDA" w:rsidP="00D85424" w:rsidRDefault="009E559A" w14:paraId="0F0A982F" w14:textId="207766E0">
            <w:proofErr w:type="spellStart"/>
            <w:r>
              <w:t>Thinleaf</w:t>
            </w:r>
            <w:proofErr w:type="spellEnd"/>
            <w:r>
              <w:t xml:space="preserve"> a</w:t>
            </w:r>
            <w:r w:rsidRPr="001B7DDA" w:rsidR="001B7DDA">
              <w:t>lder</w:t>
            </w:r>
          </w:p>
        </w:tc>
        <w:tc>
          <w:tcPr>
            <w:tcW w:w="1956" w:type="dxa"/>
            <w:shd w:val="clear" w:color="auto" w:fill="auto"/>
          </w:tcPr>
          <w:p w:rsidRPr="001B7DDA" w:rsidR="001B7DDA" w:rsidP="00D85424" w:rsidRDefault="001B7DDA" w14:paraId="247CFAF9" w14:textId="77777777">
            <w:r w:rsidRPr="001B7DDA">
              <w:t>Lower</w:t>
            </w:r>
          </w:p>
        </w:tc>
      </w:tr>
    </w:tbl>
    <w:p w:rsidR="001B7DDA" w:rsidP="001B7DDA" w:rsidRDefault="001B7DDA" w14:paraId="5C65A221" w14:textId="77777777"/>
    <w:p w:rsidR="001B7DDA" w:rsidP="001B7DDA" w:rsidRDefault="001B7DDA" w14:paraId="4209B051" w14:textId="77777777">
      <w:pPr>
        <w:pStyle w:val="SClassInfoPara"/>
      </w:pPr>
      <w:r>
        <w:t>Description</w:t>
      </w:r>
    </w:p>
    <w:p w:rsidR="001B7DDA" w:rsidP="001B7DDA" w:rsidRDefault="001B7DDA" w14:paraId="1562F522" w14:textId="1FB26429">
      <w:r>
        <w:t xml:space="preserve">Balsam </w:t>
      </w:r>
      <w:r>
        <w:t xml:space="preserve">poplar and </w:t>
      </w:r>
      <w:r w:rsidR="009E559A">
        <w:t>white spruce</w:t>
      </w:r>
      <w:r>
        <w:t xml:space="preserve"> are </w:t>
      </w:r>
      <w:r>
        <w:t>the dominant overstory species. Shade-tolerant shrub species persist in the understory. As the stand ages, individual trees are lost to wind, disease</w:t>
      </w:r>
      <w:r w:rsidR="009D4368">
        <w:t>,</w:t>
      </w:r>
      <w:r>
        <w:t xml:space="preserve"> or rot. Shrub cover commonly increases as the overstory canopy declines. Stands tend to be closed but can be open depending on site conditions. Permafrost </w:t>
      </w:r>
      <w:proofErr w:type="gramStart"/>
      <w:r>
        <w:t>build</w:t>
      </w:r>
      <w:proofErr w:type="gramEnd"/>
      <w:r>
        <w:t xml:space="preserve"> up can lead to wetland development</w:t>
      </w:r>
      <w:r w:rsidR="000E4FCE">
        <w:t>,</w:t>
      </w:r>
      <w:r>
        <w:t xml:space="preserve"> but that is beyond the scope of this model.</w:t>
      </w:r>
    </w:p>
    <w:p w:rsidR="001B7DDA" w:rsidP="001B7DDA" w:rsidRDefault="001B7DDA" w14:paraId="5BFD8F92" w14:textId="77777777"/>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4</w:t>
            </w:r>
          </w:p>
        </w:tc>
      </w:tr>
      <w:tr>
        <w:tc>
          <w:p>
            <w:pPr>
              <w:jc w:val="center"/>
            </w:pPr>
            <w:r>
              <w:rPr>
                <w:sz w:val="20"/>
              </w:rPr>
              <w:t>Mid1:ALL</w:t>
            </w:r>
          </w:p>
        </w:tc>
        <w:tc>
          <w:p>
            <w:pPr>
              <w:jc w:val="center"/>
            </w:pPr>
            <w:r>
              <w:rPr>
                <w:sz w:val="20"/>
              </w:rPr>
              <w:t>5</w:t>
            </w:r>
          </w:p>
        </w:tc>
        <w:tc>
          <w:p>
            <w:pPr>
              <w:jc w:val="center"/>
            </w:pPr>
            <w:r>
              <w:rPr>
                <w:sz w:val="20"/>
              </w:rPr>
              <w:t>Late1:ALL</w:t>
            </w:r>
          </w:p>
        </w:tc>
        <w:tc>
          <w:p>
            <w:pPr>
              <w:jc w:val="center"/>
            </w:pPr>
            <w:r>
              <w:rPr>
                <w:sz w:val="20"/>
              </w:rPr>
              <w:t>19</w:t>
            </w:r>
          </w:p>
        </w:tc>
      </w:tr>
      <w:tr>
        <w:tc>
          <w:p>
            <w:pPr>
              <w:jc w:val="center"/>
            </w:pPr>
            <w:r>
              <w:rPr>
                <w:sz w:val="20"/>
              </w:rPr>
              <w:t>Late1:ALL</w:t>
            </w:r>
          </w:p>
        </w:tc>
        <w:tc>
          <w:p>
            <w:pPr>
              <w:jc w:val="center"/>
            </w:pPr>
            <w:r>
              <w:rPr>
                <w:sz w:val="20"/>
              </w:rPr>
              <w:t>20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Mid1:ALL</w:t>
            </w:r>
          </w:p>
        </w:tc>
        <w:tc>
          <w:p>
            <w:pPr>
              <w:jc w:val="center"/>
            </w:pPr>
            <w:r>
              <w:rPr>
                <w:sz w:val="20"/>
              </w:rPr>
              <w:t>Mid1:ALL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Flooding/Ice scour</w:t>
      </w:r>
    </w:p>
    <w:p>
      <w:r>
        <w:t/>
      </w:r>
    </w:p>
    <w:p>
      <w:pPr xmlns:w="http://schemas.openxmlformats.org/wordprocessingml/2006/main">
        <w:pStyle w:val="ReportSection"/>
      </w:pPr>
      <w:r xmlns:w="http://schemas.openxmlformats.org/wordprocessingml/2006/main">
        <w:t>References</w:t>
      </w:r>
    </w:p>
    <w:p>
      <w:r>
        <w:t/>
      </w:r>
    </w:p>
    <w:p w:rsidR="001B7DDA" w:rsidP="001B7DDA" w:rsidRDefault="001B7DDA" w14:paraId="3F889A73" w14:textId="77777777">
      <w:r>
        <w:t>Boggs et al. 2008. International Ecological Classification Standard: Terrestrial Ecological Classifications. Draft Ecological Systems Description for the Alaska Arctic Region.</w:t>
      </w:r>
    </w:p>
    <w:p w:rsidR="001B7DDA" w:rsidP="001B7DDA" w:rsidRDefault="001B7DDA" w14:paraId="7699FFBF" w14:textId="77777777"/>
    <w:p w:rsidR="001B7DDA" w:rsidP="001B7DDA" w:rsidRDefault="001B7DDA" w14:paraId="0CF537A7" w14:textId="77777777">
      <w:r>
        <w:t xml:space="preserve">Butler, L.G., K. </w:t>
      </w:r>
      <w:proofErr w:type="spellStart"/>
      <w:r>
        <w:t>Kielland</w:t>
      </w:r>
      <w:proofErr w:type="spellEnd"/>
      <w:r>
        <w:t>, T.S. Rupp and T.A. Hanley. 2007. Interactive controls of herbivory and fluvial dynamics over vegetation patterns along the Tanana River, interior Alaska. J. Biogeography 34:1622-1631.</w:t>
      </w:r>
    </w:p>
    <w:p w:rsidR="001B7DDA" w:rsidP="001B7DDA" w:rsidRDefault="001B7DDA" w14:paraId="3664BF7C" w14:textId="77777777"/>
    <w:p w:rsidR="001B7DDA" w:rsidP="001B7DDA" w:rsidRDefault="001B7DDA" w14:paraId="5212CC44" w14:textId="77777777">
      <w:r>
        <w:t>Murphy, K.A. and E. Witten. 2006. Riparian Spruce Hardwood. In Fire Regime Condition Class (FRCC) Interagency Guidebook Reference Conditions. Available at www.frcc.gov.</w:t>
      </w:r>
    </w:p>
    <w:p w:rsidR="001B7DDA" w:rsidP="001B7DDA" w:rsidRDefault="001B7DDA" w14:paraId="36332CD6" w14:textId="77777777"/>
    <w:p w:rsidR="001B7DDA" w:rsidP="001B7DDA" w:rsidRDefault="001B7DDA" w14:paraId="644BE94D" w14:textId="77777777">
      <w:proofErr w:type="spellStart"/>
      <w:r>
        <w:t>Viereck</w:t>
      </w:r>
      <w:proofErr w:type="spellEnd"/>
      <w:r>
        <w:t xml:space="preserve"> L.A. 1966. Plant succession and soil development on gravel outwash on the Muldrow Glacier, Alaska. Ecological Monographs. 36(3):181-199.</w:t>
      </w:r>
    </w:p>
    <w:p w:rsidRPr="00A43E41" w:rsidR="004D5F12" w:rsidP="001B7DDA" w:rsidRDefault="004D5F12" w14:paraId="4F422DD3" w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1087" w:rsidRDefault="00931087" w14:paraId="7421211C" w14:textId="77777777">
      <w:r>
        <w:separator/>
      </w:r>
    </w:p>
  </w:endnote>
  <w:endnote w:type="continuationSeparator" w:id="0">
    <w:p w:rsidR="00931087" w:rsidRDefault="00931087" w14:paraId="414E5A6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DDA" w:rsidP="001B7DDA" w:rsidRDefault="001B7DDA" w14:paraId="65F901A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1087" w:rsidRDefault="00931087" w14:paraId="4A97ADF5" w14:textId="77777777">
      <w:r>
        <w:separator/>
      </w:r>
    </w:p>
  </w:footnote>
  <w:footnote w:type="continuationSeparator" w:id="0">
    <w:p w:rsidR="00931087" w:rsidRDefault="00931087" w14:paraId="7860DDF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1B7DDA" w:rsidRDefault="00A43E41" w14:paraId="1DAC192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19106665">
    <w:abstractNumId w:val="0"/>
  </w:num>
  <w:num w:numId="2" w16cid:durableId="6834339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DA"/>
    <w:rsid w:val="00027457"/>
    <w:rsid w:val="0003202F"/>
    <w:rsid w:val="0004797F"/>
    <w:rsid w:val="000651C4"/>
    <w:rsid w:val="00077A85"/>
    <w:rsid w:val="00077F7F"/>
    <w:rsid w:val="00097251"/>
    <w:rsid w:val="000A34CA"/>
    <w:rsid w:val="000C1458"/>
    <w:rsid w:val="000E1EC5"/>
    <w:rsid w:val="000E4FCE"/>
    <w:rsid w:val="000E759B"/>
    <w:rsid w:val="00105B93"/>
    <w:rsid w:val="00110079"/>
    <w:rsid w:val="00117805"/>
    <w:rsid w:val="00126007"/>
    <w:rsid w:val="00174486"/>
    <w:rsid w:val="00196C68"/>
    <w:rsid w:val="001A5277"/>
    <w:rsid w:val="001B7DDA"/>
    <w:rsid w:val="001D7DAE"/>
    <w:rsid w:val="001E43F5"/>
    <w:rsid w:val="002206B7"/>
    <w:rsid w:val="00220975"/>
    <w:rsid w:val="00272B25"/>
    <w:rsid w:val="00292706"/>
    <w:rsid w:val="002A69B2"/>
    <w:rsid w:val="002C238D"/>
    <w:rsid w:val="002E3B56"/>
    <w:rsid w:val="002E41A1"/>
    <w:rsid w:val="002F3FD3"/>
    <w:rsid w:val="00300000"/>
    <w:rsid w:val="0031662A"/>
    <w:rsid w:val="003172E2"/>
    <w:rsid w:val="00320910"/>
    <w:rsid w:val="003A74AF"/>
    <w:rsid w:val="003B2139"/>
    <w:rsid w:val="003C703C"/>
    <w:rsid w:val="003F322E"/>
    <w:rsid w:val="00414DA8"/>
    <w:rsid w:val="00420493"/>
    <w:rsid w:val="00424E99"/>
    <w:rsid w:val="0042550C"/>
    <w:rsid w:val="0042737A"/>
    <w:rsid w:val="00447BAA"/>
    <w:rsid w:val="00447CFD"/>
    <w:rsid w:val="00452B5E"/>
    <w:rsid w:val="00455D4C"/>
    <w:rsid w:val="0045767E"/>
    <w:rsid w:val="00476F39"/>
    <w:rsid w:val="00491F12"/>
    <w:rsid w:val="004D5F12"/>
    <w:rsid w:val="004D7DCF"/>
    <w:rsid w:val="004E7DB5"/>
    <w:rsid w:val="005035F5"/>
    <w:rsid w:val="00503C61"/>
    <w:rsid w:val="00513848"/>
    <w:rsid w:val="00513AFB"/>
    <w:rsid w:val="0052386E"/>
    <w:rsid w:val="00530D3E"/>
    <w:rsid w:val="00537D33"/>
    <w:rsid w:val="0054090D"/>
    <w:rsid w:val="005446EB"/>
    <w:rsid w:val="00557492"/>
    <w:rsid w:val="00592315"/>
    <w:rsid w:val="005B1DDE"/>
    <w:rsid w:val="005C7A42"/>
    <w:rsid w:val="005D242C"/>
    <w:rsid w:val="005E6650"/>
    <w:rsid w:val="005F3253"/>
    <w:rsid w:val="00605473"/>
    <w:rsid w:val="00616941"/>
    <w:rsid w:val="00621C0C"/>
    <w:rsid w:val="00646981"/>
    <w:rsid w:val="006E57D4"/>
    <w:rsid w:val="006F39FC"/>
    <w:rsid w:val="00720795"/>
    <w:rsid w:val="00722B5D"/>
    <w:rsid w:val="007356D0"/>
    <w:rsid w:val="00740E0B"/>
    <w:rsid w:val="007427F6"/>
    <w:rsid w:val="00747459"/>
    <w:rsid w:val="007742B4"/>
    <w:rsid w:val="007A721A"/>
    <w:rsid w:val="007B5284"/>
    <w:rsid w:val="007C7863"/>
    <w:rsid w:val="00820371"/>
    <w:rsid w:val="00821A9F"/>
    <w:rsid w:val="008727E4"/>
    <w:rsid w:val="008779C3"/>
    <w:rsid w:val="008F01B1"/>
    <w:rsid w:val="00901CA2"/>
    <w:rsid w:val="00907797"/>
    <w:rsid w:val="00931087"/>
    <w:rsid w:val="009334FC"/>
    <w:rsid w:val="00945DBA"/>
    <w:rsid w:val="00966095"/>
    <w:rsid w:val="00980ABA"/>
    <w:rsid w:val="00983ECD"/>
    <w:rsid w:val="00986A7A"/>
    <w:rsid w:val="009B03E6"/>
    <w:rsid w:val="009B232E"/>
    <w:rsid w:val="009D25CD"/>
    <w:rsid w:val="009D4368"/>
    <w:rsid w:val="009D674B"/>
    <w:rsid w:val="009E0DB5"/>
    <w:rsid w:val="009E3188"/>
    <w:rsid w:val="009E559A"/>
    <w:rsid w:val="00A16194"/>
    <w:rsid w:val="00A2791D"/>
    <w:rsid w:val="00A309E2"/>
    <w:rsid w:val="00A36D75"/>
    <w:rsid w:val="00A43E41"/>
    <w:rsid w:val="00A6020D"/>
    <w:rsid w:val="00AB3795"/>
    <w:rsid w:val="00AB408E"/>
    <w:rsid w:val="00AF1CDE"/>
    <w:rsid w:val="00AF1E11"/>
    <w:rsid w:val="00AF4B2B"/>
    <w:rsid w:val="00B17AB4"/>
    <w:rsid w:val="00B30030"/>
    <w:rsid w:val="00B44A3C"/>
    <w:rsid w:val="00B84C7B"/>
    <w:rsid w:val="00B95619"/>
    <w:rsid w:val="00BC14B6"/>
    <w:rsid w:val="00C07F5E"/>
    <w:rsid w:val="00C50B12"/>
    <w:rsid w:val="00C513BC"/>
    <w:rsid w:val="00C5204F"/>
    <w:rsid w:val="00C529E3"/>
    <w:rsid w:val="00C66E45"/>
    <w:rsid w:val="00C84FCB"/>
    <w:rsid w:val="00C93DB2"/>
    <w:rsid w:val="00CA0BB9"/>
    <w:rsid w:val="00CA1418"/>
    <w:rsid w:val="00CD6118"/>
    <w:rsid w:val="00CD68F6"/>
    <w:rsid w:val="00CE79FF"/>
    <w:rsid w:val="00CF2056"/>
    <w:rsid w:val="00D060DC"/>
    <w:rsid w:val="00D16916"/>
    <w:rsid w:val="00D178C7"/>
    <w:rsid w:val="00D367FB"/>
    <w:rsid w:val="00D46D39"/>
    <w:rsid w:val="00D52C2E"/>
    <w:rsid w:val="00D534D2"/>
    <w:rsid w:val="00D553D0"/>
    <w:rsid w:val="00D62775"/>
    <w:rsid w:val="00D81349"/>
    <w:rsid w:val="00D92158"/>
    <w:rsid w:val="00D95971"/>
    <w:rsid w:val="00DA63B1"/>
    <w:rsid w:val="00DB16CA"/>
    <w:rsid w:val="00DD3902"/>
    <w:rsid w:val="00DE0F2D"/>
    <w:rsid w:val="00DE40A7"/>
    <w:rsid w:val="00DE7AB5"/>
    <w:rsid w:val="00E109E9"/>
    <w:rsid w:val="00E50BB8"/>
    <w:rsid w:val="00E61C50"/>
    <w:rsid w:val="00E7520B"/>
    <w:rsid w:val="00EB2776"/>
    <w:rsid w:val="00EC4A14"/>
    <w:rsid w:val="00EF02EA"/>
    <w:rsid w:val="00F43204"/>
    <w:rsid w:val="00F64BB7"/>
    <w:rsid w:val="00F65E02"/>
    <w:rsid w:val="00F86C13"/>
    <w:rsid w:val="00F91384"/>
    <w:rsid w:val="00F948F2"/>
    <w:rsid w:val="00FE2EE9"/>
    <w:rsid w:val="00FE41CA"/>
    <w:rsid w:val="00FE6871"/>
    <w:rsid w:val="00FF0FAC"/>
    <w:rsid w:val="195B20FA"/>
    <w:rsid w:val="7E92D59B"/>
    <w:rsid w:val="7EB06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975B0A"/>
  <w15:docId w15:val="{8B5AC871-3F0A-40A2-B566-83E5B75F5E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C238D"/>
    <w:rPr>
      <w:rFonts w:ascii="Segoe UI" w:hAnsi="Segoe UI" w:cs="Segoe UI"/>
      <w:sz w:val="18"/>
      <w:szCs w:val="18"/>
    </w:rPr>
  </w:style>
  <w:style w:type="character" w:styleId="BalloonTextChar" w:customStyle="1">
    <w:name w:val="Balloon Text Char"/>
    <w:link w:val="BalloonText"/>
    <w:uiPriority w:val="99"/>
    <w:semiHidden/>
    <w:rsid w:val="002C238D"/>
    <w:rPr>
      <w:rFonts w:ascii="Segoe UI" w:hAnsi="Segoe UI" w:cs="Segoe UI"/>
      <w:sz w:val="18"/>
      <w:szCs w:val="18"/>
    </w:rPr>
  </w:style>
  <w:style w:type="paragraph" w:styleId="ListParagraph">
    <w:name w:val="List Paragraph"/>
    <w:basedOn w:val="Normal"/>
    <w:uiPriority w:val="34"/>
    <w:qFormat/>
    <w:rsid w:val="00F65E02"/>
    <w:pPr>
      <w:ind w:left="720"/>
    </w:pPr>
    <w:rPr>
      <w:rFonts w:ascii="Calibri" w:hAnsi="Calibri" w:eastAsia="Calibri"/>
      <w:sz w:val="22"/>
      <w:szCs w:val="22"/>
    </w:rPr>
  </w:style>
  <w:style w:type="paragraph" w:styleId="Revision">
    <w:name w:val="Revision"/>
    <w:hidden/>
    <w:uiPriority w:val="99"/>
    <w:semiHidden/>
    <w:rsid w:val="003A74AF"/>
    <w:rPr>
      <w:sz w:val="24"/>
      <w:szCs w:val="24"/>
    </w:rPr>
  </w:style>
  <w:style w:type="character" w:styleId="CommentReference">
    <w:name w:val="annotation reference"/>
    <w:basedOn w:val="DefaultParagraphFont"/>
    <w:uiPriority w:val="99"/>
    <w:semiHidden/>
    <w:unhideWhenUsed/>
    <w:rsid w:val="003A74AF"/>
    <w:rPr>
      <w:sz w:val="16"/>
      <w:szCs w:val="16"/>
    </w:rPr>
  </w:style>
  <w:style w:type="paragraph" w:styleId="CommentText">
    <w:name w:val="annotation text"/>
    <w:basedOn w:val="Normal"/>
    <w:link w:val="CommentTextChar"/>
    <w:uiPriority w:val="99"/>
    <w:semiHidden/>
    <w:unhideWhenUsed/>
    <w:rsid w:val="003A74AF"/>
    <w:rPr>
      <w:sz w:val="20"/>
      <w:szCs w:val="20"/>
    </w:rPr>
  </w:style>
  <w:style w:type="character" w:styleId="CommentTextChar" w:customStyle="1">
    <w:name w:val="Comment Text Char"/>
    <w:basedOn w:val="DefaultParagraphFont"/>
    <w:link w:val="CommentText"/>
    <w:uiPriority w:val="99"/>
    <w:semiHidden/>
    <w:rsid w:val="003A74AF"/>
  </w:style>
  <w:style w:type="paragraph" w:styleId="CommentSubject">
    <w:name w:val="annotation subject"/>
    <w:basedOn w:val="CommentText"/>
    <w:next w:val="CommentText"/>
    <w:link w:val="CommentSubjectChar"/>
    <w:uiPriority w:val="99"/>
    <w:semiHidden/>
    <w:unhideWhenUsed/>
    <w:rsid w:val="003A74AF"/>
    <w:rPr>
      <w:b/>
      <w:bCs/>
    </w:rPr>
  </w:style>
  <w:style w:type="character" w:styleId="CommentSubjectChar" w:customStyle="1">
    <w:name w:val="Comment Subject Char"/>
    <w:basedOn w:val="CommentTextChar"/>
    <w:link w:val="CommentSubject"/>
    <w:uiPriority w:val="99"/>
    <w:semiHidden/>
    <w:rsid w:val="003A7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01152">
      <w:bodyDiv w:val="1"/>
      <w:marLeft w:val="0"/>
      <w:marRight w:val="0"/>
      <w:marTop w:val="0"/>
      <w:marBottom w:val="0"/>
      <w:divBdr>
        <w:top w:val="none" w:sz="0" w:space="0" w:color="auto"/>
        <w:left w:val="none" w:sz="0" w:space="0" w:color="auto"/>
        <w:bottom w:val="none" w:sz="0" w:space="0" w:color="auto"/>
        <w:right w:val="none" w:sz="0" w:space="0" w:color="auto"/>
      </w:divBdr>
    </w:div>
    <w:div w:id="649796999">
      <w:bodyDiv w:val="1"/>
      <w:marLeft w:val="0"/>
      <w:marRight w:val="0"/>
      <w:marTop w:val="0"/>
      <w:marBottom w:val="0"/>
      <w:divBdr>
        <w:top w:val="none" w:sz="0" w:space="0" w:color="auto"/>
        <w:left w:val="none" w:sz="0" w:space="0" w:color="auto"/>
        <w:bottom w:val="none" w:sz="0" w:space="0" w:color="auto"/>
        <w:right w:val="none" w:sz="0" w:space="0" w:color="auto"/>
      </w:divBdr>
    </w:div>
    <w:div w:id="1396010942">
      <w:bodyDiv w:val="1"/>
      <w:marLeft w:val="0"/>
      <w:marRight w:val="0"/>
      <w:marTop w:val="0"/>
      <w:marBottom w:val="0"/>
      <w:divBdr>
        <w:top w:val="none" w:sz="0" w:space="0" w:color="auto"/>
        <w:left w:val="none" w:sz="0" w:space="0" w:color="auto"/>
        <w:bottom w:val="none" w:sz="0" w:space="0" w:color="auto"/>
        <w:right w:val="none" w:sz="0" w:space="0" w:color="auto"/>
      </w:divBdr>
    </w:div>
    <w:div w:id="1793011962">
      <w:bodyDiv w:val="1"/>
      <w:marLeft w:val="0"/>
      <w:marRight w:val="0"/>
      <w:marTop w:val="0"/>
      <w:marBottom w:val="0"/>
      <w:divBdr>
        <w:top w:val="none" w:sz="0" w:space="0" w:color="auto"/>
        <w:left w:val="none" w:sz="0" w:space="0" w:color="auto"/>
        <w:bottom w:val="none" w:sz="0" w:space="0" w:color="auto"/>
        <w:right w:val="none" w:sz="0" w:space="0" w:color="auto"/>
      </w:divBdr>
    </w:div>
    <w:div w:id="206074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A2EDD-322C-4A93-97B0-C6D2A52E78B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6</revision>
  <lastPrinted>1900-01-01T08:00:00.0000000Z</lastPrinted>
  <dcterms:created xsi:type="dcterms:W3CDTF">2023-02-15T17:55:00.0000000Z</dcterms:created>
  <dcterms:modified xsi:type="dcterms:W3CDTF">2024-11-02T13:25:06.9229574Z</dcterms:modified>
</coreProperties>
</file>