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29" w:rsidP="00F01A29" w:rsidRDefault="00F01A29">
      <w:pPr>
        <w:pStyle w:val="BpSTitle"/>
      </w:pPr>
      <w:r>
        <w:t>18220</w:t>
      </w:r>
    </w:p>
    <w:p w:rsidR="00F01A29" w:rsidP="00F01A29" w:rsidRDefault="00F01A29">
      <w:pPr>
        <w:pStyle w:val="BpSTitle"/>
      </w:pPr>
      <w:r>
        <w:t>Hawai</w:t>
      </w:r>
      <w:r w:rsidR="003A0571">
        <w:t>'</w:t>
      </w:r>
      <w:r>
        <w:t>i Montane-Subalpine Dry Grassland</w:t>
      </w:r>
    </w:p>
    <w:p w:rsidR="00F01A29" w:rsidP="00F01A29" w:rsidRDefault="00F01A29">
      <w:r>
        <w:t xmlns:w="http://schemas.openxmlformats.org/wordprocessingml/2006/main">BpS Model/Description Version: Aug. 2020</w:t>
      </w:r>
      <w:r>
        <w:tab/>
      </w:r>
      <w:r>
        <w:tab/>
      </w:r>
      <w:r>
        <w:tab/>
      </w:r>
      <w:r>
        <w:tab/>
      </w:r>
      <w:r>
        <w:tab/>
      </w:r>
      <w:r>
        <w:tab/>
      </w:r>
      <w:r>
        <w:tab/>
      </w:r>
    </w:p>
    <w:p w:rsidR="00F01A29" w:rsidP="00F01A29" w:rsidRDefault="003A0571">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F01A29" w:rsidR="00F01A29" w:rsidTr="00F01A29">
        <w:tc>
          <w:tcPr>
            <w:tcW w:w="1920" w:type="dxa"/>
            <w:tcBorders>
              <w:top w:val="single" w:color="auto" w:sz="2" w:space="0"/>
              <w:left w:val="single" w:color="auto" w:sz="12" w:space="0"/>
              <w:bottom w:val="single" w:color="000000" w:sz="12" w:space="0"/>
            </w:tcBorders>
            <w:shd w:val="clear" w:color="auto" w:fill="auto"/>
          </w:tcPr>
          <w:p w:rsidRPr="00F01A29" w:rsidR="00F01A29" w:rsidP="00AA54A4" w:rsidRDefault="00F01A29">
            <w:pPr>
              <w:rPr>
                <w:b/>
                <w:bCs/>
              </w:rPr>
            </w:pPr>
            <w:r w:rsidRPr="00F01A29">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F01A29" w:rsidR="00F01A29" w:rsidP="00AA54A4" w:rsidRDefault="00F01A29">
            <w:pPr>
              <w:rPr>
                <w:b/>
                <w:bCs/>
              </w:rPr>
            </w:pPr>
          </w:p>
        </w:tc>
        <w:tc>
          <w:tcPr>
            <w:tcW w:w="1392" w:type="dxa"/>
            <w:tcBorders>
              <w:top w:val="single" w:color="auto" w:sz="2" w:space="0"/>
              <w:left w:val="single" w:color="000000" w:sz="12" w:space="0"/>
              <w:bottom w:val="single" w:color="000000" w:sz="12" w:space="0"/>
            </w:tcBorders>
            <w:shd w:val="clear" w:color="auto" w:fill="auto"/>
          </w:tcPr>
          <w:p w:rsidRPr="00F01A29" w:rsidR="00F01A29" w:rsidP="00AA54A4" w:rsidRDefault="00F01A29">
            <w:pPr>
              <w:rPr>
                <w:b/>
                <w:bCs/>
              </w:rPr>
            </w:pPr>
            <w:r w:rsidRPr="00F01A29">
              <w:rPr>
                <w:b/>
                <w:bCs/>
              </w:rPr>
              <w:t>Reviewers</w:t>
            </w:r>
          </w:p>
        </w:tc>
        <w:tc>
          <w:tcPr>
            <w:tcW w:w="852" w:type="dxa"/>
            <w:tcBorders>
              <w:top w:val="single" w:color="auto" w:sz="2" w:space="0"/>
              <w:bottom w:val="single" w:color="000000" w:sz="12" w:space="0"/>
            </w:tcBorders>
            <w:shd w:val="clear" w:color="auto" w:fill="auto"/>
          </w:tcPr>
          <w:p w:rsidRPr="00F01A29" w:rsidR="00F01A29" w:rsidP="00AA54A4" w:rsidRDefault="00F01A29">
            <w:pPr>
              <w:rPr>
                <w:b/>
                <w:bCs/>
              </w:rPr>
            </w:pPr>
          </w:p>
        </w:tc>
      </w:tr>
      <w:tr w:rsidRPr="00F01A29" w:rsidR="00F01A29" w:rsidTr="00F01A29">
        <w:tc>
          <w:tcPr>
            <w:tcW w:w="1920" w:type="dxa"/>
            <w:tcBorders>
              <w:top w:val="single" w:color="000000" w:sz="12" w:space="0"/>
              <w:left w:val="single" w:color="auto" w:sz="12" w:space="0"/>
            </w:tcBorders>
            <w:shd w:val="clear" w:color="auto" w:fill="auto"/>
          </w:tcPr>
          <w:p w:rsidRPr="00F01A29" w:rsidR="00F01A29" w:rsidP="00AA54A4" w:rsidRDefault="00F01A29">
            <w:pPr>
              <w:rPr>
                <w:bCs/>
              </w:rPr>
            </w:pPr>
            <w:r w:rsidRPr="00F01A29">
              <w:rPr>
                <w:bCs/>
              </w:rPr>
              <w:t>Jim Jacobi</w:t>
            </w:r>
          </w:p>
        </w:tc>
        <w:tc>
          <w:tcPr>
            <w:tcW w:w="2748" w:type="dxa"/>
            <w:tcBorders>
              <w:top w:val="single" w:color="000000" w:sz="12" w:space="0"/>
              <w:right w:val="single" w:color="000000" w:sz="12" w:space="0"/>
            </w:tcBorders>
            <w:shd w:val="clear" w:color="auto" w:fill="auto"/>
          </w:tcPr>
          <w:p w:rsidRPr="00F01A29" w:rsidR="00F01A29" w:rsidP="00AA54A4" w:rsidRDefault="00F01A29">
            <w:r w:rsidRPr="00F01A29">
              <w:t>jim_jacobi@usgs.gov</w:t>
            </w:r>
          </w:p>
        </w:tc>
        <w:tc>
          <w:tcPr>
            <w:tcW w:w="1392" w:type="dxa"/>
            <w:tcBorders>
              <w:top w:val="single" w:color="000000" w:sz="12" w:space="0"/>
              <w:left w:val="single" w:color="000000" w:sz="12" w:space="0"/>
            </w:tcBorders>
            <w:shd w:val="clear" w:color="auto" w:fill="auto"/>
          </w:tcPr>
          <w:p w:rsidRPr="00F01A29" w:rsidR="00F01A29" w:rsidP="00AA54A4" w:rsidRDefault="00F01A29"/>
        </w:tc>
        <w:tc>
          <w:tcPr>
            <w:tcW w:w="852" w:type="dxa"/>
            <w:tcBorders>
              <w:top w:val="single" w:color="000000" w:sz="12" w:space="0"/>
            </w:tcBorders>
            <w:shd w:val="clear" w:color="auto" w:fill="auto"/>
          </w:tcPr>
          <w:p w:rsidRPr="00F01A29" w:rsidR="00F01A29" w:rsidP="00AA54A4" w:rsidRDefault="00F01A29"/>
        </w:tc>
      </w:tr>
      <w:tr w:rsidRPr="00F01A29" w:rsidR="00F01A29" w:rsidTr="00F01A29">
        <w:tc>
          <w:tcPr>
            <w:tcW w:w="1920" w:type="dxa"/>
            <w:tcBorders>
              <w:left w:val="single" w:color="auto" w:sz="12" w:space="0"/>
            </w:tcBorders>
            <w:shd w:val="clear" w:color="auto" w:fill="auto"/>
          </w:tcPr>
          <w:p w:rsidRPr="00F01A29" w:rsidR="00F01A29" w:rsidP="00AA54A4" w:rsidRDefault="00F01A29">
            <w:pPr>
              <w:rPr>
                <w:bCs/>
              </w:rPr>
            </w:pPr>
            <w:r w:rsidRPr="00F01A29">
              <w:rPr>
                <w:bCs/>
              </w:rPr>
              <w:t>Darren Johnson</w:t>
            </w:r>
          </w:p>
        </w:tc>
        <w:tc>
          <w:tcPr>
            <w:tcW w:w="2748" w:type="dxa"/>
            <w:tcBorders>
              <w:right w:val="single" w:color="000000" w:sz="12" w:space="0"/>
            </w:tcBorders>
            <w:shd w:val="clear" w:color="auto" w:fill="auto"/>
          </w:tcPr>
          <w:p w:rsidRPr="00F01A29" w:rsidR="00F01A29" w:rsidP="00AA54A4" w:rsidRDefault="00F01A29">
            <w:r w:rsidRPr="00F01A29">
              <w:t>darren_johnson@tnc.org</w:t>
            </w:r>
          </w:p>
        </w:tc>
        <w:tc>
          <w:tcPr>
            <w:tcW w:w="1392" w:type="dxa"/>
            <w:tcBorders>
              <w:left w:val="single" w:color="000000" w:sz="12" w:space="0"/>
            </w:tcBorders>
            <w:shd w:val="clear" w:color="auto" w:fill="auto"/>
          </w:tcPr>
          <w:p w:rsidRPr="00F01A29" w:rsidR="00F01A29" w:rsidP="00AA54A4" w:rsidRDefault="00F01A29"/>
        </w:tc>
        <w:tc>
          <w:tcPr>
            <w:tcW w:w="852" w:type="dxa"/>
            <w:shd w:val="clear" w:color="auto" w:fill="auto"/>
          </w:tcPr>
          <w:p w:rsidRPr="00F01A29" w:rsidR="00F01A29" w:rsidP="00AA54A4" w:rsidRDefault="00F01A29"/>
        </w:tc>
      </w:tr>
      <w:tr w:rsidRPr="00F01A29" w:rsidR="00F01A29" w:rsidTr="00F01A29">
        <w:tc>
          <w:tcPr>
            <w:tcW w:w="1920" w:type="dxa"/>
            <w:tcBorders>
              <w:left w:val="single" w:color="auto" w:sz="12" w:space="0"/>
              <w:bottom w:val="single" w:color="auto" w:sz="2" w:space="0"/>
            </w:tcBorders>
            <w:shd w:val="clear" w:color="auto" w:fill="auto"/>
          </w:tcPr>
          <w:p w:rsidRPr="00F01A29" w:rsidR="00F01A29" w:rsidP="00AA54A4" w:rsidRDefault="00F01A29">
            <w:pPr>
              <w:rPr>
                <w:bCs/>
              </w:rPr>
            </w:pPr>
            <w:r w:rsidRPr="00F01A29">
              <w:rPr>
                <w:bCs/>
              </w:rPr>
              <w:t xml:space="preserve">Sam </w:t>
            </w:r>
            <w:proofErr w:type="spellStart"/>
            <w:r w:rsidRPr="00F01A29">
              <w:rPr>
                <w:bCs/>
              </w:rPr>
              <w:t>Gon</w:t>
            </w:r>
            <w:proofErr w:type="spellEnd"/>
            <w:r w:rsidRPr="00F01A29">
              <w:rPr>
                <w:bCs/>
              </w:rPr>
              <w:t xml:space="preserve"> III</w:t>
            </w:r>
          </w:p>
        </w:tc>
        <w:tc>
          <w:tcPr>
            <w:tcW w:w="2748" w:type="dxa"/>
            <w:tcBorders>
              <w:right w:val="single" w:color="000000" w:sz="12" w:space="0"/>
            </w:tcBorders>
            <w:shd w:val="clear" w:color="auto" w:fill="auto"/>
          </w:tcPr>
          <w:p w:rsidRPr="00F01A29" w:rsidR="00F01A29" w:rsidP="00AA54A4" w:rsidRDefault="00F01A29">
            <w:r w:rsidRPr="00F01A29">
              <w:t>sgon@tnc.org</w:t>
            </w:r>
          </w:p>
        </w:tc>
        <w:tc>
          <w:tcPr>
            <w:tcW w:w="1392" w:type="dxa"/>
            <w:tcBorders>
              <w:left w:val="single" w:color="000000" w:sz="12" w:space="0"/>
              <w:bottom w:val="single" w:color="auto" w:sz="2" w:space="0"/>
            </w:tcBorders>
            <w:shd w:val="clear" w:color="auto" w:fill="auto"/>
          </w:tcPr>
          <w:p w:rsidRPr="00F01A29" w:rsidR="00F01A29" w:rsidP="00AA54A4" w:rsidRDefault="00F01A29"/>
        </w:tc>
        <w:tc>
          <w:tcPr>
            <w:tcW w:w="852" w:type="dxa"/>
            <w:shd w:val="clear" w:color="auto" w:fill="auto"/>
          </w:tcPr>
          <w:p w:rsidRPr="00F01A29" w:rsidR="00F01A29" w:rsidP="00AA54A4" w:rsidRDefault="00F01A29"/>
        </w:tc>
      </w:tr>
    </w:tbl>
    <w:p w:rsidR="00F01A29" w:rsidP="00F01A29" w:rsidRDefault="00F01A29"/>
    <w:p w:rsidR="00F01A29" w:rsidP="00F01A29" w:rsidRDefault="00F01A29">
      <w:pPr>
        <w:pStyle w:val="InfoPara"/>
      </w:pPr>
      <w:r>
        <w:t>Vegetation Type</w:t>
      </w:r>
    </w:p>
    <w:p w:rsidR="00F01A29" w:rsidP="00F01A29" w:rsidRDefault="00F01A29">
      <w:bookmarkStart w:name="_GoBack" w:id="0"/>
      <w:bookmarkEnd w:id="0"/>
      <w:r>
        <w:t>Herbaceous</w:t>
      </w:r>
    </w:p>
    <w:p w:rsidR="00F01A29" w:rsidP="00F01A29" w:rsidRDefault="00F01A29">
      <w:pPr>
        <w:pStyle w:val="InfoPara"/>
      </w:pPr>
      <w:r>
        <w:t>Map Zones</w:t>
      </w:r>
    </w:p>
    <w:p w:rsidR="00F01A29" w:rsidP="00F01A29" w:rsidRDefault="00F01A29">
      <w:r>
        <w:t>79</w:t>
      </w:r>
    </w:p>
    <w:p w:rsidR="00F01A29" w:rsidP="00F01A29" w:rsidRDefault="00F01A29">
      <w:pPr>
        <w:pStyle w:val="InfoPara"/>
      </w:pPr>
      <w:r>
        <w:t>Geographic Range</w:t>
      </w:r>
    </w:p>
    <w:p w:rsidR="00F01A29" w:rsidP="00F01A29" w:rsidRDefault="00F01A29">
      <w:r>
        <w:t xml:space="preserve">This grassland ecological system is found in the drier saddle and upper slopes of Mauna Kea, Mauna Loa, </w:t>
      </w:r>
      <w:proofErr w:type="spellStart"/>
      <w:r>
        <w:t>Hualalai</w:t>
      </w:r>
      <w:proofErr w:type="spellEnd"/>
      <w:r>
        <w:t xml:space="preserve">, </w:t>
      </w:r>
      <w:proofErr w:type="spellStart"/>
      <w:r>
        <w:t>Hawai</w:t>
      </w:r>
      <w:r w:rsidR="003A0571">
        <w:t>'</w:t>
      </w:r>
      <w:r>
        <w:t>i.and</w:t>
      </w:r>
      <w:proofErr w:type="spellEnd"/>
      <w:r>
        <w:t xml:space="preserve"> </w:t>
      </w:r>
      <w:proofErr w:type="spellStart"/>
      <w:r>
        <w:t>Haleakalā</w:t>
      </w:r>
      <w:proofErr w:type="spellEnd"/>
      <w:r>
        <w:t xml:space="preserve"> on Maui.</w:t>
      </w:r>
    </w:p>
    <w:p w:rsidR="00F01A29" w:rsidP="00F01A29" w:rsidRDefault="00F01A29">
      <w:pPr>
        <w:pStyle w:val="InfoPara"/>
      </w:pPr>
      <w:r>
        <w:t>Biophysical Site Description</w:t>
      </w:r>
    </w:p>
    <w:p w:rsidR="00F01A29" w:rsidP="00F01A29" w:rsidRDefault="00F01A29">
      <w:r>
        <w:t>This ecological system occurs on dry montane to subalpine areas, from near 1</w:t>
      </w:r>
      <w:r w:rsidR="00F24B57">
        <w:t>,</w:t>
      </w:r>
      <w:r>
        <w:t>615-2</w:t>
      </w:r>
      <w:r w:rsidR="00F24B57">
        <w:t>,</w:t>
      </w:r>
      <w:r>
        <w:t>300m (5</w:t>
      </w:r>
      <w:r w:rsidR="00F24B57">
        <w:t>,</w:t>
      </w:r>
      <w:r>
        <w:t>295-7</w:t>
      </w:r>
      <w:r w:rsidR="00F24B57">
        <w:t>,</w:t>
      </w:r>
      <w:r>
        <w:t>540ft) elevation. This montane to subalpine ecological system occurs within the arid, very dry, and moderately dry zones (zones 1, 2 and 3) of the seven moisture zones developed for the Hawai'ian Islands by Price et al. (2007). An inversion layer of warmer air forms 50-70% of the time between 1</w:t>
      </w:r>
      <w:r w:rsidR="00F24B57">
        <w:t>,</w:t>
      </w:r>
      <w:r>
        <w:t>600-3</w:t>
      </w:r>
      <w:r w:rsidR="00F24B57">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F24B57">
        <w:t>,</w:t>
      </w:r>
      <w:r>
        <w:t>900m (6</w:t>
      </w:r>
      <w:r w:rsidR="00F24B57">
        <w:t>,</w:t>
      </w:r>
      <w:r>
        <w:t>230</w:t>
      </w:r>
      <w:r w:rsidR="003A0571">
        <w:t>ft</w:t>
      </w:r>
      <w:r>
        <w: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Annual rainfall is generally 400-500mm. Substrates include well-drained, sandy loam soils derived from volcanic ash or cinder and weathered basaltic lava with little soil development. Edaphic properties tend to suppress woody life forms.</w:t>
      </w:r>
    </w:p>
    <w:p w:rsidR="00F01A29" w:rsidP="00F01A29" w:rsidRDefault="00F01A29">
      <w:pPr>
        <w:pStyle w:val="InfoPara"/>
      </w:pPr>
      <w:r>
        <w:t>Vegetation Description</w:t>
      </w:r>
    </w:p>
    <w:p w:rsidR="00F01A29" w:rsidP="00F01A29" w:rsidRDefault="00F01A29">
      <w:r>
        <w:t>Vegetation is characterized by moderate to dense bunchgrass layer (</w:t>
      </w:r>
      <w:r w:rsidR="003A0571">
        <w:t>&lt;1m</w:t>
      </w:r>
      <w:r>
        <w:t xml:space="preserve"> tall) dominated by </w:t>
      </w:r>
      <w:proofErr w:type="spellStart"/>
      <w:r w:rsidRPr="00790B0F">
        <w:rPr>
          <w:i/>
        </w:rPr>
        <w:t>Eragrostis</w:t>
      </w:r>
      <w:proofErr w:type="spellEnd"/>
      <w:r w:rsidRPr="00790B0F">
        <w:rPr>
          <w:i/>
        </w:rPr>
        <w:t xml:space="preserve"> </w:t>
      </w:r>
      <w:proofErr w:type="spellStart"/>
      <w:r w:rsidRPr="00790B0F">
        <w:rPr>
          <w:i/>
        </w:rPr>
        <w:t>atropioides</w:t>
      </w:r>
      <w:proofErr w:type="spellEnd"/>
      <w:r>
        <w:t xml:space="preserve"> and sometimes </w:t>
      </w:r>
      <w:proofErr w:type="spellStart"/>
      <w:r>
        <w:t>codominated</w:t>
      </w:r>
      <w:proofErr w:type="spellEnd"/>
      <w:r>
        <w:t xml:space="preserve"> by </w:t>
      </w:r>
      <w:r w:rsidRPr="00790B0F">
        <w:rPr>
          <w:i/>
        </w:rPr>
        <w:t xml:space="preserve">Panicum </w:t>
      </w:r>
      <w:proofErr w:type="spellStart"/>
      <w:r w:rsidRPr="00790B0F">
        <w:rPr>
          <w:i/>
        </w:rPr>
        <w:t>tenuifolium</w:t>
      </w:r>
      <w:proofErr w:type="spellEnd"/>
      <w:r>
        <w:t xml:space="preserve"> (Gagne and </w:t>
      </w:r>
      <w:proofErr w:type="spellStart"/>
      <w:r>
        <w:t>Cuddihy</w:t>
      </w:r>
      <w:proofErr w:type="spellEnd"/>
      <w:r>
        <w:t xml:space="preserve"> 1990), and </w:t>
      </w:r>
      <w:proofErr w:type="spellStart"/>
      <w:r w:rsidRPr="00790B0F">
        <w:rPr>
          <w:i/>
        </w:rPr>
        <w:t>Deschampsia</w:t>
      </w:r>
      <w:proofErr w:type="spellEnd"/>
      <w:r w:rsidRPr="00790B0F">
        <w:rPr>
          <w:i/>
        </w:rPr>
        <w:t xml:space="preserve"> </w:t>
      </w:r>
      <w:proofErr w:type="spellStart"/>
      <w:r w:rsidRPr="00790B0F">
        <w:rPr>
          <w:i/>
        </w:rPr>
        <w:t>nubigena</w:t>
      </w:r>
      <w:proofErr w:type="spellEnd"/>
      <w:r>
        <w:t xml:space="preserve">. Other herbaceous species include </w:t>
      </w:r>
      <w:proofErr w:type="spellStart"/>
      <w:r w:rsidRPr="00790B0F">
        <w:rPr>
          <w:i/>
        </w:rPr>
        <w:t>Eragrostis</w:t>
      </w:r>
      <w:proofErr w:type="spellEnd"/>
      <w:r w:rsidRPr="00790B0F">
        <w:rPr>
          <w:i/>
        </w:rPr>
        <w:t xml:space="preserve"> </w:t>
      </w:r>
      <w:proofErr w:type="spellStart"/>
      <w:r w:rsidRPr="00790B0F">
        <w:rPr>
          <w:i/>
        </w:rPr>
        <w:t>deflexa</w:t>
      </w:r>
      <w:proofErr w:type="spellEnd"/>
      <w:r>
        <w:t xml:space="preserve">, </w:t>
      </w:r>
      <w:r w:rsidRPr="00790B0F">
        <w:rPr>
          <w:i/>
        </w:rPr>
        <w:t xml:space="preserve">E. </w:t>
      </w:r>
      <w:proofErr w:type="spellStart"/>
      <w:r w:rsidRPr="00790B0F">
        <w:rPr>
          <w:i/>
        </w:rPr>
        <w:t>leptophylla</w:t>
      </w:r>
      <w:proofErr w:type="spellEnd"/>
      <w:r>
        <w:t xml:space="preserve">, </w:t>
      </w:r>
      <w:proofErr w:type="spellStart"/>
      <w:r w:rsidRPr="00790B0F">
        <w:rPr>
          <w:i/>
        </w:rPr>
        <w:t>Trisetum</w:t>
      </w:r>
      <w:proofErr w:type="spellEnd"/>
      <w:r w:rsidRPr="00790B0F">
        <w:rPr>
          <w:i/>
        </w:rPr>
        <w:t xml:space="preserve"> </w:t>
      </w:r>
      <w:proofErr w:type="spellStart"/>
      <w:r w:rsidRPr="00790B0F">
        <w:rPr>
          <w:i/>
        </w:rPr>
        <w:t>glomerata</w:t>
      </w:r>
      <w:proofErr w:type="spellEnd"/>
      <w:r>
        <w:t xml:space="preserve">, and </w:t>
      </w:r>
      <w:proofErr w:type="spellStart"/>
      <w:r w:rsidRPr="00790B0F">
        <w:rPr>
          <w:i/>
        </w:rPr>
        <w:t>Agrostis</w:t>
      </w:r>
      <w:proofErr w:type="spellEnd"/>
      <w:r w:rsidRPr="00790B0F">
        <w:rPr>
          <w:i/>
        </w:rPr>
        <w:t xml:space="preserve"> </w:t>
      </w:r>
      <w:proofErr w:type="spellStart"/>
      <w:r w:rsidRPr="00790B0F">
        <w:rPr>
          <w:i/>
        </w:rPr>
        <w:t>sandwicensis</w:t>
      </w:r>
      <w:proofErr w:type="spellEnd"/>
      <w:r>
        <w:t xml:space="preserve">. Scattered shrubs may be present (&lt;10% cover) such as by </w:t>
      </w:r>
      <w:proofErr w:type="spellStart"/>
      <w:r w:rsidRPr="00790B0F">
        <w:rPr>
          <w:i/>
        </w:rPr>
        <w:t>Bidens</w:t>
      </w:r>
      <w:proofErr w:type="spellEnd"/>
      <w:r w:rsidRPr="00790B0F">
        <w:rPr>
          <w:i/>
        </w:rPr>
        <w:t xml:space="preserve"> </w:t>
      </w:r>
      <w:proofErr w:type="spellStart"/>
      <w:r w:rsidRPr="00790B0F">
        <w:rPr>
          <w:i/>
        </w:rPr>
        <w:t>menziesii</w:t>
      </w:r>
      <w:proofErr w:type="spellEnd"/>
      <w:r>
        <w:t xml:space="preserve">, </w:t>
      </w:r>
      <w:r w:rsidRPr="00790B0F">
        <w:rPr>
          <w:i/>
        </w:rPr>
        <w:t xml:space="preserve">Chenopodium </w:t>
      </w:r>
      <w:proofErr w:type="spellStart"/>
      <w:r w:rsidRPr="00790B0F">
        <w:rPr>
          <w:i/>
        </w:rPr>
        <w:t>oahuense</w:t>
      </w:r>
      <w:proofErr w:type="spellEnd"/>
      <w:r>
        <w:t xml:space="preserve">, </w:t>
      </w:r>
      <w:proofErr w:type="spellStart"/>
      <w:r w:rsidRPr="00790B0F">
        <w:rPr>
          <w:i/>
        </w:rPr>
        <w:t>Dodonaea</w:t>
      </w:r>
      <w:proofErr w:type="spellEnd"/>
      <w:r w:rsidRPr="00790B0F">
        <w:rPr>
          <w:i/>
        </w:rPr>
        <w:t xml:space="preserve"> </w:t>
      </w:r>
      <w:proofErr w:type="spellStart"/>
      <w:r w:rsidRPr="00790B0F">
        <w:rPr>
          <w:i/>
        </w:rPr>
        <w:t>viscosa</w:t>
      </w:r>
      <w:proofErr w:type="spellEnd"/>
      <w:r>
        <w:t xml:space="preserve">, </w:t>
      </w:r>
      <w:proofErr w:type="spellStart"/>
      <w:r w:rsidRPr="00790B0F">
        <w:rPr>
          <w:i/>
        </w:rPr>
        <w:t>Dubautia</w:t>
      </w:r>
      <w:proofErr w:type="spellEnd"/>
      <w:r w:rsidRPr="00790B0F">
        <w:rPr>
          <w:i/>
        </w:rPr>
        <w:t xml:space="preserve"> </w:t>
      </w:r>
      <w:proofErr w:type="spellStart"/>
      <w:r w:rsidRPr="00790B0F">
        <w:rPr>
          <w:i/>
        </w:rPr>
        <w:t>linearis</w:t>
      </w:r>
      <w:proofErr w:type="spellEnd"/>
      <w:r>
        <w:t xml:space="preserve">, </w:t>
      </w:r>
      <w:proofErr w:type="spellStart"/>
      <w:r w:rsidRPr="00790B0F">
        <w:rPr>
          <w:i/>
        </w:rPr>
        <w:t>Gnaphalium</w:t>
      </w:r>
      <w:proofErr w:type="spellEnd"/>
      <w:r w:rsidRPr="00790B0F">
        <w:rPr>
          <w:i/>
        </w:rPr>
        <w:t xml:space="preserve"> </w:t>
      </w:r>
      <w:proofErr w:type="spellStart"/>
      <w:r w:rsidRPr="00790B0F">
        <w:rPr>
          <w:i/>
        </w:rPr>
        <w:t>sandwichensium</w:t>
      </w:r>
      <w:proofErr w:type="spellEnd"/>
      <w:r>
        <w:t xml:space="preserve">, </w:t>
      </w:r>
      <w:proofErr w:type="spellStart"/>
      <w:r w:rsidRPr="00790B0F">
        <w:rPr>
          <w:i/>
        </w:rPr>
        <w:t>Osteomeles</w:t>
      </w:r>
      <w:proofErr w:type="spellEnd"/>
      <w:r w:rsidRPr="00790B0F">
        <w:rPr>
          <w:i/>
        </w:rPr>
        <w:t xml:space="preserve"> </w:t>
      </w:r>
      <w:proofErr w:type="spellStart"/>
      <w:r w:rsidRPr="00790B0F">
        <w:rPr>
          <w:i/>
        </w:rPr>
        <w:t>anthyllidifolia</w:t>
      </w:r>
      <w:proofErr w:type="spellEnd"/>
      <w:r>
        <w:t xml:space="preserve">, </w:t>
      </w:r>
      <w:r w:rsidRPr="00790B0F">
        <w:rPr>
          <w:i/>
        </w:rPr>
        <w:t xml:space="preserve">Myoporum </w:t>
      </w:r>
      <w:proofErr w:type="spellStart"/>
      <w:r w:rsidRPr="00790B0F">
        <w:rPr>
          <w:i/>
        </w:rPr>
        <w:t>sandwicense</w:t>
      </w:r>
      <w:proofErr w:type="spellEnd"/>
      <w:r w:rsidR="003A0571">
        <w:rPr>
          <w:i/>
        </w:rPr>
        <w:t>,</w:t>
      </w:r>
      <w:r>
        <w:t xml:space="preserve"> and </w:t>
      </w:r>
      <w:proofErr w:type="spellStart"/>
      <w:r w:rsidRPr="00790B0F">
        <w:rPr>
          <w:i/>
        </w:rPr>
        <w:t>Sophora</w:t>
      </w:r>
      <w:proofErr w:type="spellEnd"/>
      <w:r w:rsidRPr="00790B0F">
        <w:rPr>
          <w:i/>
        </w:rPr>
        <w:t xml:space="preserve"> </w:t>
      </w:r>
      <w:proofErr w:type="spellStart"/>
      <w:r w:rsidRPr="00790B0F">
        <w:rPr>
          <w:i/>
        </w:rPr>
        <w:t>chrysophylla</w:t>
      </w:r>
      <w:proofErr w:type="spellEnd"/>
      <w:r>
        <w:t>.</w:t>
      </w:r>
    </w:p>
    <w:p w:rsidR="00F01A29" w:rsidP="00F01A29" w:rsidRDefault="00F01A2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atropioides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Hardstem lovegrass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PATE6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tenuifolium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Parkland 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deflexa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lovegrass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TRGL3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Trisetum glomeratum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Pili uka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DENU6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nubigena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Agrostis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bentgrass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leptophylla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lovegrass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PTAQ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Pteridium aquilinum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brackenfern</w:t>
            </w:r>
          </w:p>
        </w:tc>
      </w:tr>
    </w:tbl>
    <w:p>
      <w:r>
        <w:rPr>
          <w:sz w:val="16"/>
        </w:rPr>
        <w:t>Species names are from the NRCS PLANTS database. Check species codes at http://plants.usda.gov.</w:t>
      </w:r>
    </w:p>
    <w:p w:rsidR="00F01A29" w:rsidP="00F01A29" w:rsidRDefault="00F01A29">
      <w:pPr>
        <w:pStyle w:val="InfoPara"/>
      </w:pPr>
      <w:r>
        <w:t>Disturbance Description</w:t>
      </w:r>
    </w:p>
    <w:p w:rsidR="00F01A29" w:rsidP="00F01A29" w:rsidRDefault="00F01A29">
      <w:r>
        <w:t>Natural (e.g., lava ignited) fires very infrequent (ca 2</w:t>
      </w:r>
      <w:r w:rsidR="00F24B57">
        <w:t>,</w:t>
      </w:r>
      <w:r>
        <w:t>000yrs), Anthropogenic fires in pre-contact Hawaii also would have been very rare, grazing by non-native ungulates unimportant until post contact, conversion to pasture post 1800, Today,</w:t>
      </w:r>
      <w:r w:rsidR="003A0571">
        <w:t xml:space="preserve"> </w:t>
      </w:r>
      <w:r>
        <w:t xml:space="preserve">anthropogenic fire is much more frequent, but fire adapted exotic grass </w:t>
      </w:r>
      <w:proofErr w:type="spellStart"/>
      <w:r w:rsidRPr="00790B0F">
        <w:rPr>
          <w:i/>
        </w:rPr>
        <w:t>Pennisetum</w:t>
      </w:r>
      <w:proofErr w:type="spellEnd"/>
      <w:r w:rsidRPr="00790B0F">
        <w:rPr>
          <w:i/>
        </w:rPr>
        <w:t xml:space="preserve"> </w:t>
      </w:r>
      <w:proofErr w:type="spellStart"/>
      <w:r w:rsidRPr="00790B0F">
        <w:rPr>
          <w:i/>
        </w:rPr>
        <w:t>setaceum</w:t>
      </w:r>
      <w:proofErr w:type="spellEnd"/>
      <w:r>
        <w:t xml:space="preserve"> has not significantly invaded and is only occasionally present. Weedy exotic forbs are common, including </w:t>
      </w:r>
      <w:proofErr w:type="spellStart"/>
      <w:r w:rsidRPr="00790B0F">
        <w:rPr>
          <w:i/>
        </w:rPr>
        <w:t>Heterotheca</w:t>
      </w:r>
      <w:proofErr w:type="spellEnd"/>
      <w:r w:rsidRPr="00790B0F">
        <w:rPr>
          <w:i/>
        </w:rPr>
        <w:t xml:space="preserve"> grandiflora</w:t>
      </w:r>
      <w:r>
        <w:t xml:space="preserve">, </w:t>
      </w:r>
      <w:proofErr w:type="spellStart"/>
      <w:r w:rsidRPr="00790B0F">
        <w:rPr>
          <w:i/>
        </w:rPr>
        <w:t>Verbescum</w:t>
      </w:r>
      <w:proofErr w:type="spellEnd"/>
      <w:r w:rsidRPr="00790B0F">
        <w:rPr>
          <w:i/>
        </w:rPr>
        <w:t xml:space="preserve"> </w:t>
      </w:r>
      <w:proofErr w:type="spellStart"/>
      <w:r w:rsidRPr="00790B0F">
        <w:rPr>
          <w:i/>
        </w:rPr>
        <w:t>thapsus</w:t>
      </w:r>
      <w:proofErr w:type="spellEnd"/>
      <w:r>
        <w:t xml:space="preserve">, and </w:t>
      </w:r>
      <w:proofErr w:type="spellStart"/>
      <w:r w:rsidRPr="00790B0F">
        <w:rPr>
          <w:i/>
        </w:rPr>
        <w:t>Verbesina</w:t>
      </w:r>
      <w:proofErr w:type="spellEnd"/>
      <w:r w:rsidRPr="00790B0F">
        <w:rPr>
          <w:i/>
        </w:rPr>
        <w:t xml:space="preserve"> </w:t>
      </w:r>
      <w:proofErr w:type="spellStart"/>
      <w:r w:rsidRPr="00790B0F">
        <w:rPr>
          <w:i/>
        </w:rPr>
        <w:t>enceliodes</w:t>
      </w:r>
      <w:proofErr w:type="spellEnd"/>
      <w:r>
        <w:t xml:space="preserve"> common in disturbed stands (Shaw and Castillo 1997). </w:t>
      </w:r>
      <w:proofErr w:type="spellStart"/>
      <w:r w:rsidRPr="00790B0F">
        <w:rPr>
          <w:i/>
        </w:rPr>
        <w:t>Senecio</w:t>
      </w:r>
      <w:proofErr w:type="spellEnd"/>
      <w:r w:rsidRPr="00790B0F">
        <w:rPr>
          <w:i/>
        </w:rPr>
        <w:t xml:space="preserve"> </w:t>
      </w:r>
      <w:proofErr w:type="spellStart"/>
      <w:r w:rsidRPr="00790B0F">
        <w:rPr>
          <w:i/>
        </w:rPr>
        <w:t>madagascariensis</w:t>
      </w:r>
      <w:proofErr w:type="spellEnd"/>
      <w:r>
        <w:t xml:space="preserve"> also a problem. Displacement by alien grasses can change fire regime.</w:t>
      </w:r>
    </w:p>
    <w:p w:rsidR="00F01A29" w:rsidP="00F01A29" w:rsidRDefault="00F01A2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103</w:t>
            </w:r>
          </w:p>
        </w:tc>
        <w:tc>
          <w:p>
            <w:pPr>
              <w:jc w:val="center"/>
            </w:pPr>
            <w:r>
              <w:t>100</w:t>
            </w:r>
          </w:p>
        </w:tc>
        <w:tc>
          <w:p>
            <w:pPr>
              <w:jc w:val="center"/>
            </w:pPr>
            <w:r>
              <w:t/>
            </w:r>
          </w:p>
        </w:tc>
        <w:tc>
          <w:p>
            <w:pPr>
              <w:jc w:val="center"/>
            </w:pPr>
            <w:r>
              <w:t/>
            </w:r>
          </w:p>
        </w:tc>
      </w:tr>
      <w:tr>
        <w:tc>
          <w:p>
            <w:pPr>
              <w:jc w:val="center"/>
            </w:pPr>
            <w:r>
              <w:t>All Fires</w:t>
            </w:r>
          </w:p>
        </w:tc>
        <w:tc>
          <w:p>
            <w:pPr>
              <w:jc w:val="center"/>
            </w:pPr>
            <w:r>
              <w:t>103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1A29" w:rsidP="00F01A29" w:rsidRDefault="00F01A29">
      <w:pPr>
        <w:pStyle w:val="InfoPara"/>
      </w:pPr>
      <w:r>
        <w:t>Scale Description</w:t>
      </w:r>
    </w:p>
    <w:p w:rsidR="00F01A29" w:rsidP="00F01A29" w:rsidRDefault="00F01A29"/>
    <w:p w:rsidR="00F01A29" w:rsidP="00F01A29" w:rsidRDefault="00F01A29">
      <w:pPr>
        <w:pStyle w:val="InfoPara"/>
      </w:pPr>
      <w:r>
        <w:t>Adjacency or Identification Concerns</w:t>
      </w:r>
    </w:p>
    <w:p w:rsidR="00F01A29" w:rsidP="00F01A29" w:rsidRDefault="00F01A29">
      <w:r>
        <w:t xml:space="preserve">This system is </w:t>
      </w:r>
      <w:proofErr w:type="gramStart"/>
      <w:r>
        <w:t>similar to</w:t>
      </w:r>
      <w:proofErr w:type="gramEnd"/>
      <w:r>
        <w:t xml:space="preserve"> Hawai</w:t>
      </w:r>
      <w:r w:rsidR="003A0571">
        <w:t>'</w:t>
      </w:r>
      <w:r>
        <w:t>i Montane-Subalpine Dry Shrubland and Hawai</w:t>
      </w:r>
      <w:r w:rsidR="003A0571">
        <w:t>'</w:t>
      </w:r>
      <w:r>
        <w:t>i Montane-Subalpine Mesic Grassland.</w:t>
      </w:r>
    </w:p>
    <w:p w:rsidR="00F01A29" w:rsidP="00F01A29" w:rsidRDefault="00F01A29">
      <w:pPr>
        <w:pStyle w:val="InfoPara"/>
      </w:pPr>
      <w:r>
        <w:t>Issues or Problems</w:t>
      </w:r>
    </w:p>
    <w:p w:rsidR="00F01A29" w:rsidP="00F01A29" w:rsidRDefault="00F01A29"/>
    <w:p w:rsidR="00F01A29" w:rsidP="00F01A29" w:rsidRDefault="00F01A29">
      <w:pPr>
        <w:pStyle w:val="InfoPara"/>
      </w:pPr>
      <w:r>
        <w:t>Native Uncharacteristic Conditions</w:t>
      </w:r>
    </w:p>
    <w:p w:rsidR="00F01A29" w:rsidP="00F01A29" w:rsidRDefault="00F01A29">
      <w:r>
        <w:t>Shrubs in this system seldom if ever achieve more than 10% canopy closure.</w:t>
      </w:r>
    </w:p>
    <w:p w:rsidR="00F01A29" w:rsidP="00F24B57" w:rsidRDefault="00F01A29">
      <w:pPr>
        <w:pStyle w:val="InfoPara"/>
      </w:pPr>
      <w:r>
        <w:t>Comments</w:t>
      </w:r>
    </w:p>
    <w:p w:rsidR="001859D5" w:rsidP="00F01A29" w:rsidRDefault="001859D5"/>
    <w:p w:rsidR="00F01A29" w:rsidP="00F01A29" w:rsidRDefault="00F01A29">
      <w:pPr>
        <w:pStyle w:val="ReportSection"/>
      </w:pPr>
      <w:r>
        <w:t>Succession Classes</w:t>
      </w:r>
    </w:p>
    <w:p w:rsidR="00F01A29" w:rsidP="00F01A29" w:rsidRDefault="00F01A2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1A29" w:rsidP="00F01A29" w:rsidRDefault="00F01A29">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F01A29" w:rsidP="00F01A29" w:rsidRDefault="00F01A29"/>
    <w:p w:rsidR="00F01A29" w:rsidP="00F01A29" w:rsidRDefault="00F01A2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80"/>
        <w:gridCol w:w="2376"/>
        <w:gridCol w:w="1956"/>
      </w:tblGrid>
      <w:tr w:rsidRPr="00F01A29" w:rsidR="00F01A29" w:rsidTr="00F01A29">
        <w:tc>
          <w:tcPr>
            <w:tcW w:w="1104" w:type="dxa"/>
            <w:tcBorders>
              <w:top w:val="single" w:color="auto" w:sz="2" w:space="0"/>
              <w:bottom w:val="single" w:color="000000" w:sz="12" w:space="0"/>
            </w:tcBorders>
            <w:shd w:val="clear" w:color="auto" w:fill="auto"/>
          </w:tcPr>
          <w:p w:rsidRPr="00F01A29" w:rsidR="00F01A29" w:rsidP="000519D5" w:rsidRDefault="00F01A29">
            <w:pPr>
              <w:rPr>
                <w:b/>
                <w:bCs/>
              </w:rPr>
            </w:pPr>
            <w:r w:rsidRPr="00F01A29">
              <w:rPr>
                <w:b/>
                <w:bCs/>
              </w:rPr>
              <w:lastRenderedPageBreak/>
              <w:t>Symbol</w:t>
            </w:r>
          </w:p>
        </w:tc>
        <w:tc>
          <w:tcPr>
            <w:tcW w:w="2580" w:type="dxa"/>
            <w:tcBorders>
              <w:top w:val="single" w:color="auto" w:sz="2" w:space="0"/>
              <w:bottom w:val="single" w:color="000000" w:sz="12" w:space="0"/>
            </w:tcBorders>
            <w:shd w:val="clear" w:color="auto" w:fill="auto"/>
          </w:tcPr>
          <w:p w:rsidRPr="00F01A29" w:rsidR="00F01A29" w:rsidP="000519D5" w:rsidRDefault="00F01A29">
            <w:pPr>
              <w:rPr>
                <w:b/>
                <w:bCs/>
              </w:rPr>
            </w:pPr>
            <w:r w:rsidRPr="00F01A29">
              <w:rPr>
                <w:b/>
                <w:bCs/>
              </w:rPr>
              <w:t>Scientific Name</w:t>
            </w:r>
          </w:p>
        </w:tc>
        <w:tc>
          <w:tcPr>
            <w:tcW w:w="2376" w:type="dxa"/>
            <w:tcBorders>
              <w:top w:val="single" w:color="auto" w:sz="2" w:space="0"/>
              <w:bottom w:val="single" w:color="000000" w:sz="12" w:space="0"/>
            </w:tcBorders>
            <w:shd w:val="clear" w:color="auto" w:fill="auto"/>
          </w:tcPr>
          <w:p w:rsidRPr="00F01A29" w:rsidR="00F01A29" w:rsidP="000519D5" w:rsidRDefault="00F01A29">
            <w:pPr>
              <w:rPr>
                <w:b/>
                <w:bCs/>
              </w:rPr>
            </w:pPr>
            <w:r w:rsidRPr="00F01A29">
              <w:rPr>
                <w:b/>
                <w:bCs/>
              </w:rPr>
              <w:t>Common Name</w:t>
            </w:r>
          </w:p>
        </w:tc>
        <w:tc>
          <w:tcPr>
            <w:tcW w:w="1956" w:type="dxa"/>
            <w:tcBorders>
              <w:top w:val="single" w:color="auto" w:sz="2" w:space="0"/>
              <w:bottom w:val="single" w:color="000000" w:sz="12" w:space="0"/>
            </w:tcBorders>
            <w:shd w:val="clear" w:color="auto" w:fill="auto"/>
          </w:tcPr>
          <w:p w:rsidRPr="00F01A29" w:rsidR="00F01A29" w:rsidP="000519D5" w:rsidRDefault="00F01A29">
            <w:pPr>
              <w:rPr>
                <w:b/>
                <w:bCs/>
              </w:rPr>
            </w:pPr>
            <w:r w:rsidRPr="00F01A29">
              <w:rPr>
                <w:b/>
                <w:bCs/>
              </w:rPr>
              <w:t>Canopy Position</w:t>
            </w:r>
          </w:p>
        </w:tc>
      </w:tr>
      <w:tr w:rsidRPr="00F01A29" w:rsidR="00F01A29" w:rsidTr="00F01A29">
        <w:tc>
          <w:tcPr>
            <w:tcW w:w="1104" w:type="dxa"/>
            <w:tcBorders>
              <w:top w:val="single" w:color="000000" w:sz="12" w:space="0"/>
            </w:tcBorders>
            <w:shd w:val="clear" w:color="auto" w:fill="auto"/>
          </w:tcPr>
          <w:p w:rsidRPr="00F01A29" w:rsidR="00F01A29" w:rsidP="000519D5" w:rsidRDefault="00F01A29">
            <w:pPr>
              <w:rPr>
                <w:bCs/>
              </w:rPr>
            </w:pPr>
            <w:r w:rsidRPr="00F01A29">
              <w:rPr>
                <w:bCs/>
              </w:rPr>
              <w:t>PTAQ</w:t>
            </w:r>
          </w:p>
        </w:tc>
        <w:tc>
          <w:tcPr>
            <w:tcW w:w="2580" w:type="dxa"/>
            <w:tcBorders>
              <w:top w:val="single" w:color="000000" w:sz="12" w:space="0"/>
            </w:tcBorders>
            <w:shd w:val="clear" w:color="auto" w:fill="auto"/>
          </w:tcPr>
          <w:p w:rsidRPr="00F01A29" w:rsidR="00F01A29" w:rsidP="000519D5" w:rsidRDefault="00F01A29">
            <w:proofErr w:type="spellStart"/>
            <w:r w:rsidRPr="00F01A29">
              <w:t>Pteridium</w:t>
            </w:r>
            <w:proofErr w:type="spellEnd"/>
            <w:r w:rsidRPr="00F01A29">
              <w:t xml:space="preserve"> aquilinum</w:t>
            </w:r>
          </w:p>
        </w:tc>
        <w:tc>
          <w:tcPr>
            <w:tcW w:w="2376" w:type="dxa"/>
            <w:tcBorders>
              <w:top w:val="single" w:color="000000" w:sz="12" w:space="0"/>
            </w:tcBorders>
            <w:shd w:val="clear" w:color="auto" w:fill="auto"/>
          </w:tcPr>
          <w:p w:rsidRPr="00F01A29" w:rsidR="00F01A29" w:rsidP="000519D5" w:rsidRDefault="00F01A29">
            <w:r w:rsidRPr="00F01A29">
              <w:t xml:space="preserve">Western </w:t>
            </w:r>
            <w:proofErr w:type="spellStart"/>
            <w:r w:rsidRPr="00F01A29">
              <w:t>brackenfern</w:t>
            </w:r>
            <w:proofErr w:type="spellEnd"/>
          </w:p>
        </w:tc>
        <w:tc>
          <w:tcPr>
            <w:tcW w:w="1956" w:type="dxa"/>
            <w:tcBorders>
              <w:top w:val="single" w:color="000000" w:sz="12" w:space="0"/>
            </w:tcBorders>
            <w:shd w:val="clear" w:color="auto" w:fill="auto"/>
          </w:tcPr>
          <w:p w:rsidRPr="00F01A29" w:rsidR="00F01A29" w:rsidP="000519D5" w:rsidRDefault="00F01A29">
            <w:r w:rsidRPr="00F01A29">
              <w:t>Upper</w:t>
            </w:r>
          </w:p>
        </w:tc>
      </w:tr>
      <w:tr w:rsidRPr="00F01A29" w:rsidR="00F01A29" w:rsidTr="00F01A29">
        <w:tc>
          <w:tcPr>
            <w:tcW w:w="1104" w:type="dxa"/>
            <w:shd w:val="clear" w:color="auto" w:fill="auto"/>
          </w:tcPr>
          <w:p w:rsidRPr="00F01A29" w:rsidR="00F01A29" w:rsidP="000519D5" w:rsidRDefault="00F01A29">
            <w:pPr>
              <w:rPr>
                <w:bCs/>
              </w:rPr>
            </w:pPr>
            <w:r w:rsidRPr="00F01A29">
              <w:rPr>
                <w:bCs/>
              </w:rPr>
              <w:t>DENU6</w:t>
            </w:r>
          </w:p>
        </w:tc>
        <w:tc>
          <w:tcPr>
            <w:tcW w:w="2580" w:type="dxa"/>
            <w:shd w:val="clear" w:color="auto" w:fill="auto"/>
          </w:tcPr>
          <w:p w:rsidRPr="00F01A29" w:rsidR="00F01A29" w:rsidP="000519D5" w:rsidRDefault="00F01A29">
            <w:proofErr w:type="spellStart"/>
            <w:r w:rsidRPr="00F01A29">
              <w:t>Deschampsia</w:t>
            </w:r>
            <w:proofErr w:type="spellEnd"/>
            <w:r w:rsidRPr="00F01A29">
              <w:t xml:space="preserve"> </w:t>
            </w:r>
            <w:proofErr w:type="spellStart"/>
            <w:r w:rsidRPr="00F01A29">
              <w:t>nubigena</w:t>
            </w:r>
            <w:proofErr w:type="spellEnd"/>
          </w:p>
        </w:tc>
        <w:tc>
          <w:tcPr>
            <w:tcW w:w="2376" w:type="dxa"/>
            <w:shd w:val="clear" w:color="auto" w:fill="auto"/>
          </w:tcPr>
          <w:p w:rsidRPr="00F01A29" w:rsidR="00F01A29" w:rsidP="000519D5" w:rsidRDefault="00F01A29">
            <w:r w:rsidRPr="00F01A29">
              <w:t>Alpine hairgrass</w:t>
            </w:r>
          </w:p>
        </w:tc>
        <w:tc>
          <w:tcPr>
            <w:tcW w:w="1956" w:type="dxa"/>
            <w:shd w:val="clear" w:color="auto" w:fill="auto"/>
          </w:tcPr>
          <w:p w:rsidRPr="00F01A29" w:rsidR="00F01A29" w:rsidP="000519D5" w:rsidRDefault="00F01A29">
            <w:r w:rsidRPr="00F01A29">
              <w:t>Upper</w:t>
            </w:r>
          </w:p>
        </w:tc>
      </w:tr>
    </w:tbl>
    <w:p w:rsidR="00F01A29" w:rsidP="00F01A29" w:rsidRDefault="00F01A29"/>
    <w:p w:rsidR="00F01A29" w:rsidP="00F01A29" w:rsidRDefault="00F01A29">
      <w:pPr>
        <w:pStyle w:val="SClassInfoPara"/>
      </w:pPr>
      <w:r>
        <w:t>Description</w:t>
      </w:r>
    </w:p>
    <w:p w:rsidR="00F01A29" w:rsidP="00790B0F" w:rsidRDefault="00F01A29">
      <w:r>
        <w:t xml:space="preserve">Bare cinder field, whether freshly laid by volcanic activity, alluvial deposit or aeolian processes, or de-vegetated by major fire. Rapidly colonized by </w:t>
      </w:r>
      <w:proofErr w:type="spellStart"/>
      <w:r w:rsidRPr="003A0571">
        <w:rPr>
          <w:i/>
        </w:rPr>
        <w:t>Pteridium</w:t>
      </w:r>
      <w:proofErr w:type="spellEnd"/>
      <w:r w:rsidRPr="003A0571">
        <w:rPr>
          <w:i/>
        </w:rPr>
        <w:t xml:space="preserve"> aquilinum</w:t>
      </w:r>
      <w:r>
        <w:t xml:space="preserve"> and </w:t>
      </w:r>
      <w:proofErr w:type="spellStart"/>
      <w:r w:rsidRPr="003A0571">
        <w:rPr>
          <w:i/>
        </w:rPr>
        <w:t>Deschampsia</w:t>
      </w:r>
      <w:proofErr w:type="spellEnd"/>
      <w:r w:rsidRPr="003A0571">
        <w:rPr>
          <w:i/>
        </w:rPr>
        <w:t xml:space="preserve"> </w:t>
      </w:r>
      <w:proofErr w:type="spellStart"/>
      <w:r w:rsidRPr="003A0571">
        <w:rPr>
          <w:i/>
        </w:rPr>
        <w:t>nubigena</w:t>
      </w:r>
      <w:proofErr w:type="spellEnd"/>
      <w:r w:rsidR="00790B0F">
        <w:t>.</w:t>
      </w:r>
      <w:r>
        <w:t xml:space="preserve"> </w:t>
      </w:r>
    </w:p>
    <w:p w:rsidR="00F01A29" w:rsidP="00F01A29" w:rsidRDefault="00F01A29"/>
    <w:p>
      <w:r>
        <w:rPr>
          <w:i/>
          <w:u w:val="single"/>
        </w:rPr>
        <w:t>Maximum Tree Size Class</w:t>
      </w:r>
      <w:br/>
      <w:r>
        <w:t>None</w:t>
      </w:r>
    </w:p>
    <w:p w:rsidR="00F01A29" w:rsidP="00F01A29" w:rsidRDefault="00F01A29">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01A29" w:rsidP="00F01A29" w:rsidRDefault="00F01A29"/>
    <w:p w:rsidR="00F01A29" w:rsidP="00F01A29" w:rsidRDefault="00F01A2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F01A29" w:rsidR="00F01A29" w:rsidTr="00F01A29">
        <w:tc>
          <w:tcPr>
            <w:tcW w:w="1056" w:type="dxa"/>
            <w:tcBorders>
              <w:top w:val="single" w:color="auto" w:sz="2" w:space="0"/>
              <w:bottom w:val="single" w:color="000000" w:sz="12" w:space="0"/>
            </w:tcBorders>
            <w:shd w:val="clear" w:color="auto" w:fill="auto"/>
          </w:tcPr>
          <w:p w:rsidRPr="00F01A29" w:rsidR="00F01A29" w:rsidP="000A5426" w:rsidRDefault="00F01A29">
            <w:pPr>
              <w:rPr>
                <w:b/>
                <w:bCs/>
              </w:rPr>
            </w:pPr>
            <w:r w:rsidRPr="00F01A29">
              <w:rPr>
                <w:b/>
                <w:bCs/>
              </w:rPr>
              <w:t>Symbol</w:t>
            </w:r>
          </w:p>
        </w:tc>
        <w:tc>
          <w:tcPr>
            <w:tcW w:w="2916" w:type="dxa"/>
            <w:tcBorders>
              <w:top w:val="single" w:color="auto" w:sz="2" w:space="0"/>
              <w:bottom w:val="single" w:color="000000" w:sz="12" w:space="0"/>
            </w:tcBorders>
            <w:shd w:val="clear" w:color="auto" w:fill="auto"/>
          </w:tcPr>
          <w:p w:rsidRPr="00F01A29" w:rsidR="00F01A29" w:rsidP="000A5426" w:rsidRDefault="00F01A29">
            <w:pPr>
              <w:rPr>
                <w:b/>
                <w:bCs/>
              </w:rPr>
            </w:pPr>
            <w:r w:rsidRPr="00F01A29">
              <w:rPr>
                <w:b/>
                <w:bCs/>
              </w:rPr>
              <w:t>Scientific Name</w:t>
            </w:r>
          </w:p>
        </w:tc>
        <w:tc>
          <w:tcPr>
            <w:tcW w:w="2916" w:type="dxa"/>
            <w:tcBorders>
              <w:top w:val="single" w:color="auto" w:sz="2" w:space="0"/>
              <w:bottom w:val="single" w:color="000000" w:sz="12" w:space="0"/>
            </w:tcBorders>
            <w:shd w:val="clear" w:color="auto" w:fill="auto"/>
          </w:tcPr>
          <w:p w:rsidRPr="00F01A29" w:rsidR="00F01A29" w:rsidP="000A5426" w:rsidRDefault="00F01A29">
            <w:pPr>
              <w:rPr>
                <w:b/>
                <w:bCs/>
              </w:rPr>
            </w:pPr>
            <w:r w:rsidRPr="00F01A29">
              <w:rPr>
                <w:b/>
                <w:bCs/>
              </w:rPr>
              <w:t>Common Name</w:t>
            </w:r>
          </w:p>
        </w:tc>
        <w:tc>
          <w:tcPr>
            <w:tcW w:w="1956" w:type="dxa"/>
            <w:tcBorders>
              <w:top w:val="single" w:color="auto" w:sz="2" w:space="0"/>
              <w:bottom w:val="single" w:color="000000" w:sz="12" w:space="0"/>
            </w:tcBorders>
            <w:shd w:val="clear" w:color="auto" w:fill="auto"/>
          </w:tcPr>
          <w:p w:rsidRPr="00F01A29" w:rsidR="00F01A29" w:rsidP="000A5426" w:rsidRDefault="00F01A29">
            <w:pPr>
              <w:rPr>
                <w:b/>
                <w:bCs/>
              </w:rPr>
            </w:pPr>
            <w:r w:rsidRPr="00F01A29">
              <w:rPr>
                <w:b/>
                <w:bCs/>
              </w:rPr>
              <w:t>Canopy Position</w:t>
            </w:r>
          </w:p>
        </w:tc>
      </w:tr>
      <w:tr w:rsidRPr="00F01A29" w:rsidR="00790B0F" w:rsidTr="00F01A29">
        <w:tc>
          <w:tcPr>
            <w:tcW w:w="1056" w:type="dxa"/>
            <w:tcBorders>
              <w:top w:val="single" w:color="000000" w:sz="12" w:space="0"/>
            </w:tcBorders>
            <w:shd w:val="clear" w:color="auto" w:fill="auto"/>
          </w:tcPr>
          <w:p w:rsidRPr="00F01A29" w:rsidR="00790B0F" w:rsidP="00790B0F" w:rsidRDefault="00790B0F">
            <w:pPr>
              <w:rPr>
                <w:bCs/>
              </w:rPr>
            </w:pPr>
            <w:r w:rsidRPr="00F01A29">
              <w:rPr>
                <w:bCs/>
              </w:rPr>
              <w:t>ERAT</w:t>
            </w:r>
          </w:p>
        </w:tc>
        <w:tc>
          <w:tcPr>
            <w:tcW w:w="2916" w:type="dxa"/>
            <w:tcBorders>
              <w:top w:val="single" w:color="000000" w:sz="12" w:space="0"/>
            </w:tcBorders>
            <w:shd w:val="clear" w:color="auto" w:fill="auto"/>
          </w:tcPr>
          <w:p w:rsidRPr="00F01A29" w:rsidR="00790B0F" w:rsidP="00790B0F" w:rsidRDefault="00790B0F">
            <w:proofErr w:type="spellStart"/>
            <w:r w:rsidRPr="00F01A29">
              <w:t>Eragrostis</w:t>
            </w:r>
            <w:proofErr w:type="spellEnd"/>
            <w:r w:rsidRPr="00F01A29">
              <w:t xml:space="preserve"> </w:t>
            </w:r>
            <w:proofErr w:type="spellStart"/>
            <w:r w:rsidRPr="00F01A29">
              <w:t>atropioides</w:t>
            </w:r>
            <w:proofErr w:type="spellEnd"/>
          </w:p>
        </w:tc>
        <w:tc>
          <w:tcPr>
            <w:tcW w:w="2916" w:type="dxa"/>
            <w:tcBorders>
              <w:top w:val="single" w:color="000000" w:sz="12" w:space="0"/>
            </w:tcBorders>
            <w:shd w:val="clear" w:color="auto" w:fill="auto"/>
          </w:tcPr>
          <w:p w:rsidRPr="00F01A29" w:rsidR="00790B0F" w:rsidP="00790B0F" w:rsidRDefault="00790B0F">
            <w:proofErr w:type="spellStart"/>
            <w:r w:rsidRPr="00F01A29">
              <w:t>Hardstem</w:t>
            </w:r>
            <w:proofErr w:type="spellEnd"/>
            <w:r w:rsidRPr="00F01A29">
              <w:t xml:space="preserve"> </w:t>
            </w:r>
            <w:proofErr w:type="spellStart"/>
            <w:r w:rsidRPr="00F01A29">
              <w:t>lovegrass</w:t>
            </w:r>
            <w:proofErr w:type="spellEnd"/>
          </w:p>
        </w:tc>
        <w:tc>
          <w:tcPr>
            <w:tcW w:w="1956" w:type="dxa"/>
            <w:tcBorders>
              <w:top w:val="single" w:color="000000" w:sz="12" w:space="0"/>
            </w:tcBorders>
            <w:shd w:val="clear" w:color="auto" w:fill="auto"/>
          </w:tcPr>
          <w:p w:rsidRPr="00F01A29" w:rsidR="00790B0F" w:rsidP="00790B0F" w:rsidRDefault="00790B0F">
            <w:r w:rsidRPr="00F01A29">
              <w:t>Upper</w:t>
            </w:r>
          </w:p>
        </w:tc>
      </w:tr>
      <w:tr w:rsidRPr="00F01A29" w:rsidR="00790B0F" w:rsidTr="00F01A29">
        <w:tc>
          <w:tcPr>
            <w:tcW w:w="1056" w:type="dxa"/>
            <w:shd w:val="clear" w:color="auto" w:fill="auto"/>
          </w:tcPr>
          <w:p w:rsidRPr="00F01A29" w:rsidR="00790B0F" w:rsidP="00790B0F" w:rsidRDefault="00790B0F">
            <w:pPr>
              <w:rPr>
                <w:bCs/>
              </w:rPr>
            </w:pPr>
            <w:r w:rsidRPr="00F01A29">
              <w:rPr>
                <w:bCs/>
              </w:rPr>
              <w:t>PTAQ</w:t>
            </w:r>
          </w:p>
        </w:tc>
        <w:tc>
          <w:tcPr>
            <w:tcW w:w="2916" w:type="dxa"/>
            <w:shd w:val="clear" w:color="auto" w:fill="auto"/>
          </w:tcPr>
          <w:p w:rsidRPr="00F01A29" w:rsidR="00790B0F" w:rsidP="00790B0F" w:rsidRDefault="00790B0F">
            <w:proofErr w:type="spellStart"/>
            <w:r w:rsidRPr="00F01A29">
              <w:t>Pteridium</w:t>
            </w:r>
            <w:proofErr w:type="spellEnd"/>
            <w:r w:rsidRPr="00F01A29">
              <w:t xml:space="preserve"> aquilinum</w:t>
            </w:r>
          </w:p>
        </w:tc>
        <w:tc>
          <w:tcPr>
            <w:tcW w:w="2916" w:type="dxa"/>
            <w:shd w:val="clear" w:color="auto" w:fill="auto"/>
          </w:tcPr>
          <w:p w:rsidRPr="00F01A29" w:rsidR="00790B0F" w:rsidP="00790B0F" w:rsidRDefault="00790B0F">
            <w:r w:rsidRPr="00F01A29">
              <w:t xml:space="preserve">Western </w:t>
            </w:r>
            <w:proofErr w:type="spellStart"/>
            <w:r w:rsidRPr="00F01A29">
              <w:t>brackenfern</w:t>
            </w:r>
            <w:proofErr w:type="spellEnd"/>
          </w:p>
        </w:tc>
        <w:tc>
          <w:tcPr>
            <w:tcW w:w="1956" w:type="dxa"/>
            <w:shd w:val="clear" w:color="auto" w:fill="auto"/>
          </w:tcPr>
          <w:p w:rsidRPr="00F01A29" w:rsidR="00790B0F" w:rsidP="00790B0F" w:rsidRDefault="00790B0F">
            <w:r w:rsidRPr="00F01A29">
              <w:t>Upper</w:t>
            </w:r>
          </w:p>
        </w:tc>
      </w:tr>
      <w:tr w:rsidRPr="00F01A29" w:rsidR="00790B0F" w:rsidTr="00F01A29">
        <w:tc>
          <w:tcPr>
            <w:tcW w:w="1056" w:type="dxa"/>
            <w:shd w:val="clear" w:color="auto" w:fill="auto"/>
          </w:tcPr>
          <w:p w:rsidRPr="00F01A29" w:rsidR="00790B0F" w:rsidP="00790B0F" w:rsidRDefault="00790B0F">
            <w:pPr>
              <w:rPr>
                <w:bCs/>
              </w:rPr>
            </w:pPr>
            <w:r w:rsidRPr="00F01A29">
              <w:rPr>
                <w:bCs/>
              </w:rPr>
              <w:t>DENU6</w:t>
            </w:r>
          </w:p>
        </w:tc>
        <w:tc>
          <w:tcPr>
            <w:tcW w:w="2916" w:type="dxa"/>
            <w:shd w:val="clear" w:color="auto" w:fill="auto"/>
          </w:tcPr>
          <w:p w:rsidRPr="00F01A29" w:rsidR="00790B0F" w:rsidP="00790B0F" w:rsidRDefault="00790B0F">
            <w:proofErr w:type="spellStart"/>
            <w:r w:rsidRPr="00F01A29">
              <w:t>Deschampsia</w:t>
            </w:r>
            <w:proofErr w:type="spellEnd"/>
            <w:r w:rsidRPr="00F01A29">
              <w:t xml:space="preserve"> </w:t>
            </w:r>
            <w:proofErr w:type="spellStart"/>
            <w:r w:rsidRPr="00F01A29">
              <w:t>nubigena</w:t>
            </w:r>
            <w:proofErr w:type="spellEnd"/>
          </w:p>
        </w:tc>
        <w:tc>
          <w:tcPr>
            <w:tcW w:w="2916" w:type="dxa"/>
            <w:shd w:val="clear" w:color="auto" w:fill="auto"/>
          </w:tcPr>
          <w:p w:rsidRPr="00F01A29" w:rsidR="00790B0F" w:rsidP="00790B0F" w:rsidRDefault="00790B0F">
            <w:r w:rsidRPr="00F01A29">
              <w:t>Alpine hairgrass</w:t>
            </w:r>
          </w:p>
        </w:tc>
        <w:tc>
          <w:tcPr>
            <w:tcW w:w="1956" w:type="dxa"/>
            <w:shd w:val="clear" w:color="auto" w:fill="auto"/>
          </w:tcPr>
          <w:p w:rsidRPr="00F01A29" w:rsidR="00790B0F" w:rsidP="00790B0F" w:rsidRDefault="00790B0F">
            <w:r w:rsidRPr="00F01A29">
              <w:t>Upper</w:t>
            </w:r>
          </w:p>
        </w:tc>
      </w:tr>
      <w:tr w:rsidRPr="00F01A29" w:rsidR="00790B0F" w:rsidTr="00F01A29">
        <w:tc>
          <w:tcPr>
            <w:tcW w:w="1056" w:type="dxa"/>
            <w:shd w:val="clear" w:color="auto" w:fill="auto"/>
          </w:tcPr>
          <w:p w:rsidRPr="00F01A29" w:rsidR="00790B0F" w:rsidP="00790B0F" w:rsidRDefault="00790B0F">
            <w:pPr>
              <w:rPr>
                <w:bCs/>
              </w:rPr>
            </w:pPr>
            <w:r w:rsidRPr="00F01A29">
              <w:rPr>
                <w:bCs/>
              </w:rPr>
              <w:t>TRGL3</w:t>
            </w:r>
          </w:p>
        </w:tc>
        <w:tc>
          <w:tcPr>
            <w:tcW w:w="2916" w:type="dxa"/>
            <w:shd w:val="clear" w:color="auto" w:fill="auto"/>
          </w:tcPr>
          <w:p w:rsidRPr="00F01A29" w:rsidR="00790B0F" w:rsidP="00790B0F" w:rsidRDefault="00790B0F">
            <w:proofErr w:type="spellStart"/>
            <w:r w:rsidRPr="00F01A29">
              <w:t>Trisetum</w:t>
            </w:r>
            <w:proofErr w:type="spellEnd"/>
            <w:r w:rsidRPr="00F01A29">
              <w:t xml:space="preserve"> </w:t>
            </w:r>
            <w:proofErr w:type="spellStart"/>
            <w:r w:rsidRPr="00F01A29">
              <w:t>glomeratum</w:t>
            </w:r>
            <w:proofErr w:type="spellEnd"/>
          </w:p>
        </w:tc>
        <w:tc>
          <w:tcPr>
            <w:tcW w:w="2916" w:type="dxa"/>
            <w:shd w:val="clear" w:color="auto" w:fill="auto"/>
          </w:tcPr>
          <w:p w:rsidRPr="00F01A29" w:rsidR="00790B0F" w:rsidP="00790B0F" w:rsidRDefault="00790B0F">
            <w:r w:rsidRPr="00F01A29">
              <w:t xml:space="preserve">Pili </w:t>
            </w:r>
            <w:proofErr w:type="spellStart"/>
            <w:r w:rsidRPr="00F01A29">
              <w:t>uka</w:t>
            </w:r>
            <w:proofErr w:type="spellEnd"/>
          </w:p>
        </w:tc>
        <w:tc>
          <w:tcPr>
            <w:tcW w:w="1956" w:type="dxa"/>
            <w:shd w:val="clear" w:color="auto" w:fill="auto"/>
          </w:tcPr>
          <w:p w:rsidRPr="00F01A29" w:rsidR="00790B0F" w:rsidP="00790B0F" w:rsidRDefault="00790B0F">
            <w:r w:rsidRPr="00F01A29">
              <w:t>Upper</w:t>
            </w:r>
          </w:p>
        </w:tc>
      </w:tr>
    </w:tbl>
    <w:p w:rsidR="00F01A29" w:rsidP="00F01A29" w:rsidRDefault="00F01A29"/>
    <w:p w:rsidR="00F01A29" w:rsidP="00F01A29" w:rsidRDefault="00F01A29">
      <w:pPr>
        <w:pStyle w:val="SClassInfoPara"/>
      </w:pPr>
      <w:r>
        <w:t>Description</w:t>
      </w:r>
    </w:p>
    <w:p w:rsidR="00F01A29" w:rsidP="00790B0F" w:rsidRDefault="00F01A29">
      <w:r>
        <w:t xml:space="preserve">Within 25-50yrs, the major constituents colonize and dominate, forming a closed grassland. </w:t>
      </w:r>
    </w:p>
    <w:p w:rsidR="00F01A29" w:rsidP="00F01A29" w:rsidRDefault="00F01A29"/>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Ash Deposit</w:t>
      </w:r>
    </w:p>
    <w:p>
      <w:r>
        <w:t/>
      </w:r>
    </w:p>
    <w:p>
      <w:pPr xmlns:w="http://schemas.openxmlformats.org/wordprocessingml/2006/main">
        <w:pStyle w:val="ReportSection"/>
      </w:pPr>
      <w:r xmlns:w="http://schemas.openxmlformats.org/wordprocessingml/2006/main">
        <w:t>References</w:t>
      </w:r>
    </w:p>
    <w:p>
      <w:r>
        <w:t/>
      </w:r>
    </w:p>
    <w:p w:rsidR="00F01A29" w:rsidP="00F01A29" w:rsidRDefault="00F01A2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F01A29" w:rsidP="00F01A29" w:rsidRDefault="00F01A29"/>
    <w:p w:rsidR="00F01A29" w:rsidP="00F01A29" w:rsidRDefault="00F01A29">
      <w:r>
        <w:t xml:space="preserve">Jacobi, Dr. James D. Personal communication. Research Botanist, Kilauea Field Station, Pacific Island Ecosystems, U.S. Geological Survey, Honolulu, HI. </w:t>
      </w:r>
    </w:p>
    <w:p w:rsidR="00F01A29" w:rsidP="00F01A29" w:rsidRDefault="00F01A29"/>
    <w:p w:rsidR="00F01A29" w:rsidP="00F01A29" w:rsidRDefault="00F01A2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F01A29" w:rsidP="00F01A29" w:rsidRDefault="00F01A29"/>
    <w:p w:rsidR="00F01A29" w:rsidP="00F01A29" w:rsidRDefault="00F01A29">
      <w:r>
        <w:t>NatureServe. 2008. NatureServe Explorer: An online encyclopedia of life [web application]. Version 7.0. NatureServe, Arlington, Virginia. Available http://www.natureserve.org/explore</w:t>
      </w:r>
      <w:r w:rsidR="00F24B57">
        <w:t>r. (Accessed: September 3, 2008</w:t>
      </w:r>
      <w:r>
        <w:t>).</w:t>
      </w:r>
    </w:p>
    <w:p w:rsidR="00F01A29" w:rsidP="00F01A29" w:rsidRDefault="00F01A29"/>
    <w:p w:rsidR="00F01A29" w:rsidP="00F01A29" w:rsidRDefault="00F01A29">
      <w:r>
        <w:t xml:space="preserve">Price, J.P., S.M. </w:t>
      </w:r>
      <w:proofErr w:type="spellStart"/>
      <w:r>
        <w:t>Gon</w:t>
      </w:r>
      <w:proofErr w:type="spellEnd"/>
      <w:r>
        <w:t xml:space="preserve"> III, J.D. Jacobi, and D. </w:t>
      </w:r>
      <w:proofErr w:type="spellStart"/>
      <w:r>
        <w:t>Matsuwaki</w:t>
      </w:r>
      <w:proofErr w:type="spellEnd"/>
      <w:r>
        <w:t>. 2007. Mapping</w:t>
      </w:r>
      <w:r w:rsidR="00F24B57">
        <w:t xml:space="preserve"> </w:t>
      </w:r>
      <w:r>
        <w:t>plant species ranges in the Hawaiian Islands: Developing a methodology and associated GIS layers. Hawai'</w:t>
      </w:r>
      <w:r w:rsidR="003A0571">
        <w:t>i</w:t>
      </w:r>
      <w:r>
        <w:t xml:space="preserve"> Cooperative Studies Unit. Technical Report HCSU-008. Pacific Aquaculture and Coastal Resources Center (PACRC), University of Hawai'</w:t>
      </w:r>
      <w:r w:rsidR="003A0571">
        <w:t>i</w:t>
      </w:r>
      <w:r>
        <w:t>, Hilo. 58 pp., includes 16 figures and 6 tables.</w:t>
      </w:r>
    </w:p>
    <w:p w:rsidR="00F01A29" w:rsidP="00F01A29" w:rsidRDefault="00F01A29"/>
    <w:p w:rsidR="00F01A29" w:rsidP="00F01A29" w:rsidRDefault="00F01A29">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F01A29" w:rsidP="00F01A29" w:rsidRDefault="00F01A29"/>
    <w:p w:rsidR="00F01A29" w:rsidP="00F01A29" w:rsidRDefault="00F01A2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F01A29" w:rsidP="00F01A29" w:rsidRDefault="00F01A29"/>
    <w:p w:rsidR="00F01A29" w:rsidP="00F01A29" w:rsidRDefault="00F01A29">
      <w:r>
        <w:t>Western Ecology Working Group of NatureServe. No date. International Ecological Classification Standard: International Vegetation Classification. Terrestrial Vegetation. NatureServe, Boulder, CO.</w:t>
      </w:r>
    </w:p>
    <w:p w:rsidRPr="00A43E41" w:rsidR="004D5F12" w:rsidP="00F01A2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DE" w:rsidRDefault="00503EDE">
      <w:r>
        <w:separator/>
      </w:r>
    </w:p>
  </w:endnote>
  <w:endnote w:type="continuationSeparator" w:id="0">
    <w:p w:rsidR="00503EDE" w:rsidRDefault="0050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29" w:rsidRDefault="00F01A29" w:rsidP="00F01A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DE" w:rsidRDefault="00503EDE">
      <w:r>
        <w:separator/>
      </w:r>
    </w:p>
  </w:footnote>
  <w:footnote w:type="continuationSeparator" w:id="0">
    <w:p w:rsidR="00503EDE" w:rsidRDefault="0050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1A2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29"/>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859D5"/>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772C3"/>
    <w:rsid w:val="00381A8F"/>
    <w:rsid w:val="00381B77"/>
    <w:rsid w:val="003866DA"/>
    <w:rsid w:val="00393EB8"/>
    <w:rsid w:val="00394648"/>
    <w:rsid w:val="00394BEC"/>
    <w:rsid w:val="00395288"/>
    <w:rsid w:val="003952B5"/>
    <w:rsid w:val="003A0571"/>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3EDE"/>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4EBB"/>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44EF"/>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0B0F"/>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37177"/>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44AA"/>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5617"/>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2DED"/>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1CF3"/>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1A29"/>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4B57"/>
    <w:rsid w:val="00F264C4"/>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13A387-BA6D-4937-819A-E9FFD639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59D5"/>
    <w:pPr>
      <w:ind w:left="720"/>
    </w:pPr>
    <w:rPr>
      <w:rFonts w:ascii="Calibri" w:eastAsia="Calibri" w:hAnsi="Calibri"/>
      <w:sz w:val="22"/>
      <w:szCs w:val="22"/>
    </w:rPr>
  </w:style>
  <w:style w:type="character" w:styleId="Hyperlink">
    <w:name w:val="Hyperlink"/>
    <w:rsid w:val="001859D5"/>
    <w:rPr>
      <w:color w:val="0000FF"/>
      <w:u w:val="single"/>
    </w:rPr>
  </w:style>
  <w:style w:type="character" w:styleId="CommentReference">
    <w:name w:val="annotation reference"/>
    <w:uiPriority w:val="99"/>
    <w:semiHidden/>
    <w:unhideWhenUsed/>
    <w:rsid w:val="00E22DED"/>
    <w:rPr>
      <w:sz w:val="16"/>
      <w:szCs w:val="16"/>
    </w:rPr>
  </w:style>
  <w:style w:type="paragraph" w:styleId="CommentText">
    <w:name w:val="annotation text"/>
    <w:basedOn w:val="Normal"/>
    <w:link w:val="CommentTextChar"/>
    <w:uiPriority w:val="99"/>
    <w:semiHidden/>
    <w:unhideWhenUsed/>
    <w:rsid w:val="00E22DED"/>
    <w:rPr>
      <w:sz w:val="20"/>
      <w:szCs w:val="20"/>
    </w:rPr>
  </w:style>
  <w:style w:type="character" w:customStyle="1" w:styleId="CommentTextChar">
    <w:name w:val="Comment Text Char"/>
    <w:basedOn w:val="DefaultParagraphFont"/>
    <w:link w:val="CommentText"/>
    <w:uiPriority w:val="99"/>
    <w:semiHidden/>
    <w:rsid w:val="00E22DED"/>
  </w:style>
  <w:style w:type="paragraph" w:styleId="CommentSubject">
    <w:name w:val="annotation subject"/>
    <w:basedOn w:val="CommentText"/>
    <w:next w:val="CommentText"/>
    <w:link w:val="CommentSubjectChar"/>
    <w:uiPriority w:val="99"/>
    <w:semiHidden/>
    <w:unhideWhenUsed/>
    <w:rsid w:val="00E22DED"/>
    <w:rPr>
      <w:b/>
      <w:bCs/>
    </w:rPr>
  </w:style>
  <w:style w:type="character" w:customStyle="1" w:styleId="CommentSubjectChar">
    <w:name w:val="Comment Subject Char"/>
    <w:link w:val="CommentSubject"/>
    <w:uiPriority w:val="99"/>
    <w:semiHidden/>
    <w:rsid w:val="00E22DED"/>
    <w:rPr>
      <w:b/>
      <w:bCs/>
    </w:rPr>
  </w:style>
  <w:style w:type="paragraph" w:styleId="BalloonText">
    <w:name w:val="Balloon Text"/>
    <w:basedOn w:val="Normal"/>
    <w:link w:val="BalloonTextChar"/>
    <w:uiPriority w:val="99"/>
    <w:semiHidden/>
    <w:unhideWhenUsed/>
    <w:rsid w:val="00E22DED"/>
    <w:rPr>
      <w:rFonts w:ascii="Tahoma" w:hAnsi="Tahoma" w:cs="Tahoma"/>
      <w:sz w:val="16"/>
      <w:szCs w:val="16"/>
    </w:rPr>
  </w:style>
  <w:style w:type="character" w:customStyle="1" w:styleId="BalloonTextChar">
    <w:name w:val="Balloon Text Char"/>
    <w:link w:val="BalloonText"/>
    <w:uiPriority w:val="99"/>
    <w:semiHidden/>
    <w:rsid w:val="00E22D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73011">
      <w:bodyDiv w:val="1"/>
      <w:marLeft w:val="0"/>
      <w:marRight w:val="0"/>
      <w:marTop w:val="0"/>
      <w:marBottom w:val="0"/>
      <w:divBdr>
        <w:top w:val="none" w:sz="0" w:space="0" w:color="auto"/>
        <w:left w:val="none" w:sz="0" w:space="0" w:color="auto"/>
        <w:bottom w:val="none" w:sz="0" w:space="0" w:color="auto"/>
        <w:right w:val="none" w:sz="0" w:space="0" w:color="auto"/>
      </w:divBdr>
    </w:div>
    <w:div w:id="12706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2018-06-06T17:23:00Z</dcterms:created>
  <dcterms:modified xsi:type="dcterms:W3CDTF">2018-06-18T15:20:00Z</dcterms:modified>
</cp:coreProperties>
</file>