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51FA" w:rsidP="00E551FA" w:rsidRDefault="00E551FA">
      <w:pPr>
        <w:pStyle w:val="BpSTitle"/>
      </w:pPr>
      <w:r>
        <w:t>10090</w:t>
      </w:r>
    </w:p>
    <w:p w:rsidR="00E551FA" w:rsidP="00E551FA" w:rsidRDefault="00E551FA">
      <w:pPr>
        <w:pStyle w:val="BpSTitle"/>
      </w:pPr>
      <w:r>
        <w:t>Northwestern Great Plains Aspen Forest and Parkland</w:t>
      </w:r>
    </w:p>
    <w:p w:rsidR="00E551FA" w:rsidP="00E551FA" w:rsidRDefault="00E551FA">
      <w:r>
        <w:t>BpS Model/Description Version: Aug. 2020</w:t>
      </w:r>
      <w:r>
        <w:tab/>
      </w:r>
      <w:r>
        <w:tab/>
      </w:r>
      <w:r>
        <w:tab/>
      </w:r>
      <w:r>
        <w:tab/>
      </w:r>
      <w:r>
        <w:tab/>
      </w:r>
      <w:r>
        <w:tab/>
      </w:r>
      <w:r>
        <w:tab/>
      </w:r>
    </w:p>
    <w:p w:rsidR="00E551FA" w:rsidP="00E551FA" w:rsidRDefault="00E551FA"/>
    <w:p w:rsidR="00E551FA" w:rsidP="00E551FA" w:rsidRDefault="00E551FA"/>
    <w:p w:rsidR="00E551FA" w:rsidP="00E551FA" w:rsidRDefault="00E551FA">
      <w:pPr>
        <w:pStyle w:val="InfoPara"/>
      </w:pPr>
      <w:r>
        <w:t>Vegetation Type</w:t>
      </w:r>
    </w:p>
    <w:p w:rsidR="00E551FA" w:rsidP="00E551FA" w:rsidRDefault="00533790">
      <w:r w:rsidRPr="00533790">
        <w:t>Mixed Upland and Wetland</w:t>
      </w:r>
      <w:bookmarkStart w:name="_GoBack" w:id="0"/>
      <w:bookmarkEnd w:id="0"/>
    </w:p>
    <w:p w:rsidR="00E551FA" w:rsidP="00E551FA" w:rsidRDefault="00E551FA">
      <w:pPr>
        <w:pStyle w:val="InfoPara"/>
      </w:pPr>
      <w:r>
        <w:t>Map Zones</w:t>
      </w:r>
    </w:p>
    <w:p w:rsidR="00E551FA" w:rsidP="00E551FA" w:rsidRDefault="00E551FA">
      <w:r>
        <w:t>19</w:t>
      </w:r>
    </w:p>
    <w:p w:rsidR="00E551FA" w:rsidP="00E551FA" w:rsidRDefault="00E551FA">
      <w:pPr>
        <w:pStyle w:val="InfoPara"/>
      </w:pPr>
      <w:r>
        <w:t>Geographic Range</w:t>
      </w:r>
    </w:p>
    <w:p w:rsidR="00E551FA" w:rsidP="00E551FA" w:rsidRDefault="00E551FA">
      <w:r>
        <w:t>This system ranges from the North Dakota/Manitoba border west to central Alberta and is considered part of the boreal-mixed grass prairie grassland transition region.</w:t>
      </w:r>
    </w:p>
    <w:p w:rsidR="00E551FA" w:rsidP="00E551FA" w:rsidRDefault="00E551FA">
      <w:pPr>
        <w:pStyle w:val="InfoPara"/>
      </w:pPr>
      <w:r>
        <w:t>Biophysical Site Description</w:t>
      </w:r>
    </w:p>
    <w:p w:rsidR="00E551FA" w:rsidP="00E551FA" w:rsidRDefault="00E551FA">
      <w:r>
        <w:t>The climate in this region is mostly sub</w:t>
      </w:r>
      <w:r w:rsidR="00BF5AC9">
        <w:t>-</w:t>
      </w:r>
      <w:r>
        <w:t xml:space="preserve">humid low boreal with short, warm summers and cold, long winters. Much of this region is covered with undulating to </w:t>
      </w:r>
      <w:proofErr w:type="spellStart"/>
      <w:r>
        <w:t>kettled</w:t>
      </w:r>
      <w:proofErr w:type="spellEnd"/>
      <w:r>
        <w:t xml:space="preserve"> glacial till.</w:t>
      </w:r>
    </w:p>
    <w:p w:rsidR="00E551FA" w:rsidP="00E551FA" w:rsidRDefault="00E551FA">
      <w:pPr>
        <w:pStyle w:val="InfoPara"/>
      </w:pPr>
      <w:r>
        <w:t>Vegetation Description</w:t>
      </w:r>
    </w:p>
    <w:p w:rsidR="00E551FA" w:rsidP="00E551FA" w:rsidRDefault="00E551FA">
      <w:proofErr w:type="spellStart"/>
      <w:r w:rsidRPr="00BF5AC9">
        <w:rPr>
          <w:i/>
        </w:rPr>
        <w:t>Populus</w:t>
      </w:r>
      <w:proofErr w:type="spellEnd"/>
      <w:r w:rsidRPr="00BF5AC9">
        <w:rPr>
          <w:i/>
        </w:rPr>
        <w:t xml:space="preserve"> </w:t>
      </w:r>
      <w:proofErr w:type="spellStart"/>
      <w:r w:rsidRPr="00BF5AC9">
        <w:rPr>
          <w:i/>
        </w:rPr>
        <w:t>tremuloides</w:t>
      </w:r>
      <w:proofErr w:type="spellEnd"/>
      <w:r>
        <w:t xml:space="preserve"> dominates this system. Common associates are </w:t>
      </w:r>
      <w:r w:rsidRPr="00BF5AC9">
        <w:rPr>
          <w:i/>
        </w:rPr>
        <w:t xml:space="preserve">Betula </w:t>
      </w:r>
      <w:proofErr w:type="spellStart"/>
      <w:r w:rsidRPr="00BF5AC9">
        <w:rPr>
          <w:i/>
        </w:rPr>
        <w:t>papyrifera</w:t>
      </w:r>
      <w:proofErr w:type="spellEnd"/>
      <w:r>
        <w:t xml:space="preserve"> and </w:t>
      </w:r>
      <w:proofErr w:type="spellStart"/>
      <w:r w:rsidRPr="00BF5AC9">
        <w:rPr>
          <w:i/>
        </w:rPr>
        <w:t>Populus</w:t>
      </w:r>
      <w:proofErr w:type="spellEnd"/>
      <w:r w:rsidRPr="00BF5AC9">
        <w:rPr>
          <w:i/>
        </w:rPr>
        <w:t xml:space="preserve"> balsamifera</w:t>
      </w:r>
      <w:r>
        <w:t xml:space="preserve"> with an understory of mixed grass species and tall shrubs. More poorly drained sites may contain willow (</w:t>
      </w:r>
      <w:r w:rsidRPr="00BF5AC9">
        <w:rPr>
          <w:i/>
        </w:rPr>
        <w:t>Salix</w:t>
      </w:r>
      <w:r>
        <w:t xml:space="preserve"> spp</w:t>
      </w:r>
      <w:r w:rsidR="00BF5AC9">
        <w:t>.</w:t>
      </w:r>
      <w:r>
        <w:t>) and sedges (</w:t>
      </w:r>
      <w:proofErr w:type="spellStart"/>
      <w:r w:rsidRPr="00BF5AC9">
        <w:rPr>
          <w:i/>
        </w:rPr>
        <w:t>Carex</w:t>
      </w:r>
      <w:proofErr w:type="spellEnd"/>
      <w:r>
        <w:t xml:space="preserve"> spp</w:t>
      </w:r>
      <w:r w:rsidR="00BF5AC9">
        <w:t>.</w:t>
      </w:r>
      <w:r>
        <w:t>).</w:t>
      </w:r>
    </w:p>
    <w:p w:rsidR="00E551FA" w:rsidP="00E551FA" w:rsidRDefault="00E551FA"/>
    <w:p w:rsidR="00E551FA" w:rsidP="00E551FA" w:rsidRDefault="00E551FA">
      <w:r>
        <w:t xml:space="preserve">After long fire-free intervals, conifers may begin to dominate, including </w:t>
      </w:r>
      <w:proofErr w:type="spellStart"/>
      <w:r w:rsidRPr="00BF5AC9">
        <w:rPr>
          <w:i/>
        </w:rPr>
        <w:t>Picea</w:t>
      </w:r>
      <w:proofErr w:type="spellEnd"/>
      <w:r w:rsidRPr="00BF5AC9">
        <w:rPr>
          <w:i/>
        </w:rPr>
        <w:t xml:space="preserve"> </w:t>
      </w:r>
      <w:proofErr w:type="spellStart"/>
      <w:r w:rsidRPr="00BF5AC9">
        <w:rPr>
          <w:i/>
        </w:rPr>
        <w:t>glauca</w:t>
      </w:r>
      <w:proofErr w:type="spellEnd"/>
      <w:r>
        <w:t xml:space="preserve">, </w:t>
      </w:r>
      <w:proofErr w:type="spellStart"/>
      <w:r w:rsidRPr="00BF5AC9">
        <w:rPr>
          <w:i/>
        </w:rPr>
        <w:t>Picea</w:t>
      </w:r>
      <w:proofErr w:type="spellEnd"/>
      <w:r w:rsidRPr="00BF5AC9">
        <w:rPr>
          <w:i/>
        </w:rPr>
        <w:t xml:space="preserve"> </w:t>
      </w:r>
      <w:proofErr w:type="spellStart"/>
      <w:r w:rsidRPr="00BF5AC9">
        <w:rPr>
          <w:i/>
        </w:rPr>
        <w:t>engelmannii</w:t>
      </w:r>
      <w:proofErr w:type="spellEnd"/>
      <w:r>
        <w:t xml:space="preserve">, </w:t>
      </w:r>
      <w:proofErr w:type="spellStart"/>
      <w:r w:rsidRPr="00BF5AC9">
        <w:rPr>
          <w:i/>
        </w:rPr>
        <w:t>Abies</w:t>
      </w:r>
      <w:proofErr w:type="spellEnd"/>
      <w:r w:rsidRPr="00BF5AC9">
        <w:rPr>
          <w:i/>
        </w:rPr>
        <w:t xml:space="preserve"> </w:t>
      </w:r>
      <w:proofErr w:type="spellStart"/>
      <w:r w:rsidRPr="00BF5AC9">
        <w:rPr>
          <w:i/>
        </w:rPr>
        <w:t>lasiocarpa</w:t>
      </w:r>
      <w:proofErr w:type="spellEnd"/>
      <w:r>
        <w:t xml:space="preserve">, </w:t>
      </w:r>
      <w:r w:rsidRPr="00BF5AC9">
        <w:rPr>
          <w:i/>
        </w:rPr>
        <w:t xml:space="preserve">Pinus </w:t>
      </w:r>
      <w:proofErr w:type="spellStart"/>
      <w:r w:rsidRPr="00BF5AC9">
        <w:rPr>
          <w:i/>
        </w:rPr>
        <w:t>contorta</w:t>
      </w:r>
      <w:proofErr w:type="spellEnd"/>
      <w:r>
        <w:t xml:space="preserve">, </w:t>
      </w:r>
      <w:r w:rsidRPr="00BF5AC9">
        <w:rPr>
          <w:i/>
        </w:rPr>
        <w:t>Pinus ponderosa</w:t>
      </w:r>
      <w:r>
        <w:t xml:space="preserve">, and </w:t>
      </w:r>
      <w:proofErr w:type="spellStart"/>
      <w:r w:rsidRPr="00BF5AC9">
        <w:rPr>
          <w:i/>
        </w:rPr>
        <w:t>Pseudotsuga</w:t>
      </w:r>
      <w:proofErr w:type="spellEnd"/>
      <w:r w:rsidRPr="00BF5AC9">
        <w:rPr>
          <w:i/>
        </w:rPr>
        <w:t xml:space="preserve"> </w:t>
      </w:r>
      <w:proofErr w:type="spellStart"/>
      <w:r w:rsidRPr="00BF5AC9">
        <w:rPr>
          <w:i/>
        </w:rPr>
        <w:t>menziesii</w:t>
      </w:r>
      <w:proofErr w:type="spellEnd"/>
      <w:r>
        <w:t>. Overall cover of conifers will be &lt;30%.</w:t>
      </w:r>
    </w:p>
    <w:p w:rsidR="00E551FA" w:rsidP="00E551FA" w:rsidRDefault="00E551FA">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E551FA" w:rsidP="00E551FA" w:rsidRDefault="00E551FA">
      <w:pPr>
        <w:pStyle w:val="InfoPara"/>
      </w:pPr>
      <w:r>
        <w:t>Disturbance Description</w:t>
      </w:r>
    </w:p>
    <w:p w:rsidR="00E551FA" w:rsidP="00E551FA" w:rsidRDefault="00E551FA">
      <w:r>
        <w:t xml:space="preserve">Fire constitutes the most important dynamic in this system and prevents boreal conifer species such as </w:t>
      </w:r>
      <w:proofErr w:type="spellStart"/>
      <w:r w:rsidRPr="00BF5AC9">
        <w:rPr>
          <w:i/>
        </w:rPr>
        <w:t>Picea</w:t>
      </w:r>
      <w:proofErr w:type="spellEnd"/>
      <w:r w:rsidRPr="00BF5AC9">
        <w:rPr>
          <w:i/>
        </w:rPr>
        <w:t xml:space="preserve"> </w:t>
      </w:r>
      <w:proofErr w:type="spellStart"/>
      <w:r w:rsidRPr="00BF5AC9">
        <w:rPr>
          <w:i/>
        </w:rPr>
        <w:t>glauca</w:t>
      </w:r>
      <w:proofErr w:type="spellEnd"/>
      <w:r>
        <w:t xml:space="preserve"> and </w:t>
      </w:r>
      <w:proofErr w:type="spellStart"/>
      <w:r w:rsidRPr="00BF5AC9">
        <w:rPr>
          <w:i/>
        </w:rPr>
        <w:t>Abies</w:t>
      </w:r>
      <w:proofErr w:type="spellEnd"/>
      <w:r w:rsidRPr="00BF5AC9">
        <w:rPr>
          <w:i/>
        </w:rPr>
        <w:t xml:space="preserve"> </w:t>
      </w:r>
      <w:proofErr w:type="spellStart"/>
      <w:r w:rsidRPr="00BF5AC9">
        <w:rPr>
          <w:i/>
        </w:rPr>
        <w:t>balsamea</w:t>
      </w:r>
      <w:proofErr w:type="spellEnd"/>
      <w:r>
        <w:t xml:space="preserve"> from becoming too established in this system. Mean fire return intervals may range from 50-100yrs (Barrett 1993, 1996, 1997). Historical ignition sources included lightning and American Indians, who likely set both intentional and accidental fires.</w:t>
      </w:r>
    </w:p>
    <w:p w:rsidR="00BF5AC9" w:rsidP="00E551FA" w:rsidRDefault="00BF5AC9"/>
    <w:p w:rsidR="00E551FA" w:rsidP="00E551FA" w:rsidRDefault="00E551FA">
      <w:pPr>
        <w:pStyle w:val="InfoPara"/>
      </w:pPr>
      <w:r>
        <w:lastRenderedPageBreak/>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551FA" w:rsidP="00E551FA" w:rsidRDefault="00E551FA">
      <w:pPr>
        <w:pStyle w:val="InfoPara"/>
      </w:pPr>
      <w:r>
        <w:t>Scale Description</w:t>
      </w:r>
    </w:p>
    <w:p w:rsidR="00E551FA" w:rsidP="00E551FA" w:rsidRDefault="00E551FA">
      <w:r>
        <w:t>Many of these communities will be relative islands of woody vegetation within a matrix of grasslands. Patch sizes may range from tens to hundreds of hectares.</w:t>
      </w:r>
    </w:p>
    <w:p w:rsidR="00E551FA" w:rsidP="00E551FA" w:rsidRDefault="00E551FA">
      <w:pPr>
        <w:pStyle w:val="InfoPara"/>
      </w:pPr>
      <w:r>
        <w:t>Adjacency or Identification Concerns</w:t>
      </w:r>
    </w:p>
    <w:p w:rsidR="00E551FA" w:rsidP="00E551FA" w:rsidRDefault="00E551FA">
      <w:r>
        <w:t xml:space="preserve">This </w:t>
      </w:r>
      <w:proofErr w:type="spellStart"/>
      <w:r>
        <w:t>BpS</w:t>
      </w:r>
      <w:proofErr w:type="spellEnd"/>
      <w:r>
        <w:t xml:space="preserve"> will intermix with shortgrass and mixed-grass prairie. </w:t>
      </w:r>
    </w:p>
    <w:p w:rsidR="00E551FA" w:rsidP="00E551FA" w:rsidRDefault="00E551FA"/>
    <w:p w:rsidR="00E551FA" w:rsidP="00E551FA" w:rsidRDefault="00E551FA">
      <w:r>
        <w:t>Fire frequencies have readily decreased with fire suppression activity, elimination of American Indian ignitions, changes in populations of native and non-native grazers (</w:t>
      </w:r>
      <w:proofErr w:type="spellStart"/>
      <w:r>
        <w:t>Sieg</w:t>
      </w:r>
      <w:proofErr w:type="spellEnd"/>
      <w:r>
        <w:t xml:space="preserve"> 1998) and climate change (Henderson et al. 2003), contributing to an overall reduction in acreage of this </w:t>
      </w:r>
      <w:proofErr w:type="spellStart"/>
      <w:r>
        <w:t>BpS</w:t>
      </w:r>
      <w:proofErr w:type="spellEnd"/>
      <w:r>
        <w:t xml:space="preserve"> in the Great Plains (Haugen et al. 1999).</w:t>
      </w:r>
    </w:p>
    <w:p w:rsidR="00E551FA" w:rsidP="00E551FA" w:rsidRDefault="00E551FA">
      <w:pPr>
        <w:pStyle w:val="InfoPara"/>
      </w:pPr>
      <w:r>
        <w:t>Issues or Problems</w:t>
      </w:r>
    </w:p>
    <w:p w:rsidR="00E551FA" w:rsidP="00E551FA" w:rsidRDefault="00E551FA">
      <w:r>
        <w:t xml:space="preserve">Fire history for this </w:t>
      </w:r>
      <w:proofErr w:type="spellStart"/>
      <w:r>
        <w:t>BpS</w:t>
      </w:r>
      <w:proofErr w:type="spellEnd"/>
      <w:r>
        <w:t xml:space="preserve"> is generally estimated from adjacent vegetation communities, such as coniferous </w:t>
      </w:r>
      <w:proofErr w:type="spellStart"/>
      <w:r>
        <w:t>BpSs</w:t>
      </w:r>
      <w:proofErr w:type="spellEnd"/>
      <w:r>
        <w:t xml:space="preserve"> that record fire scars.</w:t>
      </w:r>
    </w:p>
    <w:p w:rsidR="00E551FA" w:rsidP="00E551FA" w:rsidRDefault="00E551FA">
      <w:pPr>
        <w:pStyle w:val="InfoPara"/>
      </w:pPr>
      <w:r>
        <w:t>Native Uncharacteristic Conditions</w:t>
      </w:r>
    </w:p>
    <w:p w:rsidR="00E551FA" w:rsidP="00E551FA" w:rsidRDefault="00E551FA">
      <w:r>
        <w:t>Relative canopy cover of conifers &gt;30% can be considered uncharacteristic.</w:t>
      </w:r>
    </w:p>
    <w:p w:rsidR="00E551FA" w:rsidP="00E551FA" w:rsidRDefault="00E551FA">
      <w:pPr>
        <w:pStyle w:val="InfoPara"/>
      </w:pPr>
      <w:r>
        <w:t>Comments</w:t>
      </w:r>
    </w:p>
    <w:p w:rsidR="00E551FA" w:rsidP="00E551FA" w:rsidRDefault="00E551FA">
      <w:r>
        <w:t>None</w:t>
      </w:r>
    </w:p>
    <w:p w:rsidR="002063EE" w:rsidP="002063EE" w:rsidRDefault="002063EE">
      <w:pPr>
        <w:rPr>
          <w:b/>
        </w:rPr>
      </w:pPr>
    </w:p>
    <w:p w:rsidR="002063EE" w:rsidP="002063EE" w:rsidRDefault="002063EE">
      <w:pPr>
        <w:rPr>
          <w:b/>
        </w:rPr>
      </w:pPr>
    </w:p>
    <w:p w:rsidR="00E551FA" w:rsidP="00E551FA" w:rsidRDefault="00E551FA">
      <w:pPr>
        <w:pStyle w:val="ReportSection"/>
      </w:pPr>
      <w:r>
        <w:t>Succession Classes</w:t>
      </w:r>
    </w:p>
    <w:p w:rsidR="00E551FA" w:rsidP="00E551FA" w:rsidRDefault="00E551FA"/>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551FA" w:rsidP="00E551FA" w:rsidRDefault="00E551FA">
      <w:pPr>
        <w:pStyle w:val="InfoPara"/>
        <w:pBdr>
          <w:top w:val="single" w:color="auto" w:sz="4" w:space="1"/>
        </w:pBdr>
      </w:pPr>
      <w:r>
        <w:t>Class A</w:t>
      </w:r>
      <w:r>
        <w:tab/>
        <w:t>21</w:t>
      </w:r>
      <w:r w:rsidR="002A3B10">
        <w:tab/>
      </w:r>
      <w:r w:rsidR="002A3B10">
        <w:tab/>
      </w:r>
      <w:r w:rsidR="002A3B10">
        <w:tab/>
      </w:r>
      <w:r w:rsidR="002A3B10">
        <w:tab/>
      </w:r>
      <w:r w:rsidR="004F7795">
        <w:t>Early Development 1 - All Structures</w:t>
      </w:r>
    </w:p>
    <w:p w:rsidR="00E551FA" w:rsidP="00E551FA" w:rsidRDefault="00E551FA"/>
    <w:p w:rsidR="00E551FA" w:rsidP="00E551FA" w:rsidRDefault="00E551FA">
      <w:pPr>
        <w:pStyle w:val="SClassInfoPara"/>
      </w:pPr>
      <w:r>
        <w:t>Indicator Species</w:t>
      </w:r>
    </w:p>
    <w:p w:rsidR="00E551FA" w:rsidP="00E551FA" w:rsidRDefault="00E551FA"/>
    <w:p w:rsidR="00E551FA" w:rsidP="00E551FA" w:rsidRDefault="00E551FA">
      <w:pPr>
        <w:pStyle w:val="SClassInfoPara"/>
      </w:pPr>
      <w:r>
        <w:t>Description</w:t>
      </w:r>
    </w:p>
    <w:p w:rsidR="00E551FA" w:rsidP="00E551FA" w:rsidRDefault="00E551FA">
      <w:r>
        <w:lastRenderedPageBreak/>
        <w:t xml:space="preserve">Aspen, birch and poplar </w:t>
      </w:r>
      <w:proofErr w:type="spellStart"/>
      <w:r>
        <w:t>resprouting</w:t>
      </w:r>
      <w:proofErr w:type="spellEnd"/>
      <w:r>
        <w:t xml:space="preserve"> vigorously following fire. Conditions will become closed canopy quickly.</w:t>
      </w:r>
    </w:p>
    <w:p w:rsidR="00E551FA" w:rsidP="00E551FA" w:rsidRDefault="00E551FA"/>
    <w:p>
      <w:r>
        <w:rPr>
          <w:i/>
          <w:u w:val="single"/>
        </w:rPr>
        <w:t>Maximum Tree Size Class</w:t>
      </w:r>
      <w:br/>
      <w:r>
        <w:t>Sapling &gt;4.5ft; &lt;5"DBH</w:t>
      </w:r>
    </w:p>
    <w:p w:rsidR="00E551FA" w:rsidP="00E551FA" w:rsidRDefault="00E551FA">
      <w:pPr>
        <w:pStyle w:val="InfoPara"/>
        <w:pBdr>
          <w:top w:val="single" w:color="auto" w:sz="4" w:space="1"/>
        </w:pBdr>
      </w:pPr>
      <w:r>
        <w:t>Class B</w:t>
      </w:r>
      <w:r>
        <w:tab/>
        <w:t>68</w:t>
      </w:r>
      <w:r w:rsidR="002A3B10">
        <w:tab/>
      </w:r>
      <w:r w:rsidR="002A3B10">
        <w:tab/>
      </w:r>
      <w:r w:rsidR="002A3B10">
        <w:tab/>
      </w:r>
      <w:r w:rsidR="002A3B10">
        <w:tab/>
      </w:r>
      <w:r w:rsidR="004F7795">
        <w:t>Mid Development 1 - Open</w:t>
      </w:r>
    </w:p>
    <w:p w:rsidR="00E551FA" w:rsidP="00E551FA" w:rsidRDefault="00E551FA"/>
    <w:p w:rsidR="00E551FA" w:rsidP="00E551FA" w:rsidRDefault="00E551FA">
      <w:pPr>
        <w:pStyle w:val="SClassInfoPara"/>
      </w:pPr>
      <w:r>
        <w:t>Indicator Species</w:t>
      </w:r>
    </w:p>
    <w:p w:rsidR="00E551FA" w:rsidP="00E551FA" w:rsidRDefault="00E551FA"/>
    <w:p w:rsidR="00E551FA" w:rsidP="00E551FA" w:rsidRDefault="00E551FA">
      <w:pPr>
        <w:pStyle w:val="SClassInfoPara"/>
      </w:pPr>
      <w:r>
        <w:t>Description</w:t>
      </w:r>
    </w:p>
    <w:p w:rsidR="00E551FA" w:rsidP="00E551FA" w:rsidRDefault="00E551FA">
      <w:r>
        <w:t xml:space="preserve">Stands of pole to large sized aspen, birch, and balsam poplar. </w:t>
      </w:r>
    </w:p>
    <w:p w:rsidR="00BF5AC9" w:rsidP="00E551FA" w:rsidRDefault="00BF5AC9"/>
    <w:p>
      <w:r>
        <w:rPr>
          <w:i/>
          <w:u w:val="single"/>
        </w:rPr>
        <w:t>Maximum Tree Size Class</w:t>
      </w:r>
      <w:br/>
      <w:r>
        <w:t>Large 21-33"DBH</w:t>
      </w:r>
    </w:p>
    <w:p w:rsidR="00E551FA" w:rsidP="00E551FA" w:rsidRDefault="00E551FA">
      <w:pPr>
        <w:pStyle w:val="InfoPara"/>
        <w:pBdr>
          <w:top w:val="single" w:color="auto" w:sz="4" w:space="1"/>
        </w:pBdr>
      </w:pPr>
      <w:r>
        <w:t>Class C</w:t>
      </w:r>
      <w:r>
        <w:tab/>
        <w:t>11</w:t>
      </w:r>
      <w:r w:rsidR="002A3B10">
        <w:tab/>
      </w:r>
      <w:r w:rsidR="002A3B10">
        <w:tab/>
      </w:r>
      <w:r w:rsidR="002A3B10">
        <w:tab/>
      </w:r>
      <w:r w:rsidR="002A3B10">
        <w:tab/>
      </w:r>
      <w:r w:rsidR="004F7795">
        <w:t>Late Development 1 - Closed</w:t>
      </w:r>
    </w:p>
    <w:p w:rsidR="00E551FA" w:rsidP="00E551FA" w:rsidRDefault="00E551FA"/>
    <w:p w:rsidR="00E551FA" w:rsidP="00E551FA" w:rsidRDefault="00E551FA">
      <w:pPr>
        <w:pStyle w:val="SClassInfoPara"/>
      </w:pPr>
      <w:r>
        <w:t>Indicator Species</w:t>
      </w:r>
    </w:p>
    <w:p w:rsidR="00E551FA" w:rsidP="00E551FA" w:rsidRDefault="00E551FA"/>
    <w:p w:rsidR="00E551FA" w:rsidP="00E551FA" w:rsidRDefault="00E551FA">
      <w:pPr>
        <w:pStyle w:val="SClassInfoPara"/>
      </w:pPr>
      <w:r>
        <w:t>Description</w:t>
      </w:r>
    </w:p>
    <w:p w:rsidR="006C5B9A" w:rsidP="006C5B9A" w:rsidRDefault="00E551FA">
      <w:r>
        <w:t xml:space="preserve">Stands with coniferous species, resulting from long fire-free intervals. Conifers may include </w:t>
      </w:r>
      <w:proofErr w:type="spellStart"/>
      <w:r w:rsidRPr="00BF5AC9">
        <w:rPr>
          <w:i/>
        </w:rPr>
        <w:t>Picea</w:t>
      </w:r>
      <w:proofErr w:type="spellEnd"/>
      <w:r w:rsidRPr="00BF5AC9">
        <w:rPr>
          <w:i/>
        </w:rPr>
        <w:t xml:space="preserve"> </w:t>
      </w:r>
      <w:proofErr w:type="spellStart"/>
      <w:r w:rsidRPr="00BF5AC9">
        <w:rPr>
          <w:i/>
        </w:rPr>
        <w:t>glauca</w:t>
      </w:r>
      <w:proofErr w:type="spellEnd"/>
      <w:r>
        <w:t xml:space="preserve">, </w:t>
      </w:r>
      <w:proofErr w:type="spellStart"/>
      <w:r w:rsidRPr="00BF5AC9">
        <w:rPr>
          <w:i/>
        </w:rPr>
        <w:t>Picea</w:t>
      </w:r>
      <w:proofErr w:type="spellEnd"/>
      <w:r w:rsidRPr="00BF5AC9">
        <w:rPr>
          <w:i/>
        </w:rPr>
        <w:t xml:space="preserve"> </w:t>
      </w:r>
      <w:proofErr w:type="spellStart"/>
      <w:r w:rsidRPr="00BF5AC9">
        <w:rPr>
          <w:i/>
        </w:rPr>
        <w:t>engelmannii</w:t>
      </w:r>
      <w:proofErr w:type="spellEnd"/>
      <w:r>
        <w:t xml:space="preserve">, </w:t>
      </w:r>
      <w:proofErr w:type="spellStart"/>
      <w:r w:rsidRPr="00BF5AC9">
        <w:rPr>
          <w:i/>
        </w:rPr>
        <w:t>Abies</w:t>
      </w:r>
      <w:proofErr w:type="spellEnd"/>
      <w:r w:rsidRPr="00BF5AC9">
        <w:rPr>
          <w:i/>
        </w:rPr>
        <w:t xml:space="preserve"> </w:t>
      </w:r>
      <w:proofErr w:type="spellStart"/>
      <w:r w:rsidRPr="00BF5AC9">
        <w:rPr>
          <w:i/>
        </w:rPr>
        <w:t>lasiocarpa</w:t>
      </w:r>
      <w:proofErr w:type="spellEnd"/>
      <w:r>
        <w:t xml:space="preserve">, </w:t>
      </w:r>
      <w:r w:rsidRPr="00BF5AC9">
        <w:rPr>
          <w:i/>
        </w:rPr>
        <w:t xml:space="preserve">Pinus </w:t>
      </w:r>
      <w:proofErr w:type="spellStart"/>
      <w:r w:rsidRPr="00BF5AC9">
        <w:rPr>
          <w:i/>
        </w:rPr>
        <w:t>contorta</w:t>
      </w:r>
      <w:proofErr w:type="spellEnd"/>
      <w:r>
        <w:t xml:space="preserve">, </w:t>
      </w:r>
      <w:r w:rsidRPr="00BF5AC9">
        <w:rPr>
          <w:i/>
        </w:rPr>
        <w:t>Pinus ponderosa</w:t>
      </w:r>
      <w:r w:rsidR="00BF5AC9">
        <w:t>,</w:t>
      </w:r>
      <w:r>
        <w:t xml:space="preserve"> and </w:t>
      </w:r>
      <w:proofErr w:type="spellStart"/>
      <w:r w:rsidRPr="00BF5AC9">
        <w:rPr>
          <w:i/>
        </w:rPr>
        <w:t>Pseudotsuga</w:t>
      </w:r>
      <w:proofErr w:type="spellEnd"/>
      <w:r w:rsidRPr="00BF5AC9">
        <w:rPr>
          <w:i/>
        </w:rPr>
        <w:t xml:space="preserve"> </w:t>
      </w:r>
      <w:proofErr w:type="spellStart"/>
      <w:r w:rsidRPr="00BF5AC9">
        <w:rPr>
          <w:i/>
        </w:rPr>
        <w:t>menziesii</w:t>
      </w:r>
      <w:proofErr w:type="spellEnd"/>
      <w:r>
        <w:t xml:space="preserve">. </w:t>
      </w:r>
      <w:r w:rsidR="006C5B9A">
        <w:t>Cover of coniferous species will typically be &lt;30%, but overall tree cover may reach 100%.</w:t>
      </w:r>
    </w:p>
    <w:p w:rsidR="00E551FA" w:rsidP="00E551FA" w:rsidRDefault="00E551FA"/>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E551FA" w:rsidP="00E551FA" w:rsidRDefault="00E551FA">
      <w:r>
        <w:t>Barrett S.W. 1993. Fire history of southeastern Glacier National Park. Office report on file, Resources Management Division, USDI National Park Service Glacier National Park, West Glacier, MT. 21 pp.</w:t>
      </w:r>
    </w:p>
    <w:p w:rsidR="00E551FA" w:rsidP="00E551FA" w:rsidRDefault="00E551FA"/>
    <w:p w:rsidR="00E551FA" w:rsidP="00E551FA" w:rsidRDefault="00E551FA">
      <w:r>
        <w:t xml:space="preserve">Barrett S.W. 1996. The historical role of fire in </w:t>
      </w:r>
      <w:proofErr w:type="spellStart"/>
      <w:r>
        <w:t>Waterton</w:t>
      </w:r>
      <w:proofErr w:type="spellEnd"/>
      <w:r>
        <w:t xml:space="preserve"> Lakes National Park, Alberta. Office report on file, Fire Management Division, Environment Canada, Canadian Parks Service </w:t>
      </w:r>
      <w:proofErr w:type="spellStart"/>
      <w:r>
        <w:t>Waterton</w:t>
      </w:r>
      <w:proofErr w:type="spellEnd"/>
      <w:r>
        <w:t xml:space="preserve"> Lakes National Park, </w:t>
      </w:r>
      <w:proofErr w:type="spellStart"/>
      <w:r>
        <w:t>Waterton</w:t>
      </w:r>
      <w:proofErr w:type="spellEnd"/>
      <w:r>
        <w:t xml:space="preserve"> Townsite, ALTA. 32 pp.</w:t>
      </w:r>
    </w:p>
    <w:p w:rsidR="00E551FA" w:rsidP="00E551FA" w:rsidRDefault="00E551FA"/>
    <w:p w:rsidR="00E551FA" w:rsidP="00E551FA" w:rsidRDefault="00E551FA">
      <w:r>
        <w:lastRenderedPageBreak/>
        <w:t>Barrett S.W. 1997. Fire history of Glacier National Park: Hudson Bay drainage. Office report on file, Resources Management Division, USDI National Park Service Glacier National Park, West Glacier MT. 46 pp.</w:t>
      </w:r>
    </w:p>
    <w:p w:rsidR="00E551FA" w:rsidP="00E551FA" w:rsidRDefault="00E551FA"/>
    <w:p w:rsidR="00E551FA" w:rsidP="00E551FA" w:rsidRDefault="00E551FA">
      <w:r>
        <w:t xml:space="preserve">Haugen, D.E., R.J. </w:t>
      </w:r>
      <w:proofErr w:type="spellStart"/>
      <w:r>
        <w:t>Piva</w:t>
      </w:r>
      <w:proofErr w:type="spellEnd"/>
      <w:r>
        <w:t xml:space="preserve">, N.P. Kingsley and R.A. </w:t>
      </w:r>
      <w:proofErr w:type="spellStart"/>
      <w:r>
        <w:t>Harsel</w:t>
      </w:r>
      <w:proofErr w:type="spellEnd"/>
      <w:r>
        <w:t xml:space="preserve">. 1999. North Dakota's Forest Resources, 1994. Research Paper NC 336. St. Paul, MN: USDA Forest Service, North Central Forest Experiment Station. 101 pp. </w:t>
      </w:r>
    </w:p>
    <w:p w:rsidR="00E551FA" w:rsidP="00E551FA" w:rsidRDefault="00E551FA"/>
    <w:p w:rsidR="00E551FA" w:rsidP="00E551FA" w:rsidRDefault="00E551FA">
      <w:r>
        <w:t xml:space="preserve">Henderson, N., E. Hogg, E. Barrow and B. </w:t>
      </w:r>
      <w:proofErr w:type="spellStart"/>
      <w:r>
        <w:t>Dolter</w:t>
      </w:r>
      <w:proofErr w:type="spellEnd"/>
      <w:r>
        <w:t xml:space="preserve">. 2003. Climate change impacts on island forests of the Great Plains, the implications for nature conservation policy. Proceedings of the Fifth International Science and Management of Protected Areas Association Conference. University of Victoria, British Columbia, Canada. 11-16 May 2003. </w:t>
      </w:r>
    </w:p>
    <w:p w:rsidR="00E551FA" w:rsidP="00E551FA" w:rsidRDefault="00E551FA"/>
    <w:p w:rsidR="00E551FA" w:rsidP="00E551FA" w:rsidRDefault="00E551FA">
      <w:r>
        <w:t xml:space="preserve">Howard, J.L. 1996. </w:t>
      </w:r>
      <w:proofErr w:type="spellStart"/>
      <w:r>
        <w:t>Populus</w:t>
      </w:r>
      <w:proofErr w:type="spellEnd"/>
      <w:r>
        <w:t xml:space="preserve"> </w:t>
      </w:r>
      <w:proofErr w:type="spellStart"/>
      <w:r>
        <w:t>tremuloides</w:t>
      </w:r>
      <w:proofErr w:type="spellEnd"/>
      <w:r>
        <w:t>. In: Fire Effects Information System, [Online]. USDA Forest Service, Rocky Mountain Research Station, Fire Sciences Laboratory (Producer). Available: http://www.fs.fed.us/database/feis/ [2005, November 26].</w:t>
      </w:r>
    </w:p>
    <w:p w:rsidR="00E551FA" w:rsidP="00E551FA" w:rsidRDefault="00E551FA"/>
    <w:p w:rsidR="00E551FA" w:rsidP="00E551FA" w:rsidRDefault="00E551FA">
      <w:r>
        <w:t>NatureServe. 2007. International Ecological Classification Standard: Terrestrial Ecological Classifications. NatureServe Central Databases. Arlington, VA. Data current as of 10 February 2007.</w:t>
      </w:r>
    </w:p>
    <w:p w:rsidR="00E551FA" w:rsidP="00E551FA" w:rsidRDefault="00E551FA"/>
    <w:p w:rsidR="00E551FA" w:rsidP="00E551FA" w:rsidRDefault="00E551FA">
      <w:proofErr w:type="spellStart"/>
      <w:r>
        <w:t>Sieg</w:t>
      </w:r>
      <w:proofErr w:type="spellEnd"/>
      <w:r>
        <w:t xml:space="preserve">, C.H. 1998. The role of fire in managing for biological diversity on native rangelands of the Northern Great Plains. Pages 31-38 in: D.W. </w:t>
      </w:r>
      <w:proofErr w:type="spellStart"/>
      <w:r>
        <w:t>Uresk</w:t>
      </w:r>
      <w:proofErr w:type="spellEnd"/>
      <w:r>
        <w:t xml:space="preserve">, G. </w:t>
      </w:r>
      <w:proofErr w:type="spellStart"/>
      <w:r>
        <w:t>Schenbeck</w:t>
      </w:r>
      <w:proofErr w:type="spellEnd"/>
      <w:r>
        <w:t xml:space="preserve"> and J.T. O'Rourke, tech </w:t>
      </w:r>
      <w:proofErr w:type="spellStart"/>
      <w:r>
        <w:t>coords</w:t>
      </w:r>
      <w:proofErr w:type="spellEnd"/>
      <w:r>
        <w:t>. 1996. Conserving biodiversity on native rangelands: symposium proceedings; August 17, 1995; Fort Robinson State Park, Nebraska. General Technical Report RM-GTR-298. Fort Collins, CO: USDA Forest Service, Rocky Mountain Forest and Range Experiment Station.</w:t>
      </w:r>
    </w:p>
    <w:p w:rsidRPr="00A43E41" w:rsidR="004D5F12" w:rsidP="00E551FA"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55F9" w:rsidRDefault="00EA55F9">
      <w:r>
        <w:separator/>
      </w:r>
    </w:p>
  </w:endnote>
  <w:endnote w:type="continuationSeparator" w:id="0">
    <w:p w:rsidR="00EA55F9" w:rsidRDefault="00EA55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51FA" w:rsidRDefault="00E551FA" w:rsidP="00E551F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55F9" w:rsidRDefault="00EA55F9">
      <w:r>
        <w:separator/>
      </w:r>
    </w:p>
  </w:footnote>
  <w:footnote w:type="continuationSeparator" w:id="0">
    <w:p w:rsidR="00EA55F9" w:rsidRDefault="00EA55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E551F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2063EE"/>
    <w:pPr>
      <w:ind w:left="720"/>
    </w:pPr>
    <w:rPr>
      <w:rFonts w:ascii="Calibri" w:eastAsiaTheme="minorHAnsi" w:hAnsi="Calibri"/>
      <w:sz w:val="22"/>
      <w:szCs w:val="22"/>
    </w:rPr>
  </w:style>
  <w:style w:type="character" w:styleId="Hyperlink">
    <w:name w:val="Hyperlink"/>
    <w:basedOn w:val="DefaultParagraphFont"/>
    <w:rsid w:val="002063EE"/>
    <w:rPr>
      <w:color w:val="0000FF" w:themeColor="hyperlink"/>
      <w:u w:val="single"/>
    </w:rPr>
  </w:style>
  <w:style w:type="paragraph" w:styleId="BalloonText">
    <w:name w:val="Balloon Text"/>
    <w:basedOn w:val="Normal"/>
    <w:link w:val="BalloonTextChar"/>
    <w:uiPriority w:val="99"/>
    <w:semiHidden/>
    <w:unhideWhenUsed/>
    <w:rsid w:val="002063EE"/>
    <w:rPr>
      <w:rFonts w:ascii="Tahoma" w:hAnsi="Tahoma" w:cs="Tahoma"/>
      <w:sz w:val="16"/>
      <w:szCs w:val="16"/>
    </w:rPr>
  </w:style>
  <w:style w:type="character" w:customStyle="1" w:styleId="BalloonTextChar">
    <w:name w:val="Balloon Text Char"/>
    <w:basedOn w:val="DefaultParagraphFont"/>
    <w:link w:val="BalloonText"/>
    <w:uiPriority w:val="99"/>
    <w:semiHidden/>
    <w:rsid w:val="002063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919269">
      <w:bodyDiv w:val="1"/>
      <w:marLeft w:val="0"/>
      <w:marRight w:val="0"/>
      <w:marTop w:val="0"/>
      <w:marBottom w:val="0"/>
      <w:divBdr>
        <w:top w:val="none" w:sz="0" w:space="0" w:color="auto"/>
        <w:left w:val="none" w:sz="0" w:space="0" w:color="auto"/>
        <w:bottom w:val="none" w:sz="0" w:space="0" w:color="auto"/>
        <w:right w:val="none" w:sz="0" w:space="0" w:color="auto"/>
      </w:divBdr>
    </w:div>
    <w:div w:id="1165584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4</Pages>
  <Words>962</Words>
  <Characters>5487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2014-08-21T14:22:00Z</cp:lastPrinted>
  <dcterms:created xsi:type="dcterms:W3CDTF">2018-02-08T21:46:00Z</dcterms:created>
  <dcterms:modified xsi:type="dcterms:W3CDTF">2025-02-12T09:41:03Z</dcterms:modified>
</cp:coreProperties>
</file>