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D3" w:rsidP="005A70D3" w:rsidRDefault="005A70D3" w14:paraId="53C973FC" w14:textId="667929C6">
      <w:pPr>
        <w:pStyle w:val="BpSTitle"/>
      </w:pPr>
      <w:r>
        <w:t>10412</w:t>
      </w:r>
    </w:p>
    <w:p w:rsidR="005A70D3" w:rsidP="005A70D3" w:rsidRDefault="005A70D3" w14:paraId="7273735E" w14:textId="77777777">
      <w:pPr>
        <w:pStyle w:val="BpSTitle"/>
      </w:pPr>
      <w:r>
        <w:t>North Pacific Mountain Hemlock Forest - Xeric</w:t>
      </w:r>
    </w:p>
    <w:p w:rsidR="005A70D3" w:rsidP="005A70D3" w:rsidRDefault="005A70D3" w14:paraId="521DE1C5" w14:textId="07A75369">
      <w:r>
        <w:t>BpS Model/Description Version: Aug. 2020</w:t>
      </w:r>
      <w:r>
        <w:tab/>
      </w:r>
      <w:r>
        <w:tab/>
      </w:r>
      <w:r>
        <w:tab/>
      </w:r>
      <w:r>
        <w:tab/>
      </w:r>
      <w:r>
        <w:tab/>
      </w:r>
      <w:r>
        <w:tab/>
      </w:r>
      <w:r>
        <w:tab/>
      </w:r>
    </w:p>
    <w:p w:rsidR="005A70D3" w:rsidP="005A70D3" w:rsidRDefault="005A70D3" w14:paraId="5F6B2FBC" w14:textId="77777777"/>
    <w:p w:rsidR="005A70D3" w:rsidP="005A70D3" w:rsidRDefault="005A70D3" w14:paraId="2BAD4C28" w14:textId="77777777"/>
    <w:p w:rsidR="00D9318B" w:rsidP="005A70D3" w:rsidRDefault="00D9318B" w14:paraId="0A898D1E" w14:textId="008B74F4">
      <w:pPr>
        <w:pStyle w:val="InfoPara"/>
      </w:pPr>
      <w:r>
        <w:t xml:space="preserve">Reviewer: </w:t>
      </w:r>
      <w:r w:rsidRPr="00104B16">
        <w:rPr>
          <w:b w:val="0"/>
        </w:rPr>
        <w:t xml:space="preserve">James Dickinson, Andrew </w:t>
      </w:r>
      <w:proofErr w:type="spellStart"/>
      <w:r w:rsidRPr="00104B16">
        <w:rPr>
          <w:b w:val="0"/>
        </w:rPr>
        <w:t>Merschel</w:t>
      </w:r>
      <w:proofErr w:type="spellEnd"/>
      <w:r w:rsidRPr="00104B16">
        <w:rPr>
          <w:b w:val="0"/>
        </w:rPr>
        <w:t>, Mike Simpson</w:t>
      </w:r>
    </w:p>
    <w:p w:rsidR="005A70D3" w:rsidP="005A70D3" w:rsidRDefault="005A70D3" w14:paraId="324F58A6" w14:textId="7DB45764">
      <w:pPr>
        <w:pStyle w:val="InfoPara"/>
      </w:pPr>
      <w:r>
        <w:t>Vegetation Type</w:t>
      </w:r>
    </w:p>
    <w:p w:rsidR="005A70D3" w:rsidP="005A70D3" w:rsidRDefault="005A70D3" w14:paraId="2908A209" w14:textId="77777777">
      <w:r>
        <w:t>Forest and Woodland</w:t>
      </w:r>
    </w:p>
    <w:p w:rsidR="005A70D3" w:rsidP="005A70D3" w:rsidRDefault="005A70D3" w14:paraId="4B3D02EB" w14:textId="77777777">
      <w:pPr>
        <w:pStyle w:val="InfoPara"/>
      </w:pPr>
      <w:r>
        <w:t>Map Zones</w:t>
      </w:r>
    </w:p>
    <w:p w:rsidR="005A70D3" w:rsidP="005A70D3" w:rsidRDefault="00CD56E7" w14:paraId="7EA5CE6E" w14:textId="7BA92C18">
      <w:r>
        <w:t xml:space="preserve">1, </w:t>
      </w:r>
      <w:r w:rsidR="005A70D3">
        <w:t>7</w:t>
      </w:r>
    </w:p>
    <w:p w:rsidR="005A70D3" w:rsidP="005A70D3" w:rsidRDefault="005A70D3" w14:paraId="39ED42BB" w14:textId="77777777">
      <w:pPr>
        <w:pStyle w:val="InfoPara"/>
      </w:pPr>
      <w:r>
        <w:t>Model Splits or Lumps</w:t>
      </w:r>
    </w:p>
    <w:p w:rsidR="005A70D3" w:rsidP="005A70D3" w:rsidRDefault="005A70D3" w14:paraId="6982BC3E" w14:textId="68F9BD96">
      <w:r>
        <w:t xml:space="preserve">This </w:t>
      </w:r>
      <w:r w:rsidR="009E1987">
        <w:t>Biophysical Setting (</w:t>
      </w:r>
      <w:proofErr w:type="spellStart"/>
      <w:r>
        <w:t>BpS</w:t>
      </w:r>
      <w:proofErr w:type="spellEnd"/>
      <w:r w:rsidR="009E1987">
        <w:t>)</w:t>
      </w:r>
      <w:r>
        <w:t xml:space="preserve"> is split into multiple models</w:t>
      </w:r>
      <w:r w:rsidR="00637864">
        <w:t>; t</w:t>
      </w:r>
      <w:r w:rsidR="00175F49">
        <w:t>he</w:t>
      </w:r>
      <w:r>
        <w:t xml:space="preserve"> M</w:t>
      </w:r>
      <w:r w:rsidR="00621087">
        <w:t xml:space="preserve">ountain </w:t>
      </w:r>
      <w:r>
        <w:t xml:space="preserve">Hemlock </w:t>
      </w:r>
      <w:proofErr w:type="spellStart"/>
      <w:r w:rsidR="00001D74">
        <w:t>BpS</w:t>
      </w:r>
      <w:proofErr w:type="spellEnd"/>
      <w:r w:rsidR="00001D74">
        <w:t xml:space="preserve"> </w:t>
      </w:r>
      <w:r w:rsidR="00175F49">
        <w:t>is split into a</w:t>
      </w:r>
      <w:r>
        <w:t xml:space="preserve"> wet </w:t>
      </w:r>
      <w:r w:rsidR="00175F49">
        <w:t>and a</w:t>
      </w:r>
      <w:r>
        <w:t xml:space="preserve"> </w:t>
      </w:r>
      <w:r w:rsidR="00175F49">
        <w:t>cold-</w:t>
      </w:r>
      <w:r>
        <w:t>dry</w:t>
      </w:r>
      <w:r w:rsidR="00175F49">
        <w:t>, well</w:t>
      </w:r>
      <w:r w:rsidR="009E1987">
        <w:t>-</w:t>
      </w:r>
      <w:r w:rsidR="00175F49">
        <w:t>drained (“xeric”)</w:t>
      </w:r>
      <w:r>
        <w:t xml:space="preserve"> variant.</w:t>
      </w:r>
    </w:p>
    <w:p w:rsidR="005A70D3" w:rsidP="005A70D3" w:rsidRDefault="005A70D3" w14:paraId="577C868A" w14:textId="77777777">
      <w:pPr>
        <w:pStyle w:val="InfoPara"/>
      </w:pPr>
      <w:r>
        <w:t>Geographic Range</w:t>
      </w:r>
    </w:p>
    <w:p w:rsidR="005A70D3" w:rsidP="005A70D3" w:rsidRDefault="005A70D3" w14:paraId="5F424B2D" w14:textId="055CD04F">
      <w:r>
        <w:t xml:space="preserve">This type occupies some of the highest-elevation forested zones in the Cascade and Olympic </w:t>
      </w:r>
      <w:r w:rsidR="009E1987">
        <w:t>m</w:t>
      </w:r>
      <w:r>
        <w:t>ountains. Above the elevation of closed forest, the type can exist as tree clumps in a matrix of parkland.</w:t>
      </w:r>
    </w:p>
    <w:p w:rsidR="005A70D3" w:rsidP="005A70D3" w:rsidRDefault="005A70D3" w14:paraId="0D4ADE88" w14:textId="77777777">
      <w:pPr>
        <w:pStyle w:val="InfoPara"/>
      </w:pPr>
      <w:r>
        <w:t>Biophysical Site Description</w:t>
      </w:r>
    </w:p>
    <w:p w:rsidR="005A70D3" w:rsidP="005A70D3" w:rsidRDefault="005A70D3" w14:paraId="0C47D170" w14:textId="13D01592">
      <w:r>
        <w:t>The lower elevation limit of the type ranges from about 5</w:t>
      </w:r>
      <w:r w:rsidR="00A865D6">
        <w:t>,</w:t>
      </w:r>
      <w:r>
        <w:t>000ft in southern Oregon to about 4</w:t>
      </w:r>
      <w:r w:rsidR="00A865D6">
        <w:t>,</w:t>
      </w:r>
      <w:r>
        <w:t xml:space="preserve">000ft in northern Washington. Sites are cold and characterized by deep and persistent </w:t>
      </w:r>
      <w:proofErr w:type="spellStart"/>
      <w:r>
        <w:t>snowpacks</w:t>
      </w:r>
      <w:proofErr w:type="spellEnd"/>
      <w:r>
        <w:t xml:space="preserve"> and short growing seasons.</w:t>
      </w:r>
    </w:p>
    <w:p w:rsidR="005A70D3" w:rsidP="005A70D3" w:rsidRDefault="005A70D3" w14:paraId="3A3A7AD9" w14:textId="77777777">
      <w:pPr>
        <w:pStyle w:val="InfoPara"/>
      </w:pPr>
      <w:r>
        <w:t>Vegetation Description</w:t>
      </w:r>
    </w:p>
    <w:p w:rsidR="005A70D3" w:rsidP="005A70D3" w:rsidRDefault="005A70D3" w14:paraId="7087A368" w14:textId="638FCB05">
      <w:r>
        <w:t>The late seral stands are dominated by mountain hemlock, though a wide variety of other tree species are present throughout the geographic range of the type. In some areas, lodgepole pine dominates post-disturbance stands. Mature stands may be nearly all mountain hemlock or may have varying amounts of Pacific silver fir, Alaska yellow cedar, subalpine fir</w:t>
      </w:r>
      <w:r w:rsidR="009E1987">
        <w:t>,</w:t>
      </w:r>
      <w:r>
        <w:t xml:space="preserve"> and </w:t>
      </w:r>
      <w:r w:rsidR="00001D74">
        <w:t>Douglas</w:t>
      </w:r>
      <w:r w:rsidR="009E1987">
        <w:t>-</w:t>
      </w:r>
      <w:r>
        <w:t>fir acro</w:t>
      </w:r>
      <w:r w:rsidR="00001D74">
        <w:t xml:space="preserve">ss its range and additionally </w:t>
      </w:r>
      <w:proofErr w:type="spellStart"/>
      <w:r w:rsidRPr="00C05783" w:rsidR="00001D74">
        <w:rPr>
          <w:i/>
        </w:rPr>
        <w:t>A</w:t>
      </w:r>
      <w:r w:rsidRPr="00C05783">
        <w:rPr>
          <w:i/>
        </w:rPr>
        <w:t>bies</w:t>
      </w:r>
      <w:proofErr w:type="spellEnd"/>
      <w:r w:rsidRPr="00C05783">
        <w:rPr>
          <w:i/>
        </w:rPr>
        <w:t xml:space="preserve"> </w:t>
      </w:r>
      <w:proofErr w:type="spellStart"/>
      <w:r w:rsidRPr="00C05783">
        <w:rPr>
          <w:i/>
        </w:rPr>
        <w:t>magnifica</w:t>
      </w:r>
      <w:proofErr w:type="spellEnd"/>
      <w:r>
        <w:t xml:space="preserve"> </w:t>
      </w:r>
      <w:r w:rsidR="00001D74">
        <w:t>and white</w:t>
      </w:r>
      <w:r>
        <w:t xml:space="preserve"> fir at the </w:t>
      </w:r>
      <w:r w:rsidR="009E1987">
        <w:t>s</w:t>
      </w:r>
      <w:r>
        <w:t xml:space="preserve">outhern end of its range. Common understory species include Alaska huckleberry, big huckleberry, grouse whortleberry, and </w:t>
      </w:r>
      <w:proofErr w:type="spellStart"/>
      <w:r>
        <w:t>beargrass</w:t>
      </w:r>
      <w:proofErr w:type="spellEnd"/>
      <w:r>
        <w:t>.</w:t>
      </w:r>
    </w:p>
    <w:p w:rsidR="005A70D3" w:rsidP="005A70D3" w:rsidRDefault="005A70D3" w14:paraId="1E94BF0D"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95F23" w:rsidP="005A70D3" w:rsidRDefault="00F95F23" w14:paraId="2A912B03" w14:textId="77777777">
      <w:pPr>
        <w:pStyle w:val="InfoPara"/>
      </w:pPr>
    </w:p>
    <w:p w:rsidR="00B4165A" w:rsidP="00B4165A" w:rsidRDefault="00883A55" w14:paraId="174C092B" w14:textId="2B1B2514">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A70D3" w:rsidP="005A70D3" w:rsidRDefault="005A70D3" w14:paraId="0E146056" w14:textId="77777777">
      <w:pPr>
        <w:pStyle w:val="InfoPara"/>
      </w:pPr>
      <w:r>
        <w:t>Disturbance Description</w:t>
      </w:r>
    </w:p>
    <w:p w:rsidR="005A70D3" w:rsidP="005A70D3" w:rsidRDefault="005A70D3" w14:paraId="3EC076B8" w14:textId="2FFA7062">
      <w:r>
        <w:t xml:space="preserve">Wildfire is the major disturbance event </w:t>
      </w:r>
      <w:r w:rsidR="00175F49">
        <w:t xml:space="preserve">in </w:t>
      </w:r>
      <w:r>
        <w:t xml:space="preserve">this type, although the frequency of fire tends to be low. Fire is generally stand-replacing, since the major tree species are highly susceptible to fire mortality. </w:t>
      </w:r>
      <w:r w:rsidR="00175F49">
        <w:t xml:space="preserve">Simon (1991) estimated a fire return interval </w:t>
      </w:r>
      <w:r w:rsidR="009E1987">
        <w:t xml:space="preserve">(FRI) </w:t>
      </w:r>
      <w:r w:rsidR="00175F49">
        <w:t xml:space="preserve">of 168yrs for the TSME zone </w:t>
      </w:r>
      <w:proofErr w:type="gramStart"/>
      <w:r w:rsidR="00175F49">
        <w:t>as a whole on</w:t>
      </w:r>
      <w:proofErr w:type="gramEnd"/>
      <w:r w:rsidR="00175F49">
        <w:t xml:space="preserve"> the east</w:t>
      </w:r>
      <w:r w:rsidR="009E1987">
        <w:t xml:space="preserve">ern </w:t>
      </w:r>
      <w:r w:rsidR="00175F49">
        <w:t>side of the Jefferson Wilderness in Oregon. The ratios of mixed</w:t>
      </w:r>
      <w:r w:rsidR="009E1987">
        <w:t>-</w:t>
      </w:r>
      <w:r w:rsidR="00175F49">
        <w:t xml:space="preserve"> to stand</w:t>
      </w:r>
      <w:r w:rsidR="009E1987">
        <w:t>-</w:t>
      </w:r>
      <w:r w:rsidR="00175F49">
        <w:t>replacement</w:t>
      </w:r>
      <w:r w:rsidR="009E1987">
        <w:t>-</w:t>
      </w:r>
      <w:r w:rsidR="00175F49">
        <w:t xml:space="preserve">severity were 55% mixed and 45% replacement from 1914-1987. </w:t>
      </w:r>
      <w:r>
        <w:t xml:space="preserve">The root rot </w:t>
      </w:r>
      <w:r w:rsidRPr="00C05783">
        <w:rPr>
          <w:i/>
        </w:rPr>
        <w:t xml:space="preserve">Phellinus </w:t>
      </w:r>
      <w:proofErr w:type="spellStart"/>
      <w:r w:rsidRPr="00C05783">
        <w:rPr>
          <w:i/>
        </w:rPr>
        <w:t>weirii</w:t>
      </w:r>
      <w:proofErr w:type="spellEnd"/>
      <w:r>
        <w:t xml:space="preserve">, bark beetles, and other insects can be locally important disturbance agents. The </w:t>
      </w:r>
      <w:r w:rsidR="009E1987">
        <w:t>l</w:t>
      </w:r>
      <w:r>
        <w:t xml:space="preserve">odgepole pine component is particularly </w:t>
      </w:r>
      <w:r w:rsidR="00CD56E7">
        <w:t>susceptible</w:t>
      </w:r>
      <w:r>
        <w:t xml:space="preserve"> to bark beetle infestation in late maturity.</w:t>
      </w:r>
    </w:p>
    <w:p w:rsidR="005A70D3" w:rsidP="005A70D3" w:rsidRDefault="005A70D3" w14:paraId="3578FC3E" w14:textId="77777777">
      <w:pPr>
        <w:pStyle w:val="InfoPara"/>
      </w:pPr>
      <w:r>
        <w:t>Scale Description</w:t>
      </w:r>
    </w:p>
    <w:p w:rsidR="005A70D3" w:rsidP="005A70D3" w:rsidRDefault="005A70D3" w14:paraId="7D71A292" w14:textId="35B62416">
      <w:r>
        <w:t>In areas of continuous forest, fire sizes can range from 10s of acres to at least 10,000ac. At upper</w:t>
      </w:r>
      <w:r w:rsidR="009E1987">
        <w:t>-</w:t>
      </w:r>
      <w:r>
        <w:t>elevation parkland areas, discontinuous fuels can limit fire spread and extent. Root-rot patches can be up to about 100ac.</w:t>
      </w:r>
    </w:p>
    <w:p w:rsidR="005A70D3" w:rsidP="005A70D3" w:rsidRDefault="005A70D3" w14:paraId="74FBB01B" w14:textId="77777777">
      <w:pPr>
        <w:pStyle w:val="InfoPara"/>
      </w:pPr>
      <w:r>
        <w:t>Adjacency or Identification Concerns</w:t>
      </w:r>
    </w:p>
    <w:p w:rsidR="005A70D3" w:rsidP="005A70D3" w:rsidRDefault="005A70D3" w14:paraId="769FE9BA" w14:textId="37CA5905">
      <w:r>
        <w:t>The type is immediately upslope from the wet Pacific silver fir types in the north</w:t>
      </w:r>
      <w:r w:rsidR="009E1987">
        <w:t xml:space="preserve"> </w:t>
      </w:r>
      <w:r>
        <w:t xml:space="preserve">and the Red Fir type in the south Oregon Cascades. Upslope from this type are subalpine and alpine park lands and in some cases </w:t>
      </w:r>
      <w:proofErr w:type="spellStart"/>
      <w:r>
        <w:t>whitebark</w:t>
      </w:r>
      <w:proofErr w:type="spellEnd"/>
      <w:r>
        <w:t xml:space="preserve"> pine forest or parkland. Along moisture gradients (i.e., west to east across either the Olympic or Cascade </w:t>
      </w:r>
      <w:r w:rsidR="009E1987">
        <w:t>m</w:t>
      </w:r>
      <w:r>
        <w:t>ountains), this type can grade into the subalpine fir type.</w:t>
      </w:r>
    </w:p>
    <w:p w:rsidR="005A70D3" w:rsidP="005A70D3" w:rsidRDefault="005A70D3" w14:paraId="6FD67064" w14:textId="77777777">
      <w:pPr>
        <w:pStyle w:val="InfoPara"/>
      </w:pPr>
      <w:r>
        <w:t>Issues or Problems</w:t>
      </w:r>
    </w:p>
    <w:p w:rsidR="005A70D3" w:rsidP="005A70D3" w:rsidRDefault="005A70D3" w14:paraId="10A294DB" w14:textId="68C5E6C9">
      <w:r>
        <w:t xml:space="preserve">According to </w:t>
      </w:r>
      <w:proofErr w:type="spellStart"/>
      <w:r>
        <w:t>Thies</w:t>
      </w:r>
      <w:proofErr w:type="spellEnd"/>
      <w:r>
        <w:t xml:space="preserve"> and </w:t>
      </w:r>
      <w:proofErr w:type="spellStart"/>
      <w:r>
        <w:t>Sturrock</w:t>
      </w:r>
      <w:proofErr w:type="spellEnd"/>
      <w:r w:rsidR="009D1B1D">
        <w:t xml:space="preserve"> (1995)</w:t>
      </w:r>
      <w:r>
        <w:t xml:space="preserve">, </w:t>
      </w:r>
      <w:r w:rsidRPr="00C05783">
        <w:rPr>
          <w:i/>
        </w:rPr>
        <w:t xml:space="preserve">Phellinus </w:t>
      </w:r>
      <w:proofErr w:type="spellStart"/>
      <w:r w:rsidRPr="00C05783">
        <w:rPr>
          <w:i/>
        </w:rPr>
        <w:t>weirii</w:t>
      </w:r>
      <w:proofErr w:type="spellEnd"/>
      <w:r>
        <w:t xml:space="preserve"> is distributed from northern California to southern British Columbia and east to western Montana. </w:t>
      </w:r>
      <w:proofErr w:type="gramStart"/>
      <w:r>
        <w:t>So</w:t>
      </w:r>
      <w:proofErr w:type="gramEnd"/>
      <w:r>
        <w:t xml:space="preserve"> it seems likely that it could affect mountain hemlock anywhere it grows in Oregon or Washington. This part of our model would not be applicable to other parts of the range of mountain hemlock.</w:t>
      </w:r>
    </w:p>
    <w:p w:rsidR="005A70D3" w:rsidP="005A70D3" w:rsidRDefault="005A70D3" w14:paraId="48355805" w14:textId="77777777">
      <w:pPr>
        <w:pStyle w:val="InfoPara"/>
      </w:pPr>
      <w:r>
        <w:t>Native Uncharacteristic Conditions</w:t>
      </w:r>
    </w:p>
    <w:p w:rsidR="005A70D3" w:rsidP="005A70D3" w:rsidRDefault="005A70D3" w14:paraId="417E9614" w14:textId="77777777"/>
    <w:p w:rsidR="005A70D3" w:rsidP="005A70D3" w:rsidRDefault="005A70D3" w14:paraId="30504413" w14:textId="77777777">
      <w:pPr>
        <w:pStyle w:val="InfoPara"/>
      </w:pPr>
      <w:r>
        <w:t>Comments</w:t>
      </w:r>
    </w:p>
    <w:p w:rsidR="00CD56E7" w:rsidP="002C1196" w:rsidRDefault="00175F49" w14:paraId="23FD058C" w14:textId="047733D7">
      <w:r>
        <w:t xml:space="preserve">James Dickinson, Andrew </w:t>
      </w:r>
      <w:proofErr w:type="spellStart"/>
      <w:r>
        <w:t>Merschel</w:t>
      </w:r>
      <w:proofErr w:type="spellEnd"/>
      <w:r w:rsidR="009E1987">
        <w:t>,</w:t>
      </w:r>
      <w:r>
        <w:t xml:space="preserve"> and Mike Simpson refined this model during the 2016 review period. Changes include: revised </w:t>
      </w:r>
      <w:proofErr w:type="spellStart"/>
      <w:r>
        <w:t>sclas</w:t>
      </w:r>
      <w:r w:rsidR="00D820CB">
        <w:t>s</w:t>
      </w:r>
      <w:proofErr w:type="spellEnd"/>
      <w:r w:rsidR="00D820CB">
        <w:t xml:space="preserve"> mapping rules, adjusted FRIs</w:t>
      </w:r>
      <w:r w:rsidR="009E1987">
        <w:t>,</w:t>
      </w:r>
      <w:r w:rsidR="00D820CB">
        <w:t xml:space="preserve"> </w:t>
      </w:r>
      <w:r>
        <w:t>and minor additions to the description.</w:t>
      </w:r>
    </w:p>
    <w:p w:rsidR="001538B8" w:rsidP="002C1196" w:rsidRDefault="001538B8" w14:paraId="2F3DB92E" w14:textId="6DF5D74D"/>
    <w:p w:rsidR="001538B8" w:rsidP="002C1196" w:rsidRDefault="001538B8" w14:paraId="0B518AA7" w14:textId="32B2B812">
      <w:r>
        <w:t>The insects/disease transition in Mid 1</w:t>
      </w:r>
      <w:r w:rsidR="00637864">
        <w:t xml:space="preserve"> </w:t>
      </w:r>
      <w:r>
        <w:t xml:space="preserve">Closed could be more accurately modeled with the Age Reset function set to “yes” so that when the transition occurred the age would change to the class start age. This was not done because LANDFIRE rules prohibit the use of Age Reset, and the use of Age Reset did not significantly change the model results.  </w:t>
      </w:r>
    </w:p>
    <w:p w:rsidR="00CD56E7" w:rsidP="002C1196" w:rsidRDefault="00CD56E7" w14:paraId="40DFA844" w14:textId="77777777"/>
    <w:p w:rsidR="002C1196" w:rsidP="002C1196" w:rsidRDefault="005A70D3" w14:paraId="457A9A76" w14:textId="026D196B">
      <w:r>
        <w:t xml:space="preserve">We used data from the COLA (Central Oregon Landscape Assessment) models from </w:t>
      </w:r>
      <w:proofErr w:type="spellStart"/>
      <w:r>
        <w:t>Hemstrom</w:t>
      </w:r>
      <w:proofErr w:type="spellEnd"/>
      <w:r>
        <w:t xml:space="preserve"> for age information. </w:t>
      </w:r>
    </w:p>
    <w:p w:rsidR="004A2570" w:rsidP="005A70D3" w:rsidRDefault="004A2570" w14:paraId="20DC9DD0" w14:textId="25839B49"/>
    <w:p w:rsidR="005A70D3" w:rsidP="005A70D3" w:rsidRDefault="005A70D3" w14:paraId="1BAABD70" w14:textId="77777777">
      <w:pPr>
        <w:pStyle w:val="ReportSection"/>
      </w:pPr>
      <w:r>
        <w:t>Succession Classes</w:t>
      </w:r>
    </w:p>
    <w:p w:rsidR="005A70D3" w:rsidP="005A70D3" w:rsidRDefault="005A70D3" w14:paraId="00322AD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A70D3" w:rsidP="005A70D3" w:rsidRDefault="005A70D3" w14:paraId="1FA3041A"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5A70D3" w:rsidP="005A70D3" w:rsidRDefault="005A70D3" w14:paraId="4210A5DD" w14:textId="77777777"/>
    <w:p w:rsidR="005A70D3" w:rsidP="005A70D3" w:rsidRDefault="005A70D3" w14:paraId="13B7D4F9" w14:textId="77777777">
      <w:pPr>
        <w:pStyle w:val="SClassInfoPara"/>
      </w:pPr>
      <w:r>
        <w:t>Indicator Species</w:t>
      </w:r>
    </w:p>
    <w:p w:rsidR="005A70D3" w:rsidP="005A70D3" w:rsidRDefault="005A70D3" w14:paraId="2BCAB972" w14:textId="77777777"/>
    <w:p w:rsidR="005A70D3" w:rsidP="005A70D3" w:rsidRDefault="005A70D3" w14:paraId="1B39041D" w14:textId="77777777">
      <w:pPr>
        <w:pStyle w:val="SClassInfoPara"/>
      </w:pPr>
      <w:r>
        <w:t>Description</w:t>
      </w:r>
    </w:p>
    <w:p w:rsidR="005A70D3" w:rsidP="005A70D3" w:rsidRDefault="005A70D3" w14:paraId="755F7AC3" w14:textId="56E58842">
      <w:r>
        <w:t xml:space="preserve">The first few years following stand-replacing wildfire are characterized by bare ground, herbs, shrubs, and varying densities of tree seedlings (presumably dependent on seed sources). Dominant species include various huckleberries, </w:t>
      </w:r>
      <w:proofErr w:type="spellStart"/>
      <w:r>
        <w:t>beargrass</w:t>
      </w:r>
      <w:proofErr w:type="spellEnd"/>
      <w:r>
        <w:t>, lodgepole pine, and mountain hemlock. Depending on seed source or lack of regeneration success, about one</w:t>
      </w:r>
      <w:r w:rsidR="009E1987">
        <w:t>-</w:t>
      </w:r>
      <w:r>
        <w:t xml:space="preserve">third of the stands develop directly into </w:t>
      </w:r>
      <w:r w:rsidR="009E1987">
        <w:t>C</w:t>
      </w:r>
      <w:r>
        <w:t>l</w:t>
      </w:r>
      <w:r w:rsidR="00CD56E7">
        <w:t>ass C (</w:t>
      </w:r>
      <w:r w:rsidR="001664A8">
        <w:t xml:space="preserve">modeled as </w:t>
      </w:r>
      <w:r w:rsidR="00CD56E7">
        <w:t>Alt. Succession</w:t>
      </w:r>
      <w:r>
        <w:t>).</w:t>
      </w:r>
      <w:r w:rsidR="00D820CB">
        <w:t xml:space="preserve"> </w:t>
      </w:r>
    </w:p>
    <w:p w:rsidR="005A70D3" w:rsidP="005A70D3" w:rsidRDefault="005A70D3" w14:paraId="6AF58DD0" w14:textId="77777777"/>
    <w:p w:rsidR="008F33AB" w:rsidP="008F33AB" w:rsidRDefault="008F33AB" w14:paraId="0A98F11C" w14:textId="46B627AB">
      <w:r>
        <w:t xml:space="preserve">Typical structure for this class could include: herbs 0-.5m tall, 0-50% cover; shrubs 0-1m tall, 0-50% cover; trees 0-10m tall, 0-50% cover. Shrubs taller than about 1m would be unusual and might indicate the “wet” </w:t>
      </w:r>
      <w:r w:rsidR="00621087">
        <w:t>mountain</w:t>
      </w:r>
      <w:r>
        <w:t xml:space="preserve"> hemlock variant.</w:t>
      </w:r>
    </w:p>
    <w:p w:rsidR="008F33AB" w:rsidP="005A70D3" w:rsidRDefault="008F33AB" w14:paraId="3F8FCC2F" w14:textId="77777777"/>
    <w:p>
      <w:r>
        <w:rPr>
          <w:i/>
          <w:u w:val="single"/>
        </w:rPr>
        <w:t>Maximum Tree Size Class</w:t>
      </w:r>
      <w:br/>
      <w:r>
        <w:t>Seedling &lt;4.5ft</w:t>
      </w:r>
    </w:p>
    <w:p w:rsidR="005A70D3" w:rsidP="005A70D3" w:rsidRDefault="005A70D3" w14:paraId="694E51E1" w14:textId="7AEDEE20">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005A70D3" w:rsidP="005A70D3" w:rsidRDefault="005A70D3" w14:paraId="50273B72" w14:textId="77777777"/>
    <w:p w:rsidR="005A70D3" w:rsidP="005A70D3" w:rsidRDefault="005A70D3" w14:paraId="0C2054F7" w14:textId="77777777">
      <w:pPr>
        <w:pStyle w:val="SClassInfoPara"/>
      </w:pPr>
      <w:r>
        <w:t>Indicator Species</w:t>
      </w:r>
    </w:p>
    <w:p w:rsidR="005A70D3" w:rsidP="005A70D3" w:rsidRDefault="005A70D3" w14:paraId="632B9E67" w14:textId="77777777"/>
    <w:p w:rsidR="00637864" w:rsidP="005A70D3" w:rsidRDefault="00637864" w14:paraId="066147E8" w14:textId="77777777">
      <w:pPr>
        <w:pStyle w:val="SClassInfoPara"/>
      </w:pPr>
    </w:p>
    <w:p w:rsidR="005A70D3" w:rsidP="005A70D3" w:rsidRDefault="005A70D3" w14:paraId="1B68BE9F" w14:textId="4FEB0666">
      <w:pPr>
        <w:pStyle w:val="SClassInfoPara"/>
      </w:pPr>
      <w:r>
        <w:t>Description</w:t>
      </w:r>
    </w:p>
    <w:p w:rsidR="005A70D3" w:rsidP="005A70D3" w:rsidRDefault="005A70D3" w14:paraId="1C658E24" w14:textId="3EA93F97">
      <w:r>
        <w:t>This class represents rapid regeneration by lodgepole pine and/or mountain hemlock. Typical understory species for the type are usually present (i.e., huckleberry species, fool's huckleberry, and various herbs). Trees are pole size.</w:t>
      </w:r>
      <w:r w:rsidR="000B7D88">
        <w:t xml:space="preserve"> Mountain pine beetle (modeled as insects and disease) can thin or destroy this class.</w:t>
      </w:r>
      <w:r w:rsidR="00FD698A">
        <w:t xml:space="preserve"> </w:t>
      </w:r>
    </w:p>
    <w:p w:rsidR="005A70D3" w:rsidP="005A70D3" w:rsidRDefault="005A70D3" w14:paraId="7F0AAD47" w14:textId="77777777"/>
    <w:p>
      <w:r>
        <w:rPr>
          <w:i/>
          <w:u w:val="single"/>
        </w:rPr>
        <w:t>Maximum Tree Size Class</w:t>
      </w:r>
      <w:br/>
      <w:r>
        <w:t>Medium 9-21" DBH</w:t>
      </w:r>
    </w:p>
    <w:p w:rsidR="005A70D3" w:rsidP="005A70D3" w:rsidRDefault="005A70D3" w14:paraId="57A67175" w14:textId="6E73AC92">
      <w:pPr>
        <w:pStyle w:val="InfoPara"/>
        <w:pBdr>
          <w:top w:val="single" w:color="auto" w:sz="4" w:space="1"/>
        </w:pBdr>
      </w:pPr>
      <w:r>
        <w:t>Class C</w:t>
      </w:r>
      <w:r>
        <w:tab/>
        <w:t>21</w:t>
      </w:r>
      <w:r w:rsidR="002A3B10">
        <w:tab/>
      </w:r>
      <w:r w:rsidR="002A3B10">
        <w:tab/>
      </w:r>
      <w:r w:rsidR="002A3B10">
        <w:tab/>
      </w:r>
      <w:r w:rsidR="002A3B10">
        <w:tab/>
      </w:r>
      <w:r w:rsidR="004F7795">
        <w:t>Mid Development 1 - Open</w:t>
      </w:r>
    </w:p>
    <w:p w:rsidR="005A70D3" w:rsidP="005A70D3" w:rsidRDefault="005A70D3" w14:paraId="189E299A" w14:textId="68AD7422"/>
    <w:p w:rsidR="005A70D3" w:rsidP="005A70D3" w:rsidRDefault="005A70D3" w14:paraId="06AEB019" w14:textId="77777777"/>
    <w:p w:rsidR="005A70D3" w:rsidP="005A70D3" w:rsidRDefault="005A70D3" w14:paraId="76A65691" w14:textId="77777777">
      <w:pPr>
        <w:pStyle w:val="SClassInfoPara"/>
      </w:pPr>
      <w:r>
        <w:t>Indicator Species</w:t>
      </w:r>
    </w:p>
    <w:p w:rsidR="005A70D3" w:rsidP="005A70D3" w:rsidRDefault="005A70D3" w14:paraId="36766188" w14:textId="77777777"/>
    <w:p w:rsidR="005A70D3" w:rsidP="005A70D3" w:rsidRDefault="005A70D3" w14:paraId="768870C0" w14:textId="77777777">
      <w:pPr>
        <w:pStyle w:val="SClassInfoPara"/>
      </w:pPr>
      <w:r>
        <w:t>Description</w:t>
      </w:r>
    </w:p>
    <w:p w:rsidR="000B7D88" w:rsidP="005A70D3" w:rsidRDefault="005A70D3" w14:paraId="75D0E8E8" w14:textId="6D4035CB">
      <w:r>
        <w:t xml:space="preserve">This class represents mid-seral, open stands that are predominantly comprised of mountain hemlock. Shrubs are prevalent in the understory, including big huckleberry and grouse whortleberry. Herbs include </w:t>
      </w:r>
      <w:proofErr w:type="spellStart"/>
      <w:r>
        <w:t>beargrass</w:t>
      </w:r>
      <w:proofErr w:type="spellEnd"/>
      <w:r>
        <w:t xml:space="preserve"> and sedges. This class can persist for decades</w:t>
      </w:r>
      <w:r w:rsidR="00CD56E7">
        <w:t xml:space="preserve">. </w:t>
      </w:r>
      <w:r w:rsidR="000B7D88">
        <w:t xml:space="preserve">Based on personal communication from Ellen </w:t>
      </w:r>
      <w:proofErr w:type="spellStart"/>
      <w:r w:rsidR="000B7D88">
        <w:t>Goheen</w:t>
      </w:r>
      <w:proofErr w:type="spellEnd"/>
      <w:r w:rsidR="000B7D88">
        <w:t xml:space="preserve"> and Beth </w:t>
      </w:r>
      <w:proofErr w:type="spellStart"/>
      <w:r w:rsidR="000B7D88">
        <w:t>Willhite</w:t>
      </w:r>
      <w:proofErr w:type="spellEnd"/>
      <w:r w:rsidR="000B7D88">
        <w:t xml:space="preserve">, the effect of </w:t>
      </w:r>
      <w:r w:rsidRPr="00C05783" w:rsidR="000B7D88">
        <w:rPr>
          <w:i/>
        </w:rPr>
        <w:t xml:space="preserve">Phellinus </w:t>
      </w:r>
      <w:proofErr w:type="spellStart"/>
      <w:r w:rsidRPr="00C05783" w:rsidR="000B7D88">
        <w:rPr>
          <w:i/>
        </w:rPr>
        <w:t>weirii</w:t>
      </w:r>
      <w:proofErr w:type="spellEnd"/>
      <w:r w:rsidR="000B7D88">
        <w:t xml:space="preserve"> is to maintain some portion of the landscape in a semi-permanent, semi-open condition with scattered lodgepole pine, western white pine, subalpine fir, and other species. We modeled this as a loop</w:t>
      </w:r>
      <w:r w:rsidR="00EF054D">
        <w:t>,</w:t>
      </w:r>
      <w:r w:rsidR="000B7D88">
        <w:t xml:space="preserve"> maintaining portions of the landscape in this class.</w:t>
      </w:r>
    </w:p>
    <w:p w:rsidR="005A70D3" w:rsidP="005A70D3" w:rsidRDefault="005A70D3" w14:paraId="06411C47" w14:textId="77777777"/>
    <w:p>
      <w:r>
        <w:rPr>
          <w:i/>
          <w:u w:val="single"/>
        </w:rPr>
        <w:t>Maximum Tree Size Class</w:t>
      </w:r>
      <w:br/>
      <w:r>
        <w:t>Tree Size Class Medium 9-21" DBH</w:t>
      </w:r>
    </w:p>
    <w:p w:rsidR="005A70D3" w:rsidP="005A70D3" w:rsidRDefault="005A70D3" w14:paraId="0AE678A2" w14:textId="6F2E1FF9">
      <w:pPr>
        <w:pStyle w:val="InfoPara"/>
        <w:pBdr>
          <w:top w:val="single" w:color="auto" w:sz="4" w:space="1"/>
        </w:pBdr>
      </w:pPr>
      <w:r>
        <w:t>Class D</w:t>
      </w:r>
      <w:r>
        <w:tab/>
        <w:t>11</w:t>
      </w:r>
      <w:r w:rsidR="002A3B10">
        <w:tab/>
      </w:r>
      <w:r w:rsidR="002A3B10">
        <w:tab/>
      </w:r>
      <w:r w:rsidR="002A3B10">
        <w:tab/>
      </w:r>
      <w:r w:rsidR="002A3B10">
        <w:tab/>
      </w:r>
      <w:r w:rsidR="004F7795">
        <w:t>Late Development 1 - Open</w:t>
      </w:r>
    </w:p>
    <w:p w:rsidR="005A70D3" w:rsidP="005A70D3" w:rsidRDefault="005A70D3" w14:paraId="7054540C" w14:textId="77777777"/>
    <w:p w:rsidR="005A70D3" w:rsidP="005A70D3" w:rsidRDefault="005A70D3" w14:paraId="6E2951FC" w14:textId="77777777">
      <w:pPr>
        <w:pStyle w:val="SClassInfoPara"/>
      </w:pPr>
      <w:r>
        <w:t>Indicator Species</w:t>
      </w:r>
    </w:p>
    <w:p w:rsidR="005A70D3" w:rsidP="005A70D3" w:rsidRDefault="005A70D3" w14:paraId="510FDEC4" w14:textId="77777777"/>
    <w:p w:rsidR="005A70D3" w:rsidP="005A70D3" w:rsidRDefault="005A70D3" w14:paraId="68E1E5B5" w14:textId="77777777">
      <w:pPr>
        <w:pStyle w:val="SClassInfoPara"/>
      </w:pPr>
      <w:r>
        <w:t>Description</w:t>
      </w:r>
    </w:p>
    <w:p w:rsidR="000B7D88" w:rsidP="000B7D88" w:rsidRDefault="005A70D3" w14:paraId="698D88AF" w14:textId="1AD50683">
      <w:r>
        <w:t xml:space="preserve">This class represents the late open stand, where lodgepole is senescing and mountain hemlock and Pacific silver fir (15in DBH, 30m tall) are more prominent. The stand is </w:t>
      </w:r>
      <w:proofErr w:type="gramStart"/>
      <w:r>
        <w:t>fairly open</w:t>
      </w:r>
      <w:proofErr w:type="gramEnd"/>
      <w:r>
        <w:t xml:space="preserve"> due to gaps created from fallen lodgepole. Typical understory species are present. </w:t>
      </w:r>
      <w:r w:rsidR="00104B16">
        <w:t>M</w:t>
      </w:r>
      <w:r w:rsidR="000B7D88">
        <w:t>ixed</w:t>
      </w:r>
      <w:r w:rsidR="00EF054D">
        <w:t>-</w:t>
      </w:r>
      <w:r w:rsidR="00104B16">
        <w:t xml:space="preserve">severity </w:t>
      </w:r>
      <w:r w:rsidR="000B7D88">
        <w:t>fire</w:t>
      </w:r>
      <w:r w:rsidR="00104B16">
        <w:t>s</w:t>
      </w:r>
      <w:r w:rsidR="000B7D88">
        <w:t xml:space="preserve"> </w:t>
      </w:r>
      <w:r w:rsidR="00104B16">
        <w:t>are typically small, single</w:t>
      </w:r>
      <w:r w:rsidR="00EF054D">
        <w:t>-</w:t>
      </w:r>
      <w:r w:rsidR="00104B16">
        <w:t>tree lightning fires</w:t>
      </w:r>
      <w:r w:rsidR="000B7D88">
        <w:t xml:space="preserve"> that create gaps. The insect/disease transition in this class represents </w:t>
      </w:r>
      <w:r w:rsidRPr="00C05783" w:rsidR="000B7D88">
        <w:rPr>
          <w:i/>
        </w:rPr>
        <w:t xml:space="preserve">Phellinus </w:t>
      </w:r>
      <w:proofErr w:type="spellStart"/>
      <w:r w:rsidRPr="00C05783" w:rsidR="000B7D88">
        <w:rPr>
          <w:i/>
        </w:rPr>
        <w:t>weirii</w:t>
      </w:r>
      <w:proofErr w:type="spellEnd"/>
      <w:r w:rsidR="000B7D88">
        <w:t>.</w:t>
      </w:r>
    </w:p>
    <w:p w:rsidR="000B7D88" w:rsidP="005A70D3" w:rsidRDefault="000B7D88" w14:paraId="597E9E58" w14:textId="77777777"/>
    <w:p w:rsidR="00D820CB" w:rsidP="00D820CB" w:rsidRDefault="00D820CB" w14:paraId="606378A4" w14:textId="51D50F11">
      <w:r>
        <w:t>Typical structure for this class cou</w:t>
      </w:r>
      <w:r w:rsidR="00104B16">
        <w:t>ld include: trees 25-55m tall</w:t>
      </w:r>
      <w:r>
        <w:t xml:space="preserve">. Inventory data from CVS and FIA for the region showed a maximum height for </w:t>
      </w:r>
      <w:r w:rsidR="00621087">
        <w:t>mountain</w:t>
      </w:r>
      <w:r>
        <w:t xml:space="preserve"> hemlock of </w:t>
      </w:r>
      <w:r w:rsidR="00EF054D">
        <w:t xml:space="preserve">about </w:t>
      </w:r>
      <w:r>
        <w:t xml:space="preserve">58m for a TSME/VAOV site, which is probably wetter than what is represented by this </w:t>
      </w:r>
      <w:proofErr w:type="spellStart"/>
      <w:r>
        <w:t>BpS</w:t>
      </w:r>
      <w:proofErr w:type="spellEnd"/>
      <w:r>
        <w:t>. Based on that</w:t>
      </w:r>
      <w:r w:rsidR="00EF054D">
        <w:t>,</w:t>
      </w:r>
      <w:r>
        <w:t xml:space="preserve"> we estimated a maximum of </w:t>
      </w:r>
      <w:r w:rsidR="00EF054D">
        <w:t xml:space="preserve">about </w:t>
      </w:r>
      <w:r>
        <w:t xml:space="preserve">55m for the “xeric” </w:t>
      </w:r>
      <w:r w:rsidR="00621087">
        <w:t>mountain</w:t>
      </w:r>
      <w:r>
        <w:t xml:space="preserve"> hemlock </w:t>
      </w:r>
      <w:proofErr w:type="spellStart"/>
      <w:r>
        <w:t>BpS</w:t>
      </w:r>
      <w:proofErr w:type="spellEnd"/>
      <w:r>
        <w:t xml:space="preserve">. Maximum DBH was 88.1” from a TSME/RHMA </w:t>
      </w:r>
      <w:r w:rsidR="00104B16">
        <w:t>plant association,</w:t>
      </w:r>
      <w:r>
        <w:t xml:space="preserve"> which is representative of this </w:t>
      </w:r>
      <w:proofErr w:type="spellStart"/>
      <w:r>
        <w:t>Bp</w:t>
      </w:r>
      <w:r w:rsidR="00EF054D">
        <w:t>S</w:t>
      </w:r>
      <w:proofErr w:type="spellEnd"/>
      <w:r>
        <w:t>.</w:t>
      </w:r>
    </w:p>
    <w:p w:rsidR="005A70D3" w:rsidP="005A70D3" w:rsidRDefault="005A70D3" w14:paraId="67879BC7" w14:textId="77777777"/>
    <w:p>
      <w:r>
        <w:rPr>
          <w:i/>
          <w:u w:val="single"/>
        </w:rPr>
        <w:t>Maximum Tree Size Class</w:t>
      </w:r>
      <w:br/>
      <w:r>
        <w:t>Very Large &gt;33” DBH</w:t>
      </w:r>
    </w:p>
    <w:p w:rsidR="005A70D3" w:rsidP="005A70D3" w:rsidRDefault="005A70D3" w14:paraId="587010DC" w14:textId="76157692">
      <w:pPr>
        <w:pStyle w:val="InfoPara"/>
        <w:pBdr>
          <w:top w:val="single" w:color="auto" w:sz="4" w:space="1"/>
        </w:pBdr>
      </w:pPr>
      <w:r>
        <w:t>Class E</w:t>
      </w:r>
      <w:r>
        <w:tab/>
        <w:t>34</w:t>
      </w:r>
      <w:r w:rsidR="002A3B10">
        <w:tab/>
      </w:r>
      <w:r w:rsidR="002A3B10">
        <w:tab/>
      </w:r>
      <w:r w:rsidR="002A3B10">
        <w:tab/>
      </w:r>
      <w:r w:rsidR="002A3B10">
        <w:tab/>
      </w:r>
      <w:r w:rsidR="004F7795">
        <w:t>Late Development 1 - Closed</w:t>
      </w:r>
    </w:p>
    <w:p w:rsidR="005A70D3" w:rsidP="005A70D3" w:rsidRDefault="005A70D3" w14:paraId="48F9DB5C" w14:textId="77777777"/>
    <w:p w:rsidR="005A70D3" w:rsidP="005A70D3" w:rsidRDefault="005A70D3" w14:paraId="346128E5" w14:textId="77777777">
      <w:pPr>
        <w:pStyle w:val="SClassInfoPara"/>
      </w:pPr>
      <w:r>
        <w:t>Indicator Species</w:t>
      </w:r>
    </w:p>
    <w:p w:rsidR="005A70D3" w:rsidP="005A70D3" w:rsidRDefault="005A70D3" w14:paraId="40FB53FD" w14:textId="77777777"/>
    <w:p w:rsidR="005A70D3" w:rsidP="005A70D3" w:rsidRDefault="005A70D3" w14:paraId="04D1E74F" w14:textId="77777777">
      <w:pPr>
        <w:pStyle w:val="SClassInfoPara"/>
      </w:pPr>
      <w:r>
        <w:t>Description</w:t>
      </w:r>
    </w:p>
    <w:p w:rsidR="005A70D3" w:rsidP="005A70D3" w:rsidRDefault="005A70D3" w14:paraId="03A36AD7" w14:textId="68A0B7B3">
      <w:r>
        <w:t xml:space="preserve">This class represents late-successional stands with large individuals (&gt;20in DBH) of mountain hemlock dominating the stand (and other species), advanced regeneration of mountain hemlock and other shade tolerant species, and typical understory species. </w:t>
      </w:r>
      <w:r w:rsidR="00104B16">
        <w:t>Mixed</w:t>
      </w:r>
      <w:r w:rsidR="00EF054D">
        <w:t>-</w:t>
      </w:r>
      <w:r w:rsidR="00104B16">
        <w:t>severity fires are typically small, single</w:t>
      </w:r>
      <w:r w:rsidR="00EF054D">
        <w:t>-</w:t>
      </w:r>
      <w:r w:rsidR="00104B16">
        <w:t xml:space="preserve">tree lightning fires that create gaps. </w:t>
      </w:r>
      <w:r w:rsidR="000B7D88">
        <w:t xml:space="preserve">The insect/disease transition in this class represents </w:t>
      </w:r>
      <w:r w:rsidRPr="00C05783" w:rsidR="000B7D88">
        <w:rPr>
          <w:i/>
        </w:rPr>
        <w:t xml:space="preserve">Phellinus </w:t>
      </w:r>
      <w:proofErr w:type="spellStart"/>
      <w:r w:rsidRPr="00C05783" w:rsidR="000B7D88">
        <w:rPr>
          <w:i/>
        </w:rPr>
        <w:t>weirii</w:t>
      </w:r>
      <w:proofErr w:type="spellEnd"/>
      <w:r w:rsidR="000B7D88">
        <w:t>.</w:t>
      </w:r>
    </w:p>
    <w:p w:rsidR="005A70D3" w:rsidP="005A70D3" w:rsidRDefault="005A70D3" w14:paraId="2F4662DE" w14:textId="77777777"/>
    <w:p w:rsidR="00D820CB" w:rsidP="00D820CB" w:rsidRDefault="00D820CB" w14:paraId="7212557B" w14:textId="2F33A1E7">
      <w:r>
        <w:t xml:space="preserve">Typical structure for this class could include: trees 25-55m tall, 40-90% cover. Inventory data from CVS and FIA for the region showed a maximum height for </w:t>
      </w:r>
      <w:r w:rsidR="00621087">
        <w:t>mountain</w:t>
      </w:r>
      <w:r>
        <w:t xml:space="preserve"> hemlock of </w:t>
      </w:r>
      <w:r w:rsidR="00EF054D">
        <w:t xml:space="preserve">about </w:t>
      </w:r>
      <w:r>
        <w:t xml:space="preserve">58m for a TSME/VAOV site, which is probably wetter than what is represented by this </w:t>
      </w:r>
      <w:proofErr w:type="spellStart"/>
      <w:r>
        <w:t>BpS</w:t>
      </w:r>
      <w:proofErr w:type="spellEnd"/>
      <w:r>
        <w:t>. Based on that</w:t>
      </w:r>
      <w:r w:rsidR="00EF054D">
        <w:t>,</w:t>
      </w:r>
      <w:r>
        <w:t xml:space="preserve"> we estimated a maximum of </w:t>
      </w:r>
      <w:r w:rsidR="00EF054D">
        <w:t xml:space="preserve">about </w:t>
      </w:r>
      <w:r>
        <w:t xml:space="preserve">55m for the “xeric” </w:t>
      </w:r>
      <w:r w:rsidR="00621087">
        <w:t>mountain</w:t>
      </w:r>
      <w:r>
        <w:t xml:space="preserve"> hemlock </w:t>
      </w:r>
      <w:proofErr w:type="spellStart"/>
      <w:r>
        <w:t>BpS</w:t>
      </w:r>
      <w:proofErr w:type="spellEnd"/>
      <w:r>
        <w:t xml:space="preserve">. Maximum DBH was 88.1” from a TSME/RHMA </w:t>
      </w:r>
      <w:r w:rsidR="00104B16">
        <w:t>plant association,</w:t>
      </w:r>
      <w:r>
        <w:t xml:space="preserve"> which is representative of this </w:t>
      </w:r>
      <w:proofErr w:type="spellStart"/>
      <w:r>
        <w:t>Bp</w:t>
      </w:r>
      <w:r w:rsidR="00EF054D">
        <w:t>S</w:t>
      </w:r>
      <w:proofErr w:type="spellEnd"/>
      <w:r>
        <w:t>.</w:t>
      </w:r>
    </w:p>
    <w:p w:rsidR="00D820CB" w:rsidP="005A70D3" w:rsidRDefault="00D820CB" w14:paraId="60748B56"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A70D3" w:rsidP="005A70D3" w:rsidRDefault="005A70D3" w14:paraId="04DD7180" w14:textId="1002D0C7">
      <w:r>
        <w:t>Agee, James K. 1993. Fire Ecology of Pacific Northwest Forests. Washington, DC: Island Press. 493 pp.</w:t>
      </w:r>
    </w:p>
    <w:p w:rsidR="005A70D3" w:rsidP="005A70D3" w:rsidRDefault="005A70D3" w14:paraId="3E57FA84" w14:textId="77777777"/>
    <w:p w:rsidR="005A70D3" w:rsidP="005A70D3" w:rsidRDefault="005A70D3" w14:paraId="50326A93" w14:textId="57102068">
      <w:r>
        <w:t xml:space="preserve">Dickman, A.W. 1984. Fire and Phellinus </w:t>
      </w:r>
      <w:proofErr w:type="spellStart"/>
      <w:r>
        <w:t>weirii</w:t>
      </w:r>
      <w:proofErr w:type="spellEnd"/>
      <w:r>
        <w:t xml:space="preserve"> in a mountain hemlock (</w:t>
      </w:r>
      <w:proofErr w:type="spellStart"/>
      <w:r>
        <w:t>Tsuga</w:t>
      </w:r>
      <w:proofErr w:type="spellEnd"/>
      <w:r>
        <w:t xml:space="preserve"> </w:t>
      </w:r>
      <w:proofErr w:type="spellStart"/>
      <w:r>
        <w:t>mertensiana</w:t>
      </w:r>
      <w:proofErr w:type="spellEnd"/>
      <w:r>
        <w:t>) forest:  postfire succession and the persistence, distribution, and spread of a root-rotting fungus. PhD dissertation. Eugene, OR: University of Oregon.</w:t>
      </w:r>
    </w:p>
    <w:p w:rsidR="005A70D3" w:rsidP="005A70D3" w:rsidRDefault="005A70D3" w14:paraId="392F7453" w14:textId="77777777"/>
    <w:p w:rsidR="005A70D3" w:rsidP="005A70D3" w:rsidRDefault="005A70D3" w14:paraId="6C8E75B5" w14:textId="5391D206">
      <w:r>
        <w:t xml:space="preserve">Dickman, A. and S. Cook. 1989. Fire and fungus in a mountain hemlock stand. </w:t>
      </w:r>
      <w:proofErr w:type="spellStart"/>
      <w:r>
        <w:t>Canad</w:t>
      </w:r>
      <w:proofErr w:type="spellEnd"/>
      <w:r>
        <w:t>. J. Bot. 67: 2005-2016.</w:t>
      </w:r>
    </w:p>
    <w:p w:rsidR="005A70D3" w:rsidP="005A70D3" w:rsidRDefault="005A70D3" w14:paraId="30468DA0" w14:textId="77777777"/>
    <w:p w:rsidR="005A70D3" w:rsidP="005A70D3" w:rsidRDefault="005A70D3" w14:paraId="1DB40A1F" w14:textId="1C330D3E">
      <w:r>
        <w:t xml:space="preserve">Franklin, J.F. and C.T. </w:t>
      </w:r>
      <w:proofErr w:type="spellStart"/>
      <w:r>
        <w:t>Dyrness</w:t>
      </w:r>
      <w:proofErr w:type="spellEnd"/>
      <w:r>
        <w:t>. 1988. Natural vegetation of Oregon and Washington.  Corvallis, OR: Oregon State University Press. 452 pp.</w:t>
      </w:r>
    </w:p>
    <w:p w:rsidR="005A70D3" w:rsidP="005A70D3" w:rsidRDefault="005A70D3" w14:paraId="1EF4F652" w14:textId="77777777"/>
    <w:p w:rsidR="005A70D3" w:rsidP="005A70D3" w:rsidRDefault="005A70D3" w14:paraId="369A5DF7" w14:textId="77777777">
      <w:r>
        <w:t xml:space="preserve">Hansen, E.M. and E.M. </w:t>
      </w:r>
      <w:proofErr w:type="spellStart"/>
      <w:r>
        <w:t>Goheen</w:t>
      </w:r>
      <w:proofErr w:type="spellEnd"/>
      <w:r>
        <w:t xml:space="preserve">. 2000. Phellinus </w:t>
      </w:r>
      <w:proofErr w:type="spellStart"/>
      <w:r>
        <w:t>weirii</w:t>
      </w:r>
      <w:proofErr w:type="spellEnd"/>
      <w:r>
        <w:t xml:space="preserve"> and other native root pathogens as determinants of forest structure and process in western North America.  </w:t>
      </w:r>
      <w:proofErr w:type="spellStart"/>
      <w:r>
        <w:t>Annu</w:t>
      </w:r>
      <w:proofErr w:type="spellEnd"/>
      <w:r>
        <w:t xml:space="preserve">. Rev. </w:t>
      </w:r>
      <w:proofErr w:type="spellStart"/>
      <w:r>
        <w:t>Phytopathol</w:t>
      </w:r>
      <w:proofErr w:type="spellEnd"/>
      <w:r>
        <w:t xml:space="preserve">. 38: 515-39.  </w:t>
      </w:r>
    </w:p>
    <w:p w:rsidR="005A70D3" w:rsidP="005A70D3" w:rsidRDefault="005A70D3" w14:paraId="5B138CB8" w14:textId="77777777"/>
    <w:p w:rsidR="005A70D3" w:rsidP="005A70D3" w:rsidRDefault="005A70D3" w14:paraId="180A4D55" w14:textId="4EF0CE6B">
      <w:proofErr w:type="spellStart"/>
      <w:r>
        <w:t>Hemstrom</w:t>
      </w:r>
      <w:proofErr w:type="spellEnd"/>
      <w:r>
        <w:t xml:space="preserve">, M.A., S.E. Logan and W. </w:t>
      </w:r>
      <w:proofErr w:type="spellStart"/>
      <w:r>
        <w:t>Pavlat</w:t>
      </w:r>
      <w:proofErr w:type="spellEnd"/>
      <w:r>
        <w:t>. 1987. Plant association and management guide, Willamette National Forest. Publication R6-Ecol-257b-1986. Portland, OR: USDA Forest Service, Pacific Northwest Region.  312 pp.</w:t>
      </w:r>
    </w:p>
    <w:p w:rsidR="005A70D3" w:rsidP="005A70D3" w:rsidRDefault="005A70D3" w14:paraId="5E456B3A" w14:textId="77777777"/>
    <w:p w:rsidR="005A70D3" w:rsidP="005A70D3" w:rsidRDefault="005A70D3" w14:paraId="282F7680" w14:textId="318B249D">
      <w:r>
        <w:t xml:space="preserve">Henderson, J.A., D.H. Peter, R.D. </w:t>
      </w:r>
      <w:proofErr w:type="spellStart"/>
      <w:r>
        <w:t>Lesher</w:t>
      </w:r>
      <w:proofErr w:type="spellEnd"/>
      <w:r>
        <w:t xml:space="preserve"> and D.C. Shaw. 1989. Forested Plant Associations of the Olympic National Forest. R6 ECOL Technical Paper 001-88. USDA Forest Service, Pacific Northwest Region. 502 pp.</w:t>
      </w:r>
    </w:p>
    <w:p w:rsidR="005A70D3" w:rsidP="005A70D3" w:rsidRDefault="005A70D3" w14:paraId="3FE1CB97" w14:textId="77777777"/>
    <w:p w:rsidR="005A70D3" w:rsidP="005A70D3" w:rsidRDefault="005A70D3" w14:paraId="544C3772" w14:textId="495469D8">
      <w:proofErr w:type="spellStart"/>
      <w:r>
        <w:t>Lillybridge</w:t>
      </w:r>
      <w:proofErr w:type="spellEnd"/>
      <w:r>
        <w:t xml:space="preserve">, Terry R., Bernard L. </w:t>
      </w:r>
      <w:proofErr w:type="spellStart"/>
      <w:r>
        <w:t>Kovalchik</w:t>
      </w:r>
      <w:proofErr w:type="spellEnd"/>
      <w:r>
        <w:t>, Clinton K. Williams and Bradley G. Smith. 1995. Field Guide for Fore</w:t>
      </w:r>
      <w:bookmarkStart w:name="_GoBack" w:id="0"/>
      <w:bookmarkEnd w:id="0"/>
      <w:r>
        <w:t>sted Plant Associations of the Wenatchee National Forest. PNW-GTR-359. Portland, OR.</w:t>
      </w:r>
      <w:r w:rsidR="00C5377A">
        <w:t xml:space="preserve"> </w:t>
      </w:r>
      <w:r>
        <w:t>USDA Forest Service, Pacific Northwest Research Station. 337 pp.</w:t>
      </w:r>
    </w:p>
    <w:p w:rsidR="005A70D3" w:rsidP="005A70D3" w:rsidRDefault="005A70D3" w14:paraId="0AF7F738" w14:textId="77777777"/>
    <w:p w:rsidR="005A70D3" w:rsidP="005A70D3" w:rsidRDefault="005A70D3" w14:paraId="65D3DAE9" w14:textId="77777777">
      <w:r>
        <w:t xml:space="preserve">McCauley, K.J. and S.A. Cook.  1980.  Phellinus </w:t>
      </w:r>
      <w:proofErr w:type="spellStart"/>
      <w:r>
        <w:t>weirii</w:t>
      </w:r>
      <w:proofErr w:type="spellEnd"/>
      <w:r>
        <w:t xml:space="preserve"> infestation of two mountain hemlock forests in the Oregon Cascades.  Forest Science 26(1): 23-29.</w:t>
      </w:r>
    </w:p>
    <w:p w:rsidR="005A70D3" w:rsidP="005A70D3" w:rsidRDefault="005A70D3" w14:paraId="0B8205FF" w14:textId="77777777"/>
    <w:p w:rsidR="005A70D3" w:rsidP="005A70D3" w:rsidRDefault="005A70D3" w14:paraId="162CC9F3" w14:textId="466D6B2B">
      <w:r>
        <w:t xml:space="preserve">Means, Joseph E. 1990. </w:t>
      </w:r>
      <w:proofErr w:type="spellStart"/>
      <w:r>
        <w:t>Tsuga</w:t>
      </w:r>
      <w:proofErr w:type="spellEnd"/>
      <w:r>
        <w:t xml:space="preserve"> </w:t>
      </w:r>
      <w:proofErr w:type="spellStart"/>
      <w:r>
        <w:t>mertensiana</w:t>
      </w:r>
      <w:proofErr w:type="spellEnd"/>
      <w:r>
        <w:t xml:space="preserve"> (Bong.) </w:t>
      </w:r>
      <w:proofErr w:type="spellStart"/>
      <w:r>
        <w:t>Carr</w:t>
      </w:r>
      <w:proofErr w:type="spellEnd"/>
      <w:r>
        <w:t xml:space="preserve">. Mountain hemlock. In: Burns, Russell M. and Barbara H. </w:t>
      </w:r>
      <w:proofErr w:type="spellStart"/>
      <w:r>
        <w:t>Honkala</w:t>
      </w:r>
      <w:proofErr w:type="spellEnd"/>
      <w:r>
        <w:t>, technical coordinators. Silvics of North America.</w:t>
      </w:r>
      <w:r w:rsidR="00C5377A">
        <w:t xml:space="preserve"> </w:t>
      </w:r>
      <w:r>
        <w:t>Volume 1. Conifers. Agric. Handbook 654. Washington, DC: USDA Forest Service. 623-634.</w:t>
      </w:r>
    </w:p>
    <w:p w:rsidR="005A70D3" w:rsidP="005A70D3" w:rsidRDefault="005A70D3" w14:paraId="4F4C3F9A" w14:textId="77777777"/>
    <w:p w:rsidR="005A70D3" w:rsidP="005A70D3" w:rsidRDefault="005A70D3" w14:paraId="3B30C5FF" w14:textId="77777777">
      <w:r>
        <w:t>NatureServe. 2007. International Ecological Classification Standard: Terrestrial Ecological Classifications. NatureServe Central Databases. Arlington, VA. Data current as of 10 February 2007.</w:t>
      </w:r>
    </w:p>
    <w:p w:rsidR="005A70D3" w:rsidP="005A70D3" w:rsidRDefault="005A70D3" w14:paraId="59289350" w14:textId="77777777"/>
    <w:p w:rsidR="0035013C" w:rsidP="005A70D3" w:rsidRDefault="0035013C" w14:paraId="193BC978" w14:textId="1F2090C0">
      <w:r>
        <w:t>Simon, Steven A. 1991. Fire History in the Jefferson Wilderness Area east of the Cascade Crest. Final Report to Deschutes National Forest Fire Staff.</w:t>
      </w:r>
    </w:p>
    <w:p w:rsidR="0035013C" w:rsidP="005A70D3" w:rsidRDefault="0035013C" w14:paraId="25ACB067" w14:textId="77777777"/>
    <w:p w:rsidR="00F4286A" w:rsidP="00F4286A" w:rsidRDefault="00F4286A" w14:paraId="3D3C1337" w14:textId="23C9A834">
      <w:r>
        <w:t>Simpson, M</w:t>
      </w:r>
      <w:r w:rsidR="00C5377A">
        <w:t>.</w:t>
      </w:r>
      <w:r>
        <w:t>L</w:t>
      </w:r>
      <w:r w:rsidR="00C5377A">
        <w:t>.</w:t>
      </w:r>
      <w:r>
        <w:t xml:space="preserve"> 2007. Forested Plant Associations of the East Cascades. USDA Forest Service R6-NR-ECOL-TP-03-2007. Pacific Northwest Region, Portland, Oregon. 602 pp.</w:t>
      </w:r>
    </w:p>
    <w:p w:rsidR="00F4286A" w:rsidP="005A70D3" w:rsidRDefault="00F4286A" w14:paraId="0EC27190" w14:textId="77777777"/>
    <w:p w:rsidR="005A70D3" w:rsidP="005A70D3" w:rsidRDefault="005A70D3" w14:paraId="04A84F70" w14:textId="14D2D640">
      <w:proofErr w:type="spellStart"/>
      <w:r>
        <w:t>Thies</w:t>
      </w:r>
      <w:proofErr w:type="spellEnd"/>
      <w:r>
        <w:t xml:space="preserve">, W.G. and R.N. </w:t>
      </w:r>
      <w:proofErr w:type="spellStart"/>
      <w:r>
        <w:t>Sturrock</w:t>
      </w:r>
      <w:proofErr w:type="spellEnd"/>
      <w:r>
        <w:t>. 1995. Laminated root rot in western North America. Gen. Tech. Rep. PNW-GTR-349. Portland, OR: USDA Pacific Northwest Research Station. 32 pp.</w:t>
      </w:r>
    </w:p>
    <w:p w:rsidRPr="00A43E41" w:rsidR="004D5F12" w:rsidP="005A70D3" w:rsidRDefault="004D5F12" w14:paraId="47FC3A5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025C2" w14:textId="77777777" w:rsidR="00905938" w:rsidRDefault="00905938">
      <w:r>
        <w:separator/>
      </w:r>
    </w:p>
  </w:endnote>
  <w:endnote w:type="continuationSeparator" w:id="0">
    <w:p w14:paraId="6AD45FC7" w14:textId="77777777" w:rsidR="00905938" w:rsidRDefault="00905938">
      <w:r>
        <w:continuationSeparator/>
      </w:r>
    </w:p>
  </w:endnote>
  <w:endnote w:type="continuationNotice" w:id="1">
    <w:p w14:paraId="5D32438B" w14:textId="77777777" w:rsidR="00905938" w:rsidRDefault="00905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0FF8" w14:textId="77777777" w:rsidR="004A5A05" w:rsidRDefault="004A5A05" w:rsidP="005A70D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3DFFD" w14:textId="77777777" w:rsidR="00905938" w:rsidRDefault="00905938">
      <w:r>
        <w:separator/>
      </w:r>
    </w:p>
  </w:footnote>
  <w:footnote w:type="continuationSeparator" w:id="0">
    <w:p w14:paraId="43240625" w14:textId="77777777" w:rsidR="00905938" w:rsidRDefault="00905938">
      <w:r>
        <w:continuationSeparator/>
      </w:r>
    </w:p>
  </w:footnote>
  <w:footnote w:type="continuationNotice" w:id="1">
    <w:p w14:paraId="76E81267" w14:textId="77777777" w:rsidR="00905938" w:rsidRDefault="009059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9388F" w14:textId="77777777" w:rsidR="004A5A05" w:rsidRDefault="004A5A05" w:rsidP="005A70D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001D74"/>
    <w:rPr>
      <w:rFonts w:ascii="Tahoma" w:hAnsi="Tahoma" w:cs="Tahoma"/>
      <w:sz w:val="16"/>
      <w:szCs w:val="16"/>
    </w:rPr>
  </w:style>
  <w:style w:type="character" w:customStyle="1" w:styleId="BalloonTextChar">
    <w:name w:val="Balloon Text Char"/>
    <w:basedOn w:val="DefaultParagraphFont"/>
    <w:link w:val="BalloonText"/>
    <w:uiPriority w:val="99"/>
    <w:semiHidden/>
    <w:rsid w:val="00001D74"/>
    <w:rPr>
      <w:rFonts w:ascii="Tahoma" w:hAnsi="Tahoma" w:cs="Tahoma"/>
      <w:sz w:val="16"/>
      <w:szCs w:val="16"/>
    </w:rPr>
  </w:style>
  <w:style w:type="character" w:styleId="CommentReference">
    <w:name w:val="annotation reference"/>
    <w:basedOn w:val="DefaultParagraphFont"/>
    <w:uiPriority w:val="99"/>
    <w:semiHidden/>
    <w:unhideWhenUsed/>
    <w:rsid w:val="00CD56E7"/>
    <w:rPr>
      <w:sz w:val="16"/>
      <w:szCs w:val="16"/>
    </w:rPr>
  </w:style>
  <w:style w:type="paragraph" w:styleId="CommentText">
    <w:name w:val="annotation text"/>
    <w:basedOn w:val="Normal"/>
    <w:link w:val="CommentTextChar"/>
    <w:uiPriority w:val="99"/>
    <w:semiHidden/>
    <w:unhideWhenUsed/>
    <w:rsid w:val="00CD56E7"/>
    <w:rPr>
      <w:sz w:val="20"/>
      <w:szCs w:val="20"/>
    </w:rPr>
  </w:style>
  <w:style w:type="character" w:customStyle="1" w:styleId="CommentTextChar">
    <w:name w:val="Comment Text Char"/>
    <w:basedOn w:val="DefaultParagraphFont"/>
    <w:link w:val="CommentText"/>
    <w:uiPriority w:val="99"/>
    <w:semiHidden/>
    <w:rsid w:val="00CD56E7"/>
  </w:style>
  <w:style w:type="paragraph" w:styleId="CommentSubject">
    <w:name w:val="annotation subject"/>
    <w:basedOn w:val="CommentText"/>
    <w:next w:val="CommentText"/>
    <w:link w:val="CommentSubjectChar"/>
    <w:uiPriority w:val="99"/>
    <w:semiHidden/>
    <w:unhideWhenUsed/>
    <w:rsid w:val="00CD56E7"/>
    <w:rPr>
      <w:b/>
      <w:bCs/>
    </w:rPr>
  </w:style>
  <w:style w:type="character" w:customStyle="1" w:styleId="CommentSubjectChar">
    <w:name w:val="Comment Subject Char"/>
    <w:basedOn w:val="CommentTextChar"/>
    <w:link w:val="CommentSubject"/>
    <w:uiPriority w:val="99"/>
    <w:semiHidden/>
    <w:rsid w:val="00CD56E7"/>
    <w:rPr>
      <w:b/>
      <w:bCs/>
    </w:rPr>
  </w:style>
  <w:style w:type="paragraph" w:styleId="ListParagraph">
    <w:name w:val="List Paragraph"/>
    <w:basedOn w:val="Normal"/>
    <w:uiPriority w:val="34"/>
    <w:qFormat/>
    <w:rsid w:val="004A2570"/>
    <w:pPr>
      <w:ind w:left="720"/>
    </w:pPr>
    <w:rPr>
      <w:rFonts w:ascii="Calibri" w:eastAsiaTheme="minorHAnsi" w:hAnsi="Calibri"/>
      <w:sz w:val="22"/>
      <w:szCs w:val="22"/>
    </w:rPr>
  </w:style>
  <w:style w:type="character" w:styleId="Hyperlink">
    <w:name w:val="Hyperlink"/>
    <w:basedOn w:val="DefaultParagraphFont"/>
    <w:rsid w:val="004A25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991">
      <w:bodyDiv w:val="1"/>
      <w:marLeft w:val="0"/>
      <w:marRight w:val="0"/>
      <w:marTop w:val="0"/>
      <w:marBottom w:val="0"/>
      <w:divBdr>
        <w:top w:val="none" w:sz="0" w:space="0" w:color="auto"/>
        <w:left w:val="none" w:sz="0" w:space="0" w:color="auto"/>
        <w:bottom w:val="none" w:sz="0" w:space="0" w:color="auto"/>
        <w:right w:val="none" w:sz="0" w:space="0" w:color="auto"/>
      </w:divBdr>
    </w:div>
    <w:div w:id="383066311">
      <w:bodyDiv w:val="1"/>
      <w:marLeft w:val="0"/>
      <w:marRight w:val="0"/>
      <w:marTop w:val="0"/>
      <w:marBottom w:val="0"/>
      <w:divBdr>
        <w:top w:val="none" w:sz="0" w:space="0" w:color="auto"/>
        <w:left w:val="none" w:sz="0" w:space="0" w:color="auto"/>
        <w:bottom w:val="none" w:sz="0" w:space="0" w:color="auto"/>
        <w:right w:val="none" w:sz="0" w:space="0" w:color="auto"/>
      </w:divBdr>
    </w:div>
    <w:div w:id="833835996">
      <w:bodyDiv w:val="1"/>
      <w:marLeft w:val="0"/>
      <w:marRight w:val="0"/>
      <w:marTop w:val="0"/>
      <w:marBottom w:val="0"/>
      <w:divBdr>
        <w:top w:val="none" w:sz="0" w:space="0" w:color="auto"/>
        <w:left w:val="none" w:sz="0" w:space="0" w:color="auto"/>
        <w:bottom w:val="none" w:sz="0" w:space="0" w:color="auto"/>
        <w:right w:val="none" w:sz="0" w:space="0" w:color="auto"/>
      </w:divBdr>
    </w:div>
    <w:div w:id="966163926">
      <w:bodyDiv w:val="1"/>
      <w:marLeft w:val="0"/>
      <w:marRight w:val="0"/>
      <w:marTop w:val="0"/>
      <w:marBottom w:val="0"/>
      <w:divBdr>
        <w:top w:val="none" w:sz="0" w:space="0" w:color="auto"/>
        <w:left w:val="none" w:sz="0" w:space="0" w:color="auto"/>
        <w:bottom w:val="none" w:sz="0" w:space="0" w:color="auto"/>
        <w:right w:val="none" w:sz="0" w:space="0" w:color="auto"/>
      </w:divBdr>
    </w:div>
    <w:div w:id="19131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2014-08-19T01:16:00Z</cp:lastPrinted>
  <dcterms:created xsi:type="dcterms:W3CDTF">2017-08-09T23:45:00Z</dcterms:created>
  <dcterms:modified xsi:type="dcterms:W3CDTF">2025-02-12T09:41:07Z</dcterms:modified>
</cp:coreProperties>
</file>