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E3" w:rsidP="00B10DE3" w:rsidRDefault="00E51CBA" w14:paraId="0C667509" w14:textId="7DD24F4F">
      <w:pPr>
        <w:pStyle w:val="BpSTitle"/>
      </w:pPr>
      <w:r w:rsidRPr="007D07F2">
        <w:t>10431</w:t>
      </w:r>
    </w:p>
    <w:p w:rsidR="00B10DE3" w:rsidP="00B10DE3" w:rsidRDefault="00B10DE3" w14:paraId="51A49191" w14:textId="6543C19B">
      <w:pPr>
        <w:pStyle w:val="BpSTitle"/>
      </w:pPr>
      <w:r>
        <w:t>Mediterranean California Mixed</w:t>
      </w:r>
      <w:r w:rsidR="00104032">
        <w:t>-</w:t>
      </w:r>
      <w:r>
        <w:t>Evergreen Forest</w:t>
      </w:r>
      <w:r w:rsidR="008F757A">
        <w:t xml:space="preserve"> </w:t>
      </w:r>
      <w:r w:rsidR="0026312F">
        <w:t>-</w:t>
      </w:r>
      <w:r w:rsidR="008F757A">
        <w:t>- Interior</w:t>
      </w:r>
    </w:p>
    <w:p w:rsidR="00B10DE3" w:rsidP="00A11907" w:rsidRDefault="00B10DE3" w14:paraId="31714377" w14:textId="73673318">
      <w:pPr>
        <w:tabs>
          <w:tab w:val="left" w:pos="7200"/>
        </w:tabs>
      </w:pPr>
      <w:r>
        <w:t>BpS Model/Description Version: Aug. 2020</w:t>
      </w:r>
      <w:r w:rsidR="0026312F">
        <w:tab/>
      </w:r>
    </w:p>
    <w:p w:rsidR="00B10DE3" w:rsidP="00A11907" w:rsidRDefault="00B10DE3" w14:paraId="6135F343" w14:textId="77777777">
      <w:pPr>
        <w:tabs>
          <w:tab w:val="left" w:pos="7200"/>
        </w:tabs>
      </w:pPr>
    </w:p>
    <w:p w:rsidR="00B10DE3" w:rsidP="00B10DE3" w:rsidRDefault="00B10DE3" w14:paraId="5EFCBA6E" w14:textId="77777777"/>
    <w:p w:rsidRPr="00825F0C" w:rsidR="007D07F2" w:rsidP="007D07F2" w:rsidRDefault="007D07F2" w14:paraId="337E7AA1" w14:textId="5E581AB2">
      <w:r w:rsidRPr="007D07F2">
        <w:rPr>
          <w:b/>
        </w:rPr>
        <w:t>Reviewer</w:t>
      </w:r>
      <w:r w:rsidR="0026312F">
        <w:rPr>
          <w:b/>
        </w:rPr>
        <w:t>s</w:t>
      </w:r>
      <w:r w:rsidRPr="007D07F2">
        <w:rPr>
          <w:b/>
        </w:rPr>
        <w:t>:</w:t>
      </w:r>
      <w:r>
        <w:t xml:space="preserve"> </w:t>
      </w:r>
      <w:r w:rsidRPr="007D07F2">
        <w:t xml:space="preserve">Darren Borgias, Stephen Boyer, Clint Emerson, Joe Fontaine, Lyndia Hammer, Clint Isbel, Bill Kuhn, </w:t>
      </w:r>
      <w:r>
        <w:t>Matthew Timchak</w:t>
      </w:r>
    </w:p>
    <w:p w:rsidR="00B10DE3" w:rsidP="00B10DE3" w:rsidRDefault="00B10DE3" w14:paraId="2088ED59" w14:textId="229FA245">
      <w:pPr>
        <w:pStyle w:val="InfoPara"/>
      </w:pPr>
      <w:r>
        <w:t>Vegetation Type</w:t>
      </w:r>
    </w:p>
    <w:p w:rsidR="00B10DE3" w:rsidP="00B10DE3" w:rsidRDefault="00B10DE3" w14:paraId="40062B93" w14:textId="77777777">
      <w:r>
        <w:t>Forest and Woodland</w:t>
      </w:r>
    </w:p>
    <w:p w:rsidR="00B10DE3" w:rsidP="00B10DE3" w:rsidRDefault="00B10DE3" w14:paraId="47C281BD" w14:textId="77777777">
      <w:pPr>
        <w:pStyle w:val="InfoPara"/>
      </w:pPr>
      <w:r>
        <w:t>Map Zones</w:t>
      </w:r>
      <w:bookmarkStart w:name="_GoBack" w:id="0"/>
      <w:bookmarkEnd w:id="0"/>
    </w:p>
    <w:p w:rsidR="00544043" w:rsidP="00B10DE3" w:rsidRDefault="00923AF4" w14:paraId="7A5A1BC8" w14:textId="6B8D25F3">
      <w:r>
        <w:t xml:space="preserve">2, 3, </w:t>
      </w:r>
      <w:r w:rsidR="0040505A">
        <w:t xml:space="preserve">6, </w:t>
      </w:r>
      <w:r w:rsidR="00624653">
        <w:t>7</w:t>
      </w:r>
    </w:p>
    <w:p w:rsidR="00FC266C" w:rsidP="00B10DE3" w:rsidRDefault="00FC266C" w14:paraId="491CD570" w14:textId="77777777">
      <w:pPr>
        <w:rPr>
          <w:b/>
        </w:rPr>
      </w:pPr>
    </w:p>
    <w:p w:rsidRPr="00C411E8" w:rsidR="00544043" w:rsidP="00B10DE3" w:rsidRDefault="00FC266C" w14:paraId="6DE8BA5E" w14:textId="342A39BD">
      <w:pPr>
        <w:rPr>
          <w:b/>
        </w:rPr>
      </w:pPr>
      <w:r>
        <w:rPr>
          <w:b/>
        </w:rPr>
        <w:t xml:space="preserve">Model Splits or </w:t>
      </w:r>
      <w:r w:rsidRPr="00C411E8" w:rsidR="00544043">
        <w:rPr>
          <w:b/>
        </w:rPr>
        <w:t>Lump</w:t>
      </w:r>
      <w:r>
        <w:rPr>
          <w:b/>
        </w:rPr>
        <w:t>s</w:t>
      </w:r>
    </w:p>
    <w:p w:rsidR="0040404B" w:rsidP="0040404B" w:rsidRDefault="0040404B" w14:paraId="45928BF4" w14:textId="4F7CDE45">
      <w:r w:rsidRPr="008D453F">
        <w:t xml:space="preserve">The </w:t>
      </w:r>
      <w:bookmarkStart w:name="_Hlk490031692" w:id="1"/>
      <w:r w:rsidRPr="008D453F">
        <w:t>Mediterranean California Mixed</w:t>
      </w:r>
      <w:r w:rsidR="00104032">
        <w:t>-</w:t>
      </w:r>
      <w:r w:rsidRPr="008D453F">
        <w:t xml:space="preserve">Evergreen Forest </w:t>
      </w:r>
      <w:bookmarkEnd w:id="1"/>
      <w:r w:rsidRPr="008D453F">
        <w:t>is</w:t>
      </w:r>
      <w:r>
        <w:t xml:space="preserve"> a major </w:t>
      </w:r>
      <w:r w:rsidR="007E276C">
        <w:t>b</w:t>
      </w:r>
      <w:r w:rsidR="0026312F">
        <w:t xml:space="preserve">iophysical </w:t>
      </w:r>
      <w:r w:rsidR="007E276C">
        <w:t>s</w:t>
      </w:r>
      <w:r w:rsidR="0026312F">
        <w:t>etting (</w:t>
      </w:r>
      <w:r>
        <w:t>BpS</w:t>
      </w:r>
      <w:r w:rsidR="0026312F">
        <w:t>)</w:t>
      </w:r>
      <w:r>
        <w:t xml:space="preserve"> from </w:t>
      </w:r>
      <w:r w:rsidR="0026312F">
        <w:t xml:space="preserve">southwest </w:t>
      </w:r>
      <w:r>
        <w:t>O</w:t>
      </w:r>
      <w:r w:rsidR="0026312F">
        <w:t>regon</w:t>
      </w:r>
      <w:r>
        <w:t xml:space="preserve"> through </w:t>
      </w:r>
      <w:r w:rsidR="0026312F">
        <w:t xml:space="preserve">northwest California that spans </w:t>
      </w:r>
      <w:r>
        <w:t>broad environmental gradients in precipitation, temperature</w:t>
      </w:r>
      <w:r w:rsidR="0026312F">
        <w:t>,</w:t>
      </w:r>
      <w:r>
        <w:t xml:space="preserve"> and topography. Throughout its range, precipitation generally decreases and temperature generally increases north to south and west to east. The average annual rainfall varies from </w:t>
      </w:r>
      <w:r w:rsidR="0026312F">
        <w:t>&gt;</w:t>
      </w:r>
      <w:r>
        <w:t>120</w:t>
      </w:r>
      <w:r w:rsidR="0026312F">
        <w:t>in/yr</w:t>
      </w:r>
      <w:r>
        <w:t xml:space="preserve"> to 40</w:t>
      </w:r>
      <w:r w:rsidR="0026312F">
        <w:t>in/</w:t>
      </w:r>
      <w:r>
        <w:t>yr (Jimerson et al. 1996; Atzet et al. 1996) and mean monthly temperatures can be as low as 30</w:t>
      </w:r>
      <w:r w:rsidR="0026312F">
        <w:t>°</w:t>
      </w:r>
      <w:r>
        <w:t>F at upper elevation inland locations in the winter to 72</w:t>
      </w:r>
      <w:r w:rsidR="0026312F">
        <w:t>°</w:t>
      </w:r>
      <w:r>
        <w:t xml:space="preserve">F in the summer (Jimerson et al. 1996). </w:t>
      </w:r>
    </w:p>
    <w:p w:rsidR="0040404B" w:rsidP="0040404B" w:rsidRDefault="0040404B" w14:paraId="220FED14" w14:textId="77777777"/>
    <w:p w:rsidR="0040404B" w:rsidP="0040404B" w:rsidRDefault="0040404B" w14:paraId="5806DF26" w14:textId="01AEC31B">
      <w:r>
        <w:t>To address</w:t>
      </w:r>
      <w:r w:rsidR="0051680B">
        <w:t xml:space="preserve"> some of this variability, LAND</w:t>
      </w:r>
      <w:r>
        <w:t>F</w:t>
      </w:r>
      <w:r w:rsidR="0051680B">
        <w:t>I</w:t>
      </w:r>
      <w:r>
        <w:t>RE has split the Mediterranean California Mixed</w:t>
      </w:r>
      <w:r w:rsidR="00104032">
        <w:t>-</w:t>
      </w:r>
      <w:r>
        <w:t xml:space="preserve">Evergreen BpS into a Coastal </w:t>
      </w:r>
      <w:r w:rsidR="0026312F">
        <w:t xml:space="preserve">type </w:t>
      </w:r>
      <w:r>
        <w:t>and an Interior type</w:t>
      </w:r>
      <w:r w:rsidR="0026312F">
        <w:t>,</w:t>
      </w:r>
      <w:r>
        <w:t xml:space="preserve"> acknowledging that even these two variants encompass a broad range of </w:t>
      </w:r>
      <w:r w:rsidRPr="003A76B3">
        <w:t>climate and site potentials</w:t>
      </w:r>
      <w:r>
        <w:t xml:space="preserve">. Atzet et al. (1996) and Jimerson et al. (2006) recognized a similar distinction in their plant association guides for </w:t>
      </w:r>
      <w:r w:rsidR="0026312F">
        <w:t>southwest Oregon</w:t>
      </w:r>
      <w:r>
        <w:t xml:space="preserve"> and </w:t>
      </w:r>
      <w:r w:rsidR="0026312F">
        <w:t>northwest California</w:t>
      </w:r>
      <w:r>
        <w:t>. Atzet et al. distinguished a group of drier, cooler, inland tanoak associations from the wetter, warmer coastal tanoak associations. Jimerson et al. recognized a warmer, drier Douglas-fir sub</w:t>
      </w:r>
      <w:r w:rsidR="0026312F">
        <w:t>-</w:t>
      </w:r>
      <w:r>
        <w:t>series and a cooler, wetter tanoak sub</w:t>
      </w:r>
      <w:r w:rsidR="0026312F">
        <w:t>-</w:t>
      </w:r>
      <w:r>
        <w:t>series.</w:t>
      </w:r>
    </w:p>
    <w:p w:rsidR="0040404B" w:rsidP="0040404B" w:rsidRDefault="0040404B" w14:paraId="1AAB8834" w14:textId="77777777"/>
    <w:p w:rsidR="0040404B" w:rsidP="0040404B" w:rsidRDefault="0040404B" w14:paraId="4194ECBC" w14:textId="7E1EDF5E">
      <w:r>
        <w:t>The Coastal/Interior split is used to represent differences in species composition, successional rates</w:t>
      </w:r>
      <w:r w:rsidR="0026312F">
        <w:t>,</w:t>
      </w:r>
      <w:r>
        <w:t xml:space="preserve"> and fire regimes, primarily due to fire and climatic (precipitation and frost) limitations on tanoak survival and competitive edge. The Coastal type occupies an area with </w:t>
      </w:r>
      <w:r w:rsidR="0026312F">
        <w:t xml:space="preserve">a </w:t>
      </w:r>
      <w:r>
        <w:t>more maritime influence</w:t>
      </w:r>
      <w:r w:rsidR="0026312F">
        <w:t>,</w:t>
      </w:r>
      <w:r>
        <w:t xml:space="preserve"> generally found west of the Coast Range crest or in inland coves on northerly aspects (typically </w:t>
      </w:r>
      <w:r w:rsidR="0026312F">
        <w:t>&lt;</w:t>
      </w:r>
      <w:r>
        <w:t xml:space="preserve">2,000ft </w:t>
      </w:r>
      <w:r w:rsidR="0026312F">
        <w:t xml:space="preserve">in </w:t>
      </w:r>
      <w:r>
        <w:t xml:space="preserve">elevation in </w:t>
      </w:r>
      <w:r w:rsidR="0026312F">
        <w:t>southwest Oregon</w:t>
      </w:r>
      <w:r>
        <w:t xml:space="preserve"> </w:t>
      </w:r>
      <w:r w:rsidR="0026312F">
        <w:t>[</w:t>
      </w:r>
      <w:r>
        <w:t>Atzet et al. 1996</w:t>
      </w:r>
      <w:r w:rsidR="0026312F">
        <w:t>]</w:t>
      </w:r>
      <w:r>
        <w:t>)</w:t>
      </w:r>
      <w:r w:rsidR="0026312F">
        <w:t>.</w:t>
      </w:r>
      <w:r>
        <w:t xml:space="preserve"> </w:t>
      </w:r>
      <w:r w:rsidR="0026312F">
        <w:t>T</w:t>
      </w:r>
      <w:r>
        <w:t>he Interior type is generally found east of the Coast Range crest and at higher elevations</w:t>
      </w:r>
      <w:r w:rsidR="0026312F">
        <w:t>,</w:t>
      </w:r>
      <w:r>
        <w:t xml:space="preserve"> where the maritime influence diminishes and sites are relatively drier.</w:t>
      </w:r>
    </w:p>
    <w:p w:rsidR="00FC266C" w:rsidP="00B10DE3" w:rsidRDefault="00FC266C" w14:paraId="6CAD86A8" w14:textId="77777777">
      <w:pPr>
        <w:pStyle w:val="InfoPara"/>
      </w:pPr>
    </w:p>
    <w:p w:rsidR="00B10DE3" w:rsidP="00B10DE3" w:rsidRDefault="00B10DE3" w14:paraId="47FB495E" w14:textId="3ABC80FF">
      <w:pPr>
        <w:pStyle w:val="InfoPara"/>
      </w:pPr>
      <w:r>
        <w:t>Geographic Range</w:t>
      </w:r>
    </w:p>
    <w:p w:rsidR="00B10DE3" w:rsidP="00B10DE3" w:rsidRDefault="002050C8" w14:paraId="0E3A70DF" w14:textId="106D4458">
      <w:r>
        <w:lastRenderedPageBreak/>
        <w:t xml:space="preserve">This BpS covers large areas of </w:t>
      </w:r>
      <w:r w:rsidR="0026312F">
        <w:t>southwest</w:t>
      </w:r>
      <w:r w:rsidR="0012639C">
        <w:t xml:space="preserve"> </w:t>
      </w:r>
      <w:r>
        <w:t>Oregon</w:t>
      </w:r>
      <w:r w:rsidR="0012639C">
        <w:t xml:space="preserve"> and </w:t>
      </w:r>
      <w:r w:rsidR="0026312F">
        <w:t>northwest</w:t>
      </w:r>
      <w:r w:rsidR="0012639C">
        <w:t xml:space="preserve"> California</w:t>
      </w:r>
      <w:r>
        <w:t xml:space="preserve"> interior landscapes </w:t>
      </w:r>
      <w:r w:rsidR="0012639C">
        <w:t>generally east of the Coast Range crest</w:t>
      </w:r>
      <w:r>
        <w:t>.</w:t>
      </w:r>
      <w:r w:rsidR="00E51A71">
        <w:t xml:space="preserve"> It occupies large parts of the Rogue River-Siskiyou</w:t>
      </w:r>
      <w:r w:rsidR="00E70551">
        <w:t xml:space="preserve"> National Forest</w:t>
      </w:r>
      <w:r w:rsidR="00E51A71">
        <w:t xml:space="preserve">, </w:t>
      </w:r>
      <w:r w:rsidR="00E70551">
        <w:t xml:space="preserve">and </w:t>
      </w:r>
      <w:r w:rsidR="00E51A71">
        <w:t xml:space="preserve">the </w:t>
      </w:r>
      <w:r w:rsidR="001E6C87">
        <w:t>west side of the Klamath and</w:t>
      </w:r>
      <w:r w:rsidR="00E51A71">
        <w:t xml:space="preserve"> Six Rivers </w:t>
      </w:r>
      <w:r w:rsidR="00332F99">
        <w:t>N</w:t>
      </w:r>
      <w:r w:rsidR="00E51A71">
        <w:t xml:space="preserve">ational </w:t>
      </w:r>
      <w:r w:rsidR="00332F99">
        <w:t>F</w:t>
      </w:r>
      <w:r w:rsidR="00E51A71">
        <w:t>orests</w:t>
      </w:r>
      <w:r w:rsidR="009648DD">
        <w:t xml:space="preserve"> (Jimerson et al. 1996)</w:t>
      </w:r>
      <w:r w:rsidR="00E51A71">
        <w:t>.</w:t>
      </w:r>
      <w:r w:rsidR="00332F99">
        <w:t xml:space="preserve"> This model includes parts of map zones 2 and 3. </w:t>
      </w:r>
    </w:p>
    <w:p w:rsidR="00B10DE3" w:rsidP="00B10DE3" w:rsidRDefault="00B10DE3" w14:paraId="7308C6B1" w14:textId="77777777">
      <w:pPr>
        <w:pStyle w:val="InfoPara"/>
      </w:pPr>
      <w:r>
        <w:t>Biophysical Site Description</w:t>
      </w:r>
    </w:p>
    <w:p w:rsidR="002F4CE6" w:rsidP="00B10DE3" w:rsidRDefault="00B10DE3" w14:paraId="69B05B80" w14:textId="59DF141E">
      <w:r>
        <w:t xml:space="preserve">The </w:t>
      </w:r>
      <w:r w:rsidRPr="00AD4A06">
        <w:t xml:space="preserve">distribution of </w:t>
      </w:r>
      <w:r w:rsidR="0026312F">
        <w:t xml:space="preserve">this </w:t>
      </w:r>
      <w:r w:rsidRPr="00AD4A06">
        <w:t>BpS is influenced by the maritime climate, but</w:t>
      </w:r>
      <w:r w:rsidR="001E6C87">
        <w:t xml:space="preserve"> it</w:t>
      </w:r>
      <w:r w:rsidRPr="00AD4A06">
        <w:t xml:space="preserve"> does not exist on the coast itself.</w:t>
      </w:r>
      <w:r w:rsidRPr="00AD4A06" w:rsidR="002F4CE6">
        <w:t xml:space="preserve"> </w:t>
      </w:r>
      <w:r w:rsidRPr="00AD4A06" w:rsidR="0012639C">
        <w:t>It</w:t>
      </w:r>
      <w:r w:rsidRPr="00AD4A06" w:rsidR="002050C8">
        <w:t xml:space="preserve"> occurs on hot and dry </w:t>
      </w:r>
      <w:r w:rsidRPr="00AD4A06" w:rsidR="00804049">
        <w:t>or cold and dry sites</w:t>
      </w:r>
      <w:r w:rsidRPr="00AD4A06" w:rsidR="002050C8">
        <w:t>, on</w:t>
      </w:r>
      <w:r w:rsidRPr="00804049" w:rsidR="002050C8">
        <w:t xml:space="preserve"> a variety of slopes </w:t>
      </w:r>
      <w:r w:rsidR="0026312F">
        <w:t>with variable</w:t>
      </w:r>
      <w:r w:rsidRPr="00804049" w:rsidR="002050C8">
        <w:t xml:space="preserve"> geology. </w:t>
      </w:r>
      <w:r w:rsidRPr="00804049" w:rsidR="00804049">
        <w:t>It is found on Franciscan Formation soils (meta</w:t>
      </w:r>
      <w:r w:rsidR="0026312F">
        <w:t>-</w:t>
      </w:r>
      <w:r w:rsidRPr="00804049" w:rsidR="00804049">
        <w:t>sedimentary sandstones, schists, and shales</w:t>
      </w:r>
      <w:r w:rsidR="00804049">
        <w:t xml:space="preserve"> </w:t>
      </w:r>
      <w:r w:rsidR="0026312F">
        <w:t>[</w:t>
      </w:r>
      <w:r w:rsidR="00804049">
        <w:t>NatureServe 2015</w:t>
      </w:r>
      <w:r w:rsidR="0026312F">
        <w:t>]</w:t>
      </w:r>
      <w:r w:rsidRPr="00804049" w:rsidR="00804049">
        <w:t>).</w:t>
      </w:r>
      <w:r w:rsidR="00804049">
        <w:rPr>
          <w:rFonts w:ascii="Arial" w:hAnsi="Arial" w:cs="Arial"/>
          <w:sz w:val="20"/>
          <w:szCs w:val="20"/>
        </w:rPr>
        <w:t xml:space="preserve"> </w:t>
      </w:r>
      <w:r w:rsidR="002050C8">
        <w:t xml:space="preserve">Soils are generally shallow and skeletal, and retain little water. </w:t>
      </w:r>
      <w:r w:rsidR="0012639C">
        <w:t xml:space="preserve">In </w:t>
      </w:r>
      <w:r w:rsidR="0026312F">
        <w:t>southwest Oregon,</w:t>
      </w:r>
      <w:r w:rsidR="0012639C">
        <w:t xml:space="preserve"> this BpS typically occupies an elevation range </w:t>
      </w:r>
      <w:r w:rsidR="00E17FA3">
        <w:t>of</w:t>
      </w:r>
      <w:r w:rsidR="0012639C">
        <w:t xml:space="preserve"> 2,000</w:t>
      </w:r>
      <w:r w:rsidR="00E17FA3">
        <w:t>-</w:t>
      </w:r>
      <w:r w:rsidR="0012639C">
        <w:t xml:space="preserve">4,000ft </w:t>
      </w:r>
      <w:r w:rsidR="002050C8">
        <w:t>and is most common around 3</w:t>
      </w:r>
      <w:r w:rsidR="00E17FA3">
        <w:t>,</w:t>
      </w:r>
      <w:r w:rsidR="002050C8">
        <w:t>000ft</w:t>
      </w:r>
      <w:r w:rsidR="0012639C">
        <w:t xml:space="preserve"> (Atzet et al. 1996)</w:t>
      </w:r>
      <w:r w:rsidR="002050C8">
        <w:t>.</w:t>
      </w:r>
      <w:r w:rsidR="003A4AF7">
        <w:t xml:space="preserve"> </w:t>
      </w:r>
      <w:r w:rsidR="00EE1587">
        <w:t xml:space="preserve">In </w:t>
      </w:r>
      <w:r w:rsidR="00E17FA3">
        <w:t>northwest California,</w:t>
      </w:r>
      <w:r w:rsidR="00EE1587">
        <w:t xml:space="preserve"> this BpS can be found up to 6,000ft </w:t>
      </w:r>
      <w:r w:rsidR="00E17FA3">
        <w:t xml:space="preserve">in </w:t>
      </w:r>
      <w:r w:rsidR="00990C2B">
        <w:t>elevation</w:t>
      </w:r>
      <w:r w:rsidR="00EE1587">
        <w:t xml:space="preserve"> (Jimerson et al. 1996).</w:t>
      </w:r>
    </w:p>
    <w:p w:rsidR="00B10DE3" w:rsidP="00B10DE3" w:rsidRDefault="00B10DE3" w14:paraId="5BD8F163" w14:textId="77777777">
      <w:pPr>
        <w:pStyle w:val="InfoPara"/>
      </w:pPr>
      <w:r>
        <w:t>Vegetation Description</w:t>
      </w:r>
    </w:p>
    <w:p w:rsidRPr="002265B4" w:rsidR="002050C8" w:rsidP="00B10DE3" w:rsidRDefault="00B10DE3" w14:paraId="273215F7" w14:textId="76739AFC">
      <w:r w:rsidRPr="002265B4">
        <w:t>This type is characterized by the combination of coniferous and broadlea</w:t>
      </w:r>
      <w:r w:rsidR="00E17FA3">
        <w:t>f</w:t>
      </w:r>
      <w:r w:rsidRPr="002265B4" w:rsidR="008D2BA2">
        <w:t xml:space="preserve"> evergreen</w:t>
      </w:r>
      <w:r w:rsidRPr="002265B4">
        <w:t xml:space="preserve"> trees. Characteristic trees include </w:t>
      </w:r>
      <w:r w:rsidRPr="00A11907">
        <w:rPr>
          <w:i/>
        </w:rPr>
        <w:t>Pseudotsuga menziesii</w:t>
      </w:r>
      <w:r w:rsidR="00E17FA3">
        <w:t>,</w:t>
      </w:r>
      <w:r w:rsidRPr="00A11907" w:rsidR="0099296F">
        <w:rPr>
          <w:i/>
        </w:rPr>
        <w:t xml:space="preserve"> </w:t>
      </w:r>
      <w:r w:rsidRPr="00A11907">
        <w:rPr>
          <w:i/>
        </w:rPr>
        <w:t>Lithocarpus densiflorus</w:t>
      </w:r>
      <w:r w:rsidR="00E17FA3">
        <w:t>,</w:t>
      </w:r>
      <w:r w:rsidRPr="00A11907">
        <w:rPr>
          <w:i/>
        </w:rPr>
        <w:t xml:space="preserve"> Arbutus menziesii</w:t>
      </w:r>
      <w:r w:rsidR="00E17FA3">
        <w:t>,</w:t>
      </w:r>
      <w:r w:rsidRPr="00A11907" w:rsidR="00C26C1A">
        <w:rPr>
          <w:i/>
        </w:rPr>
        <w:t xml:space="preserve"> Quercus chrysolepsis</w:t>
      </w:r>
      <w:r w:rsidR="00E17FA3">
        <w:t>,</w:t>
      </w:r>
      <w:r w:rsidRPr="00A11907">
        <w:rPr>
          <w:i/>
        </w:rPr>
        <w:t xml:space="preserve"> </w:t>
      </w:r>
      <w:r w:rsidRPr="00E17FA3" w:rsidR="00C26C1A">
        <w:t>and</w:t>
      </w:r>
      <w:r w:rsidRPr="00A11907" w:rsidR="00C26C1A">
        <w:rPr>
          <w:i/>
        </w:rPr>
        <w:t xml:space="preserve"> </w:t>
      </w:r>
      <w:r w:rsidRPr="00A11907">
        <w:rPr>
          <w:i/>
        </w:rPr>
        <w:t>Chrysolepis chrysophylla</w:t>
      </w:r>
      <w:r w:rsidRPr="002265B4">
        <w:t>. Species composition is primarily determined by the environmental gradients of temperature and moisture availability. Black oak (</w:t>
      </w:r>
      <w:r w:rsidRPr="00A11907">
        <w:rPr>
          <w:i/>
        </w:rPr>
        <w:t>Quercus kelloggii</w:t>
      </w:r>
      <w:r w:rsidRPr="00D926C6">
        <w:t>) and live oak (</w:t>
      </w:r>
      <w:r w:rsidRPr="00A11907">
        <w:rPr>
          <w:i/>
        </w:rPr>
        <w:t>Quercus chrysolepsis</w:t>
      </w:r>
      <w:r w:rsidRPr="00D926C6">
        <w:t xml:space="preserve">) are found on drier sites on </w:t>
      </w:r>
      <w:r w:rsidRPr="00D926C6" w:rsidR="00C26C1A">
        <w:t xml:space="preserve">the </w:t>
      </w:r>
      <w:r w:rsidRPr="002265B4">
        <w:t>inland portion of the range. Sugar pine (</w:t>
      </w:r>
      <w:r w:rsidRPr="00A11907">
        <w:rPr>
          <w:i/>
        </w:rPr>
        <w:t>Pinus lambertiana</w:t>
      </w:r>
      <w:r w:rsidRPr="002265B4">
        <w:t>) and ponderosa pine</w:t>
      </w:r>
      <w:r w:rsidRPr="002265B4" w:rsidR="00C26C1A">
        <w:t xml:space="preserve"> (</w:t>
      </w:r>
      <w:r w:rsidRPr="00A11907" w:rsidR="00C26C1A">
        <w:rPr>
          <w:i/>
        </w:rPr>
        <w:t>Pinus ponderosa</w:t>
      </w:r>
      <w:r w:rsidRPr="002265B4" w:rsidR="00C26C1A">
        <w:t>)</w:t>
      </w:r>
      <w:r w:rsidRPr="002265B4">
        <w:t xml:space="preserve"> can be present in this type.</w:t>
      </w:r>
      <w:r w:rsidRPr="002265B4" w:rsidR="008D2BA2">
        <w:t xml:space="preserve"> </w:t>
      </w:r>
      <w:r w:rsidRPr="002265B4" w:rsidR="002050C8">
        <w:t>Late</w:t>
      </w:r>
      <w:r w:rsidR="00E17FA3">
        <w:t>-</w:t>
      </w:r>
      <w:r w:rsidRPr="002265B4" w:rsidR="002050C8">
        <w:t>seral stands are generally open (</w:t>
      </w:r>
      <w:r w:rsidR="00E17FA3">
        <w:t>&lt;</w:t>
      </w:r>
      <w:r w:rsidRPr="002265B4" w:rsidR="002050C8">
        <w:t>35</w:t>
      </w:r>
      <w:r w:rsidR="00E17FA3">
        <w:t>%</w:t>
      </w:r>
      <w:r w:rsidRPr="002265B4" w:rsidR="002050C8">
        <w:t xml:space="preserve"> overstory cover); hence</w:t>
      </w:r>
      <w:r w:rsidR="00E17FA3">
        <w:t>,</w:t>
      </w:r>
      <w:r w:rsidRPr="002265B4" w:rsidR="002050C8">
        <w:t xml:space="preserve"> this </w:t>
      </w:r>
      <w:r w:rsidR="007B62AB">
        <w:t xml:space="preserve">type </w:t>
      </w:r>
      <w:r w:rsidRPr="002265B4" w:rsidR="002050C8">
        <w:t>is close to a woodland in character.</w:t>
      </w:r>
      <w:r w:rsidRPr="002265B4" w:rsidR="008E743A">
        <w:t xml:space="preserve"> The more northerly stands tend to have dense or diverse shrub understories, with </w:t>
      </w:r>
      <w:r w:rsidRPr="00A11907" w:rsidR="00C26C1A">
        <w:rPr>
          <w:i/>
          <w:iCs/>
        </w:rPr>
        <w:t>Rhododendron</w:t>
      </w:r>
      <w:r w:rsidRPr="00A11907" w:rsidR="008E743A">
        <w:rPr>
          <w:i/>
          <w:iCs/>
        </w:rPr>
        <w:t xml:space="preserve"> macrophyllum</w:t>
      </w:r>
      <w:r w:rsidR="00E17FA3">
        <w:rPr>
          <w:iCs/>
        </w:rPr>
        <w:t>,</w:t>
      </w:r>
      <w:r w:rsidRPr="00A11907" w:rsidR="008E743A">
        <w:rPr>
          <w:i/>
          <w:iCs/>
        </w:rPr>
        <w:t xml:space="preserve"> Gaultheria shallon</w:t>
      </w:r>
      <w:r w:rsidR="00E17FA3">
        <w:rPr>
          <w:iCs/>
        </w:rPr>
        <w:t>,</w:t>
      </w:r>
      <w:r w:rsidRPr="00A11907" w:rsidR="008E743A">
        <w:rPr>
          <w:i/>
          <w:iCs/>
        </w:rPr>
        <w:t xml:space="preserve"> Quercus sadleriana</w:t>
      </w:r>
      <w:r w:rsidR="00E17FA3">
        <w:rPr>
          <w:iCs/>
        </w:rPr>
        <w:t>,</w:t>
      </w:r>
      <w:r w:rsidRPr="00A11907" w:rsidR="008E743A">
        <w:rPr>
          <w:i/>
          <w:iCs/>
        </w:rPr>
        <w:t xml:space="preserve"> Mahonia nervosa</w:t>
      </w:r>
      <w:r w:rsidR="00E17FA3">
        <w:rPr>
          <w:iCs/>
        </w:rPr>
        <w:t>,</w:t>
      </w:r>
      <w:r w:rsidRPr="00A11907" w:rsidR="008E743A">
        <w:rPr>
          <w:i/>
        </w:rPr>
        <w:t xml:space="preserve"> </w:t>
      </w:r>
      <w:r w:rsidRPr="00E17FA3" w:rsidR="008E743A">
        <w:t>and</w:t>
      </w:r>
      <w:r w:rsidRPr="00A11907" w:rsidR="008E743A">
        <w:rPr>
          <w:i/>
        </w:rPr>
        <w:t xml:space="preserve"> </w:t>
      </w:r>
      <w:r w:rsidRPr="00A11907" w:rsidR="008E743A">
        <w:rPr>
          <w:i/>
          <w:iCs/>
        </w:rPr>
        <w:t>Toxicodendron diversilobum</w:t>
      </w:r>
      <w:r w:rsidRPr="002265B4" w:rsidR="008E743A">
        <w:t xml:space="preserve"> being common. </w:t>
      </w:r>
    </w:p>
    <w:p w:rsidR="000A7CA8" w:rsidP="00B10DE3" w:rsidRDefault="000A7CA8" w14:paraId="28CABA9C" w14:textId="77777777"/>
    <w:p w:rsidR="00C411E8" w:rsidP="00B10DE3" w:rsidRDefault="00642EB9" w14:paraId="0E9BB926" w14:textId="2496AC22">
      <w:r>
        <w:t xml:space="preserve">Southwest Oregon </w:t>
      </w:r>
      <w:r w:rsidR="00C411E8">
        <w:t>Plant Association</w:t>
      </w:r>
      <w:r w:rsidR="00C11011">
        <w:t>s</w:t>
      </w:r>
      <w:r w:rsidR="00C411E8">
        <w:t xml:space="preserve"> (Atzet et al. 1996) included in this type are:</w:t>
      </w:r>
    </w:p>
    <w:p w:rsidR="002050C8" w:rsidP="00B10DE3" w:rsidRDefault="002050C8" w14:paraId="3EC12C10" w14:textId="77777777"/>
    <w:p w:rsidR="00B10DE3" w:rsidP="00B10DE3" w:rsidRDefault="00B10DE3" w14:paraId="2A61AF60" w14:textId="77777777">
      <w:pPr>
        <w:pStyle w:val="InfoPara"/>
      </w:pPr>
      <w:r>
        <w:t>BpS Dominant and Indicator Species</w:t>
      </w:r>
    </w:p>
    <w:p>
      <w:r>
        <w:rPr>
          <w:sz w:val="16"/>
        </w:rPr>
        <w:t>Species names are from the NRCS PLANTS database. Check species codes at http://plants.usda.gov.</w:t>
      </w:r>
    </w:p>
    <w:p w:rsidR="00C9016F" w:rsidP="00B10DE3" w:rsidRDefault="00C9016F" w14:paraId="2DEA2872" w14:textId="77777777">
      <w:pPr>
        <w:pStyle w:val="InfoPara"/>
      </w:pPr>
    </w:p>
    <w:p w:rsidR="00B10DE3" w:rsidP="00B10DE3" w:rsidRDefault="00B10DE3" w14:paraId="3E60B189" w14:textId="77777777">
      <w:pPr>
        <w:pStyle w:val="InfoPara"/>
      </w:pPr>
      <w:r>
        <w:t>Disturbance Description</w:t>
      </w:r>
    </w:p>
    <w:p w:rsidR="00343B0F" w:rsidP="00B10DE3" w:rsidRDefault="00B10DE3" w14:paraId="79FF91A4" w14:textId="25BD3E3B">
      <w:r>
        <w:t>Fire is the dominant disturbance event</w:t>
      </w:r>
      <w:r w:rsidR="00EE1587">
        <w:t>, but other disturbances include flooding, windthrow, ice storms</w:t>
      </w:r>
      <w:r w:rsidR="00C9016F">
        <w:t>,</w:t>
      </w:r>
      <w:r w:rsidR="00EE1587">
        <w:t xml:space="preserve"> and insects and disease (Jimerson et al. 1996)</w:t>
      </w:r>
      <w:r>
        <w:t xml:space="preserve">. </w:t>
      </w:r>
      <w:r w:rsidR="007E276C">
        <w:t>W</w:t>
      </w:r>
      <w:r w:rsidRPr="009457E1" w:rsidR="00F17364">
        <w:t>estern pine beetle (</w:t>
      </w:r>
      <w:r w:rsidRPr="00A11907" w:rsidR="00F17364">
        <w:rPr>
          <w:i/>
          <w:iCs/>
        </w:rPr>
        <w:t>Dendroctonus brevicomis</w:t>
      </w:r>
      <w:r w:rsidRPr="009457E1" w:rsidR="00F17364">
        <w:rPr>
          <w:iCs/>
        </w:rPr>
        <w:t>)</w:t>
      </w:r>
      <w:r w:rsidR="00E17FA3">
        <w:rPr>
          <w:iCs/>
        </w:rPr>
        <w:t>,</w:t>
      </w:r>
      <w:r w:rsidR="009457E1">
        <w:rPr>
          <w:iCs/>
        </w:rPr>
        <w:t xml:space="preserve"> </w:t>
      </w:r>
      <w:r w:rsidR="004644FA">
        <w:t xml:space="preserve">and mistletoe also generate important disturbances. </w:t>
      </w:r>
      <w:r>
        <w:t>The vast majority of fires occur in late summer or early fall and are associated with lightning. Native American burns locally increased the frequency and may have been extensive prior to 1850. Mixed</w:t>
      </w:r>
      <w:r w:rsidR="00E17FA3">
        <w:t>-</w:t>
      </w:r>
      <w:r>
        <w:t xml:space="preserve">severity fire </w:t>
      </w:r>
      <w:r w:rsidR="00E17FA3">
        <w:t xml:space="preserve">has been </w:t>
      </w:r>
      <w:r>
        <w:t>common, creating patches of varying age and species composition. Hardwoods typically provide the greatest cover after fire due to root-crown sprouting.</w:t>
      </w:r>
      <w:r w:rsidR="0026312F">
        <w:t xml:space="preserve"> </w:t>
      </w:r>
      <w:r>
        <w:t>Depending on fire severity</w:t>
      </w:r>
      <w:r w:rsidR="00E17FA3">
        <w:t>,</w:t>
      </w:r>
      <w:r>
        <w:t xml:space="preserve"> many hardwoods may have epicormic sprouting well into the crown. Species composition, density</w:t>
      </w:r>
      <w:r w:rsidR="00E17FA3">
        <w:t>,</w:t>
      </w:r>
      <w:r>
        <w:t xml:space="preserve"> and inter-</w:t>
      </w:r>
      <w:r w:rsidR="00C9016F">
        <w:t xml:space="preserve">species </w:t>
      </w:r>
      <w:r>
        <w:t xml:space="preserve">competition within stands contribute to multiple pathways following </w:t>
      </w:r>
      <w:r w:rsidR="00E17FA3">
        <w:t xml:space="preserve">a </w:t>
      </w:r>
      <w:r>
        <w:t>disturbance. In stands with high tanoak cover, tanoak may dominate the stand for many years bef</w:t>
      </w:r>
      <w:r w:rsidR="00A347C4">
        <w:t xml:space="preserve">ore conifers can re-establish. </w:t>
      </w:r>
      <w:r>
        <w:t>Typically</w:t>
      </w:r>
      <w:r w:rsidR="00E17FA3">
        <w:t>,</w:t>
      </w:r>
      <w:r>
        <w:t xml:space="preserve"> it may take 15yrs or longer before Douglas-fir can establish and emerge through the hardwood canopy. </w:t>
      </w:r>
    </w:p>
    <w:p w:rsidR="0035655B" w:rsidP="001F448A" w:rsidRDefault="0035655B" w14:paraId="6EC37631" w14:textId="77777777">
      <w:pPr>
        <w:rPr>
          <w:i/>
        </w:rPr>
      </w:pPr>
    </w:p>
    <w:p w:rsidRPr="001660F3" w:rsidR="0024230D" w:rsidP="0024230D" w:rsidRDefault="0024230D" w14:paraId="79505753" w14:textId="6DCC8D1C">
      <w:r w:rsidRPr="001660F3">
        <w:t>Within the mixed</w:t>
      </w:r>
      <w:r w:rsidR="00104032">
        <w:t>-</w:t>
      </w:r>
      <w:r w:rsidRPr="001660F3">
        <w:t>evergreen forest</w:t>
      </w:r>
      <w:r w:rsidR="00E17FA3">
        <w:t>,</w:t>
      </w:r>
      <w:r w:rsidRPr="001660F3">
        <w:t xml:space="preserve"> fire frequency and severity </w:t>
      </w:r>
      <w:r w:rsidR="00E17FA3">
        <w:t xml:space="preserve">were </w:t>
      </w:r>
      <w:r w:rsidRPr="001660F3">
        <w:t>highly variable</w:t>
      </w:r>
      <w:r w:rsidR="00E17FA3">
        <w:t>,</w:t>
      </w:r>
      <w:r w:rsidRPr="001660F3">
        <w:t xml:space="preserve"> with more coastal forests generall</w:t>
      </w:r>
      <w:r w:rsidR="008E743A">
        <w:t xml:space="preserve">y burning less frequently than </w:t>
      </w:r>
      <w:r w:rsidRPr="001660F3">
        <w:t>interior sites (Fryer 2008</w:t>
      </w:r>
      <w:r w:rsidR="00E17FA3">
        <w:t>;</w:t>
      </w:r>
      <w:r w:rsidRPr="001660F3">
        <w:t xml:space="preserve"> Atzet and Wheeler 1982). </w:t>
      </w:r>
      <w:r w:rsidR="00652E8A">
        <w:t>Jimerson</w:t>
      </w:r>
      <w:r w:rsidR="000141BB">
        <w:t xml:space="preserve"> et al. (1996) describe Douglas-fir</w:t>
      </w:r>
      <w:r w:rsidR="00A347C4">
        <w:t xml:space="preserve"> plant</w:t>
      </w:r>
      <w:r w:rsidR="000141BB">
        <w:t xml:space="preserve"> </w:t>
      </w:r>
      <w:r w:rsidR="00A347C4">
        <w:t>associations in</w:t>
      </w:r>
      <w:r w:rsidR="000141BB">
        <w:t xml:space="preserve"> </w:t>
      </w:r>
      <w:r w:rsidR="00E17FA3">
        <w:t xml:space="preserve">northwest California </w:t>
      </w:r>
      <w:r w:rsidR="000141BB">
        <w:t>as having a fire regime characterized by moderate</w:t>
      </w:r>
      <w:r w:rsidR="00E17FA3">
        <w:t>-</w:t>
      </w:r>
      <w:r w:rsidR="000141BB">
        <w:t xml:space="preserve"> to low</w:t>
      </w:r>
      <w:r w:rsidR="00E17FA3">
        <w:t>-</w:t>
      </w:r>
      <w:r w:rsidR="000141BB">
        <w:t>severity fire events</w:t>
      </w:r>
      <w:r w:rsidR="00E17FA3">
        <w:t>,</w:t>
      </w:r>
      <w:r w:rsidR="000141BB">
        <w:t xml:space="preserve"> with occasional high</w:t>
      </w:r>
      <w:r w:rsidR="00E17FA3">
        <w:t>-</w:t>
      </w:r>
      <w:r w:rsidR="000141BB">
        <w:t xml:space="preserve">severity events </w:t>
      </w:r>
      <w:r w:rsidR="00A347C4">
        <w:t>and</w:t>
      </w:r>
      <w:r w:rsidR="000141BB">
        <w:t xml:space="preserve"> increasing</w:t>
      </w:r>
      <w:r w:rsidR="00A347C4">
        <w:t xml:space="preserve"> fire</w:t>
      </w:r>
      <w:r w:rsidR="000141BB">
        <w:t xml:space="preserve"> frequency from </w:t>
      </w:r>
      <w:r w:rsidR="00A347C4">
        <w:t>n</w:t>
      </w:r>
      <w:r w:rsidR="000141BB">
        <w:t xml:space="preserve">orth to </w:t>
      </w:r>
      <w:r w:rsidR="00A347C4">
        <w:t>s</w:t>
      </w:r>
      <w:r w:rsidR="000141BB">
        <w:t xml:space="preserve">outh within the range of the association. </w:t>
      </w:r>
      <w:r w:rsidRPr="001660F3">
        <w:t>In their summary of pre-settlement fire regimes for California</w:t>
      </w:r>
      <w:r w:rsidR="00652E8A">
        <w:t>,</w:t>
      </w:r>
      <w:r w:rsidRPr="001660F3">
        <w:t xml:space="preserve"> Van de Water and Safford (2011) report a mean </w:t>
      </w:r>
      <w:r w:rsidR="00E17FA3">
        <w:t>fire return interval (</w:t>
      </w:r>
      <w:r w:rsidRPr="001660F3">
        <w:t>FRI</w:t>
      </w:r>
      <w:r w:rsidR="00E17FA3">
        <w:t>)</w:t>
      </w:r>
      <w:r w:rsidRPr="001660F3">
        <w:t xml:space="preserve"> of 29yrs, a mean minimum FRI of 15yrs</w:t>
      </w:r>
      <w:r w:rsidR="00E17FA3">
        <w:t>,</w:t>
      </w:r>
      <w:r w:rsidRPr="001660F3">
        <w:t xml:space="preserve"> and a mean maximum FRI of 80 yrs for mixed evergreen based on review of 21 studies</w:t>
      </w:r>
      <w:r w:rsidR="000141BB">
        <w:t xml:space="preserve"> (they did not distinguish coastal vs. interior mixed evergreen)</w:t>
      </w:r>
      <w:r w:rsidRPr="001660F3">
        <w:t xml:space="preserve">. </w:t>
      </w:r>
    </w:p>
    <w:p w:rsidR="0024230D" w:rsidP="0024230D" w:rsidRDefault="0024230D" w14:paraId="1A330D28" w14:textId="77777777">
      <w:pPr>
        <w:rPr>
          <w:i/>
        </w:rPr>
      </w:pPr>
    </w:p>
    <w:p w:rsidR="00D5571E" w:rsidP="00D5571E" w:rsidRDefault="00D5571E" w14:paraId="57CF4B7F" w14:textId="7919A2DD">
      <w:r>
        <w:t xml:space="preserve">In the </w:t>
      </w:r>
      <w:bookmarkStart w:name="_Hlk490032748" w:id="2"/>
      <w:r>
        <w:t>Middle Applegate Watershed</w:t>
      </w:r>
      <w:r w:rsidR="007E276C">
        <w:t>,</w:t>
      </w:r>
      <w:r>
        <w:t xml:space="preserve"> </w:t>
      </w:r>
      <w:bookmarkEnd w:id="2"/>
      <w:r>
        <w:t>for eight sites representing oak woodlands, mixed</w:t>
      </w:r>
      <w:r w:rsidR="00104032">
        <w:t>-</w:t>
      </w:r>
      <w:r>
        <w:t>evergreen forests</w:t>
      </w:r>
      <w:r w:rsidR="00E17FA3">
        <w:t>,</w:t>
      </w:r>
      <w:r>
        <w:t xml:space="preserve"> and, at higher elevations, mixed-conifer forests</w:t>
      </w:r>
      <w:r w:rsidR="007E276C">
        <w:t>,</w:t>
      </w:r>
      <w:r>
        <w:t xml:space="preserve"> Comfort et al. (in press) reported pre-settlement mean </w:t>
      </w:r>
      <w:r w:rsidR="00104032">
        <w:t xml:space="preserve">FRIs </w:t>
      </w:r>
      <w:r>
        <w:t>of 3.5</w:t>
      </w:r>
      <w:r w:rsidR="00104032">
        <w:t>-</w:t>
      </w:r>
      <w:r>
        <w:t>13yrs from 157 cross-dated fire scars. The longest fire</w:t>
      </w:r>
      <w:r w:rsidR="00104032">
        <w:t>-</w:t>
      </w:r>
      <w:r>
        <w:t xml:space="preserve">free period they recorded was 28yrs. </w:t>
      </w:r>
    </w:p>
    <w:p w:rsidRPr="00A11907" w:rsidR="00D5571E" w:rsidP="0024230D" w:rsidRDefault="00D5571E" w14:paraId="0E39BB33" w14:textId="77777777"/>
    <w:p w:rsidRPr="001660F3" w:rsidR="0024230D" w:rsidP="0024230D" w:rsidRDefault="0024230D" w14:paraId="05AE272F" w14:textId="231F673A">
      <w:r w:rsidRPr="001660F3">
        <w:t>Fire histo</w:t>
      </w:r>
      <w:r w:rsidR="00F75DFD">
        <w:t xml:space="preserve">ry information specific to the </w:t>
      </w:r>
      <w:r w:rsidR="00A824F9">
        <w:t xml:space="preserve">Mediterranean California </w:t>
      </w:r>
      <w:r w:rsidR="00F75DFD">
        <w:t>Mixed</w:t>
      </w:r>
      <w:r w:rsidR="00104032">
        <w:t>-</w:t>
      </w:r>
      <w:r w:rsidR="00F75DFD">
        <w:t>Evergreen</w:t>
      </w:r>
      <w:r w:rsidR="00A824F9">
        <w:t xml:space="preserve"> Forest</w:t>
      </w:r>
      <w:r w:rsidR="00F75DFD">
        <w:t xml:space="preserve"> -</w:t>
      </w:r>
      <w:r w:rsidR="00104032">
        <w:t>-</w:t>
      </w:r>
      <w:r w:rsidR="00F75DFD">
        <w:t xml:space="preserve"> I</w:t>
      </w:r>
      <w:r w:rsidRPr="001660F3">
        <w:t xml:space="preserve">nterior BpS indicates that fire </w:t>
      </w:r>
      <w:r w:rsidR="00F75DFD">
        <w:t xml:space="preserve">was </w:t>
      </w:r>
      <w:r w:rsidRPr="001660F3" w:rsidR="00F75DFD">
        <w:t>probably</w:t>
      </w:r>
      <w:r w:rsidR="00F75DFD">
        <w:t xml:space="preserve"> more frequent</w:t>
      </w:r>
      <w:r w:rsidRPr="001660F3">
        <w:t xml:space="preserve"> than for the </w:t>
      </w:r>
      <w:r w:rsidR="00A824F9">
        <w:t xml:space="preserve">Mediterranean California </w:t>
      </w:r>
      <w:r w:rsidR="00F75DFD">
        <w:t>Mixed</w:t>
      </w:r>
      <w:r w:rsidR="00104032">
        <w:t>-</w:t>
      </w:r>
      <w:r w:rsidR="00F75DFD">
        <w:t xml:space="preserve">Evergreen </w:t>
      </w:r>
      <w:r w:rsidR="00A824F9">
        <w:t xml:space="preserve">Forest </w:t>
      </w:r>
      <w:r w:rsidR="00104032">
        <w:t>--</w:t>
      </w:r>
      <w:r w:rsidR="00F75DFD">
        <w:t xml:space="preserve"> C</w:t>
      </w:r>
      <w:r w:rsidRPr="001660F3">
        <w:t>o</w:t>
      </w:r>
      <w:r w:rsidR="00A824F9">
        <w:t>a</w:t>
      </w:r>
      <w:r w:rsidRPr="001660F3">
        <w:t>stal BpS</w:t>
      </w:r>
      <w:r w:rsidR="00A824F9">
        <w:t>,</w:t>
      </w:r>
      <w:r w:rsidRPr="001660F3">
        <w:t xml:space="preserve"> but still variable. </w:t>
      </w:r>
    </w:p>
    <w:p w:rsidRPr="001660F3" w:rsidR="0024230D" w:rsidP="0024230D" w:rsidRDefault="0024230D" w14:paraId="0521E8CE" w14:textId="77777777"/>
    <w:p w:rsidRPr="001660F3" w:rsidR="0024230D" w:rsidP="0024230D" w:rsidRDefault="0024230D" w14:paraId="00ECD931" w14:textId="7C45C680">
      <w:pPr>
        <w:numPr>
          <w:ilvl w:val="0"/>
          <w:numId w:val="4"/>
        </w:numPr>
      </w:pPr>
      <w:r w:rsidRPr="001660F3">
        <w:t xml:space="preserve">Agee (1991) reported historical mean FRIs for Douglas-fir forests in </w:t>
      </w:r>
      <w:r w:rsidR="00104032">
        <w:t>Oregon</w:t>
      </w:r>
      <w:r w:rsidRPr="001660F3">
        <w:t xml:space="preserve"> of about 50yrs for inland sites in the North Coast </w:t>
      </w:r>
      <w:r w:rsidR="00104032">
        <w:t>r</w:t>
      </w:r>
      <w:r w:rsidRPr="001660F3">
        <w:t>anges and about 20yrs in the eastern Siskiyou Mountains.</w:t>
      </w:r>
    </w:p>
    <w:p w:rsidRPr="001660F3" w:rsidR="0024230D" w:rsidP="0024230D" w:rsidRDefault="0024230D" w14:paraId="1954E2AD" w14:textId="77777777"/>
    <w:p w:rsidRPr="001660F3" w:rsidR="0024230D" w:rsidP="0024230D" w:rsidRDefault="0024230D" w14:paraId="6888D153" w14:textId="3D653E63">
      <w:pPr>
        <w:numPr>
          <w:ilvl w:val="0"/>
          <w:numId w:val="4"/>
        </w:numPr>
      </w:pPr>
      <w:r w:rsidRPr="001660F3">
        <w:t>Sensenig et al. (2013) field</w:t>
      </w:r>
      <w:r w:rsidR="00104032">
        <w:t>-</w:t>
      </w:r>
      <w:r w:rsidRPr="001660F3">
        <w:t>counted (rather than cross-dated) fire scars at six mixed</w:t>
      </w:r>
      <w:r w:rsidR="00104032">
        <w:t>-</w:t>
      </w:r>
      <w:r w:rsidRPr="001660F3">
        <w:t xml:space="preserve">evergreen sites </w:t>
      </w:r>
      <w:r w:rsidR="007B62AB">
        <w:t xml:space="preserve">in southwest Oregon's mid coast region </w:t>
      </w:r>
      <w:r w:rsidRPr="001660F3">
        <w:t>to understand stand-level fire regimes. Their most conservative estimate of the mean FRI at these sites varied from 16</w:t>
      </w:r>
      <w:r w:rsidR="00104032">
        <w:t>-</w:t>
      </w:r>
      <w:r w:rsidRPr="001660F3">
        <w:t>23yrs</w:t>
      </w:r>
      <w:r w:rsidR="00104032">
        <w:t>,</w:t>
      </w:r>
      <w:r w:rsidRPr="001660F3">
        <w:t xml:space="preserve"> with a range of 5</w:t>
      </w:r>
      <w:r w:rsidR="00104032">
        <w:t>-</w:t>
      </w:r>
      <w:r w:rsidRPr="001660F3">
        <w:t>58 yrs. The recorded fires occurred between 1700 and 1900; the last recorded fire at any site was in about 1910. Only three sites had fire</w:t>
      </w:r>
      <w:r w:rsidR="00104032">
        <w:t>-</w:t>
      </w:r>
      <w:r w:rsidRPr="001660F3">
        <w:t xml:space="preserve">free periods of </w:t>
      </w:r>
      <w:r w:rsidR="00104032">
        <w:t>&gt;</w:t>
      </w:r>
      <w:r w:rsidRPr="001660F3">
        <w:t>30 yrs.</w:t>
      </w:r>
    </w:p>
    <w:p w:rsidRPr="001660F3" w:rsidR="0024230D" w:rsidP="0024230D" w:rsidRDefault="0024230D" w14:paraId="63D3579F" w14:textId="77777777"/>
    <w:p w:rsidRPr="001660F3" w:rsidR="0024230D" w:rsidP="0024230D" w:rsidRDefault="0024230D" w14:paraId="3DD557A9" w14:textId="3E5D0C86">
      <w:pPr>
        <w:numPr>
          <w:ilvl w:val="0"/>
          <w:numId w:val="4"/>
        </w:numPr>
      </w:pPr>
      <w:r w:rsidRPr="001660F3">
        <w:lastRenderedPageBreak/>
        <w:t xml:space="preserve">In the western Siskiyou Mountains of </w:t>
      </w:r>
      <w:r w:rsidR="00104032">
        <w:t>Oregon</w:t>
      </w:r>
      <w:r w:rsidR="00A824F9">
        <w:t>,</w:t>
      </w:r>
      <w:r w:rsidRPr="001660F3">
        <w:t xml:space="preserve"> Atzet and Wheeler (</w:t>
      </w:r>
      <w:r w:rsidRPr="001660F3" w:rsidR="009D2F85">
        <w:t>1982)</w:t>
      </w:r>
      <w:r w:rsidRPr="001660F3">
        <w:t xml:space="preserve"> reported a 20</w:t>
      </w:r>
      <w:r w:rsidR="00104032">
        <w:t>-</w:t>
      </w:r>
      <w:r w:rsidRPr="001660F3">
        <w:t>yr mean FRI.</w:t>
      </w:r>
    </w:p>
    <w:p w:rsidRPr="001660F3" w:rsidR="0024230D" w:rsidP="0024230D" w:rsidRDefault="0024230D" w14:paraId="3C90D3A0" w14:textId="77777777"/>
    <w:p w:rsidRPr="001660F3" w:rsidR="0024230D" w:rsidP="0024230D" w:rsidRDefault="0024230D" w14:paraId="1B1363D0" w14:textId="3D8D0490">
      <w:pPr>
        <w:numPr>
          <w:ilvl w:val="0"/>
          <w:numId w:val="4"/>
        </w:numPr>
      </w:pPr>
      <w:r w:rsidRPr="001660F3">
        <w:t xml:space="preserve">White et al. (1997) reported highly variable mean fire frequency in </w:t>
      </w:r>
      <w:r w:rsidR="00104032">
        <w:t>t</w:t>
      </w:r>
      <w:r w:rsidRPr="001660F3">
        <w:t xml:space="preserve">anoak </w:t>
      </w:r>
      <w:r w:rsidR="00104032">
        <w:t>s</w:t>
      </w:r>
      <w:r w:rsidRPr="001660F3">
        <w:t xml:space="preserve">eries plots </w:t>
      </w:r>
      <w:r w:rsidR="00104032">
        <w:t>i</w:t>
      </w:r>
      <w:r w:rsidRPr="001660F3">
        <w:t xml:space="preserve">n the Siskiyou National Forest and the Klamath Province portion of the Rogue River National Forest. They reported mean </w:t>
      </w:r>
      <w:r w:rsidR="00104032">
        <w:t xml:space="preserve">FRIs </w:t>
      </w:r>
      <w:r w:rsidRPr="001660F3">
        <w:t>of 9yrs for the LIDE3-PSME-QUCH2/BENE2, 13yrs for the LIDE3-PIMO/QUVA/XETE</w:t>
      </w:r>
      <w:r w:rsidR="00104032">
        <w:t>.</w:t>
      </w:r>
      <w:r w:rsidRPr="001660F3">
        <w:t xml:space="preserve"> and 3yrs for LIDE3-PSME-QUCH2/RHDI6 (RHDI6 is now TODI) plant associations. The occurrence of disturbance events in this study was inferred from the presence of pioneer species on a plot rather than by fire scar analysis.</w:t>
      </w:r>
    </w:p>
    <w:p w:rsidRPr="001660F3" w:rsidR="0024230D" w:rsidP="0024230D" w:rsidRDefault="0024230D" w14:paraId="51E8EF5D" w14:textId="77777777"/>
    <w:p w:rsidRPr="00916C58" w:rsidR="0024230D" w:rsidP="0024230D" w:rsidRDefault="0024230D" w14:paraId="7033A397" w14:textId="3B3A5CBD">
      <w:pPr>
        <w:numPr>
          <w:ilvl w:val="0"/>
          <w:numId w:val="4"/>
        </w:numPr>
      </w:pPr>
      <w:r w:rsidRPr="00916C58">
        <w:t>Cross-dated fire scar samples from interior mixed-evergreen sites in the western Rogue Basin (Briggs, Grayback Creek</w:t>
      </w:r>
      <w:r w:rsidR="00104032">
        <w:t>,</w:t>
      </w:r>
      <w:r w:rsidRPr="00916C58">
        <w:t xml:space="preserve"> and Taylor sites) show mean </w:t>
      </w:r>
      <w:r w:rsidR="00104032">
        <w:t xml:space="preserve">FRIs </w:t>
      </w:r>
      <w:r w:rsidRPr="00916C58">
        <w:t>between 9</w:t>
      </w:r>
      <w:r w:rsidR="00104032">
        <w:t>yrs</w:t>
      </w:r>
      <w:r w:rsidRPr="00916C58">
        <w:t xml:space="preserve"> and 17</w:t>
      </w:r>
      <w:r w:rsidR="00104032">
        <w:t>yrs</w:t>
      </w:r>
      <w:r w:rsidRPr="00916C58">
        <w:t xml:space="preserve"> (Metlen et al. 2016). The Grayback site, which was the most riparian of the three, had both the highest mean FRI (17</w:t>
      </w:r>
      <w:r w:rsidR="00104032">
        <w:t>yrs</w:t>
      </w:r>
      <w:r w:rsidRPr="00916C58">
        <w:t>) and the highest variance (15</w:t>
      </w:r>
      <w:r w:rsidR="00104032">
        <w:t>-</w:t>
      </w:r>
      <w:r w:rsidRPr="00916C58">
        <w:t>yr standard deviation).</w:t>
      </w:r>
    </w:p>
    <w:p w:rsidRPr="00916C58" w:rsidR="0024230D" w:rsidP="0024230D" w:rsidRDefault="0024230D" w14:paraId="0817CBC6" w14:textId="77777777"/>
    <w:p w:rsidRPr="00B77425" w:rsidR="0024230D" w:rsidP="0024230D" w:rsidRDefault="0024230D" w14:paraId="13F11E69" w14:textId="52DA9F9F">
      <w:pPr>
        <w:numPr>
          <w:ilvl w:val="0"/>
          <w:numId w:val="4"/>
        </w:numPr>
      </w:pPr>
      <w:r w:rsidRPr="00916C58">
        <w:t>Wills (1991) reported pre-settlement mean FRIs from 10-15</w:t>
      </w:r>
      <w:r w:rsidR="00104032">
        <w:t>yrs</w:t>
      </w:r>
      <w:r w:rsidRPr="00916C58">
        <w:t xml:space="preserve"> for three Douglas-fir/mixed</w:t>
      </w:r>
      <w:r w:rsidR="00104032">
        <w:t>-</w:t>
      </w:r>
      <w:r w:rsidRPr="00916C58">
        <w:t xml:space="preserve">evergreen sites </w:t>
      </w:r>
      <w:r w:rsidR="00104032">
        <w:t>i</w:t>
      </w:r>
      <w:r w:rsidRPr="00916C58">
        <w:t>n the Klamath National Forest in California</w:t>
      </w:r>
      <w:r w:rsidRPr="007636F2">
        <w:t>. The range of FRIs reported across the three sites was 5</w:t>
      </w:r>
      <w:r w:rsidR="00104032">
        <w:t>-</w:t>
      </w:r>
      <w:r w:rsidRPr="007636F2">
        <w:t>23</w:t>
      </w:r>
      <w:r w:rsidR="00104032">
        <w:t>yrs</w:t>
      </w:r>
      <w:r w:rsidRPr="007636F2">
        <w:t>.</w:t>
      </w:r>
    </w:p>
    <w:p w:rsidRPr="001660F3" w:rsidR="0024230D" w:rsidP="0024230D" w:rsidRDefault="0024230D" w14:paraId="24284D75" w14:textId="77777777"/>
    <w:p w:rsidR="002C1BEC" w:rsidP="001F448A" w:rsidRDefault="00AE577B" w14:paraId="57929F6E" w14:textId="702D471B">
      <w:r>
        <w:t>In the Klamath-Siskiyou M</w:t>
      </w:r>
      <w:r w:rsidR="00A824F9">
        <w:t>ountains,</w:t>
      </w:r>
      <w:r>
        <w:t xml:space="preserve"> White et al. 2003 found that fires are burning more area and have larger patches of high</w:t>
      </w:r>
      <w:r w:rsidR="00104032">
        <w:t>-</w:t>
      </w:r>
      <w:r>
        <w:t>severity fire</w:t>
      </w:r>
      <w:r w:rsidR="008C5E8B">
        <w:t xml:space="preserve"> today</w:t>
      </w:r>
      <w:r>
        <w:t xml:space="preserve"> than they </w:t>
      </w:r>
      <w:r w:rsidR="00104032">
        <w:t xml:space="preserve">did </w:t>
      </w:r>
      <w:r>
        <w:t xml:space="preserve">historically, but Miller et al. (2012) found no significant trend in fire severity </w:t>
      </w:r>
      <w:r w:rsidR="00104032">
        <w:t>i</w:t>
      </w:r>
      <w:r>
        <w:t xml:space="preserve">n </w:t>
      </w:r>
      <w:r w:rsidR="00104032">
        <w:t>n</w:t>
      </w:r>
      <w:r>
        <w:t xml:space="preserve">ational </w:t>
      </w:r>
      <w:r w:rsidR="00104032">
        <w:t>f</w:t>
      </w:r>
      <w:r>
        <w:t xml:space="preserve">orests in </w:t>
      </w:r>
      <w:r w:rsidR="00104032">
        <w:t>northwest</w:t>
      </w:r>
      <w:r>
        <w:t xml:space="preserve"> </w:t>
      </w:r>
      <w:r w:rsidR="00104032">
        <w:t>California</w:t>
      </w:r>
      <w:r>
        <w:t xml:space="preserve">. </w:t>
      </w:r>
      <w:r w:rsidRPr="001660F3" w:rsidR="0024230D">
        <w:t>Wills (1991)</w:t>
      </w:r>
      <w:r w:rsidRPr="001660F3" w:rsidR="00D5571E">
        <w:t xml:space="preserve"> and Comfort et al. (in press) reported</w:t>
      </w:r>
      <w:r w:rsidRPr="001660F3" w:rsidR="0024230D">
        <w:t xml:space="preserve"> decline</w:t>
      </w:r>
      <w:r w:rsidRPr="001660F3" w:rsidR="00D5571E">
        <w:t>s</w:t>
      </w:r>
      <w:r w:rsidRPr="001660F3" w:rsidR="0024230D">
        <w:t xml:space="preserve"> in fire occurrence during the 20</w:t>
      </w:r>
      <w:r w:rsidR="00104032">
        <w:t>th</w:t>
      </w:r>
      <w:r w:rsidRPr="001660F3" w:rsidR="0024230D">
        <w:t xml:space="preserve"> century for this BpS </w:t>
      </w:r>
      <w:r w:rsidR="00104032">
        <w:t>i</w:t>
      </w:r>
      <w:r w:rsidRPr="001660F3" w:rsidR="0024230D">
        <w:t>n the Klamath National Forest in California</w:t>
      </w:r>
      <w:r w:rsidRPr="001660F3" w:rsidR="00D5571E">
        <w:t xml:space="preserve"> and the Middle Applegate Watershed in </w:t>
      </w:r>
      <w:r w:rsidR="00104032">
        <w:t>southwest</w:t>
      </w:r>
      <w:r w:rsidRPr="001660F3" w:rsidR="00D5571E">
        <w:t xml:space="preserve"> </w:t>
      </w:r>
      <w:r w:rsidR="00104032">
        <w:t>Oregon</w:t>
      </w:r>
      <w:r w:rsidR="00D378D6">
        <w:t>,</w:t>
      </w:r>
      <w:r w:rsidRPr="001660F3" w:rsidR="00D5571E">
        <w:t xml:space="preserve"> respectively</w:t>
      </w:r>
      <w:r w:rsidRPr="001660F3" w:rsidR="0024230D">
        <w:t>.</w:t>
      </w:r>
    </w:p>
    <w:p w:rsidRPr="000440DB" w:rsidR="009715AD" w:rsidP="009715AD" w:rsidRDefault="009715AD" w14:paraId="53E7E73B" w14:textId="2B258C5F">
      <w:pPr>
        <w:pStyle w:val="InfoPara"/>
      </w:pPr>
      <w:r w:rsidRPr="000440DB">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10DE3" w:rsidP="00B10DE3" w:rsidRDefault="00B10DE3" w14:paraId="449CC213" w14:textId="77777777">
      <w:pPr>
        <w:pStyle w:val="InfoPara"/>
      </w:pPr>
      <w:r>
        <w:t>Scale Description</w:t>
      </w:r>
    </w:p>
    <w:p w:rsidR="00B10DE3" w:rsidP="00B10DE3" w:rsidRDefault="0074468F" w14:paraId="31491E72" w14:textId="793F137F">
      <w:r>
        <w:t>Replacement fire generate</w:t>
      </w:r>
      <w:r w:rsidR="00D378D6">
        <w:t>s</w:t>
      </w:r>
      <w:r>
        <w:t xml:space="preserve"> patches in the range of hundreds</w:t>
      </w:r>
      <w:r w:rsidR="009D2F85">
        <w:t xml:space="preserve"> to thousands</w:t>
      </w:r>
      <w:r>
        <w:t xml:space="preserve"> of acres. Insects and diseases generate patches in the </w:t>
      </w:r>
      <w:r w:rsidR="00D378D6">
        <w:t>tens</w:t>
      </w:r>
      <w:r>
        <w:t xml:space="preserve"> and </w:t>
      </w:r>
      <w:r w:rsidR="00D378D6">
        <w:t>hundreds</w:t>
      </w:r>
      <w:r>
        <w:t xml:space="preserve"> of acres.</w:t>
      </w:r>
    </w:p>
    <w:p w:rsidR="00B10DE3" w:rsidP="00B10DE3" w:rsidRDefault="00B10DE3" w14:paraId="74257D72" w14:textId="77777777">
      <w:pPr>
        <w:pStyle w:val="InfoPara"/>
      </w:pPr>
      <w:r>
        <w:t>Adjacency or Identification Concerns</w:t>
      </w:r>
    </w:p>
    <w:p w:rsidR="00B10DE3" w:rsidP="00B10DE3" w:rsidRDefault="00B10DE3" w14:paraId="5D4A75EC" w14:textId="28C43F8E">
      <w:r>
        <w:t>Surrounding types include the mixed</w:t>
      </w:r>
      <w:r w:rsidR="00D378D6">
        <w:t>-</w:t>
      </w:r>
      <w:r>
        <w:t xml:space="preserve">conifer types (upslope and/or east), pine-oak woodlands (south), </w:t>
      </w:r>
      <w:r w:rsidR="00842317">
        <w:t>the Mediterranean California Mixed</w:t>
      </w:r>
      <w:r w:rsidR="00D378D6">
        <w:t>-</w:t>
      </w:r>
      <w:r w:rsidR="00842317">
        <w:t>Evergreen Forest</w:t>
      </w:r>
      <w:r w:rsidR="00D378D6">
        <w:t xml:space="preserve"> -</w:t>
      </w:r>
      <w:r w:rsidR="00842317">
        <w:t>-</w:t>
      </w:r>
      <w:r w:rsidR="00D378D6">
        <w:t xml:space="preserve"> </w:t>
      </w:r>
      <w:r w:rsidR="009D2F85">
        <w:t xml:space="preserve">Coastal </w:t>
      </w:r>
      <w:r w:rsidR="00842317">
        <w:t>BpS</w:t>
      </w:r>
      <w:r>
        <w:t xml:space="preserve"> (west), and even some Abies types (upslope).</w:t>
      </w:r>
      <w:r w:rsidR="0026312F">
        <w:t xml:space="preserve"> </w:t>
      </w:r>
    </w:p>
    <w:p w:rsidR="00B10DE3" w:rsidP="00B10DE3" w:rsidRDefault="00B10DE3" w14:paraId="0C9AD427" w14:textId="77777777"/>
    <w:p w:rsidR="00B10DE3" w:rsidP="00B10DE3" w:rsidRDefault="00B10DE3" w14:paraId="2AC9817C" w14:textId="03681592">
      <w:r w:rsidRPr="00AD4A06">
        <w:lastRenderedPageBreak/>
        <w:t xml:space="preserve">Serpentine patches within this type may contain </w:t>
      </w:r>
      <w:r w:rsidRPr="00A11907">
        <w:rPr>
          <w:i/>
        </w:rPr>
        <w:t>Pinus jeffreyi</w:t>
      </w:r>
      <w:r w:rsidR="00D378D6">
        <w:t>,</w:t>
      </w:r>
      <w:r w:rsidRPr="00A11907">
        <w:rPr>
          <w:i/>
        </w:rPr>
        <w:t xml:space="preserve"> Chamaecyperis lawsonii</w:t>
      </w:r>
      <w:r w:rsidR="00D378D6">
        <w:t>,</w:t>
      </w:r>
      <w:r w:rsidRPr="00A11907">
        <w:rPr>
          <w:i/>
        </w:rPr>
        <w:t xml:space="preserve"> </w:t>
      </w:r>
      <w:r w:rsidRPr="00D378D6">
        <w:t>and</w:t>
      </w:r>
      <w:r w:rsidRPr="00A11907">
        <w:rPr>
          <w:i/>
        </w:rPr>
        <w:t xml:space="preserve"> Rhamnus californicus</w:t>
      </w:r>
      <w:r w:rsidR="00D378D6">
        <w:t>,</w:t>
      </w:r>
      <w:r w:rsidRPr="00AD4A06">
        <w:t xml:space="preserve"> and</w:t>
      </w:r>
      <w:r>
        <w:t xml:space="preserve"> </w:t>
      </w:r>
      <w:r w:rsidR="00D378D6">
        <w:t xml:space="preserve">are </w:t>
      </w:r>
      <w:r>
        <w:t>represented with the respective serpentine model. However, CHLA is not obligate to serpentine, merely tolerant.</w:t>
      </w:r>
    </w:p>
    <w:p w:rsidR="00B10DE3" w:rsidP="00B10DE3" w:rsidRDefault="00B10DE3" w14:paraId="0F79370F" w14:textId="77777777"/>
    <w:p w:rsidR="00B10DE3" w:rsidP="00B10DE3" w:rsidRDefault="00B10DE3" w14:paraId="3841F917" w14:textId="4B102987">
      <w:r>
        <w:t xml:space="preserve">Currently, sudden oak </w:t>
      </w:r>
      <w:r w:rsidR="006721E7">
        <w:t xml:space="preserve">death </w:t>
      </w:r>
      <w:r>
        <w:t xml:space="preserve">(SOD; </w:t>
      </w:r>
      <w:r w:rsidRPr="00A11907">
        <w:rPr>
          <w:i/>
        </w:rPr>
        <w:t>Phytoph</w:t>
      </w:r>
      <w:r w:rsidRPr="00A11907" w:rsidR="006721E7">
        <w:rPr>
          <w:i/>
        </w:rPr>
        <w:t>th</w:t>
      </w:r>
      <w:r w:rsidRPr="00A11907">
        <w:rPr>
          <w:i/>
        </w:rPr>
        <w:t>ora ramorum</w:t>
      </w:r>
      <w:r>
        <w:t xml:space="preserve">) has become established in the southern portions of the range of the type and is spreading northward. SOD is often lethal to </w:t>
      </w:r>
      <w:r w:rsidR="000D61DA">
        <w:t>tanoak</w:t>
      </w:r>
      <w:r>
        <w:t xml:space="preserve">, but may </w:t>
      </w:r>
      <w:r w:rsidR="004A1F73">
        <w:t>affect</w:t>
      </w:r>
      <w:r>
        <w:t xml:space="preserve"> black oak and some shrub species. Also, activities that result in reduced site potential (high</w:t>
      </w:r>
      <w:r w:rsidR="00D378D6">
        <w:t xml:space="preserve"> </w:t>
      </w:r>
      <w:r>
        <w:t>grading and/or salvage with plantation planting) can result in establishment of persistent chaparral.</w:t>
      </w:r>
    </w:p>
    <w:p w:rsidRPr="00A11907" w:rsidR="000A7CA8" w:rsidP="00B10DE3" w:rsidRDefault="000A7CA8" w14:paraId="7CB45DDB" w14:textId="77777777">
      <w:pPr>
        <w:rPr>
          <w:i/>
        </w:rPr>
      </w:pPr>
    </w:p>
    <w:p w:rsidR="000A7CA8" w:rsidP="000A7CA8" w:rsidRDefault="000A7CA8" w14:paraId="39D68225" w14:textId="346C3FEB">
      <w:r w:rsidRPr="00A11907">
        <w:rPr>
          <w:i/>
        </w:rPr>
        <w:t>Pinus lambertiana</w:t>
      </w:r>
      <w:r w:rsidRPr="00AD4A06">
        <w:t xml:space="preserve"> has declined</w:t>
      </w:r>
      <w:r>
        <w:t xml:space="preserve"> significantly due to preferential logging and white pine blister rust.</w:t>
      </w:r>
      <w:r w:rsidR="0026312F">
        <w:t xml:space="preserve"> </w:t>
      </w:r>
    </w:p>
    <w:p w:rsidR="000A7CA8" w:rsidP="00B10DE3" w:rsidRDefault="000A7CA8" w14:paraId="2E8184F5" w14:textId="77777777"/>
    <w:p w:rsidR="00B10DE3" w:rsidP="00B10DE3" w:rsidRDefault="00B10DE3" w14:paraId="55FDBB80" w14:textId="77777777">
      <w:pPr>
        <w:pStyle w:val="InfoPara"/>
      </w:pPr>
      <w:r>
        <w:t>Issues or Problems</w:t>
      </w:r>
    </w:p>
    <w:p w:rsidR="00B10DE3" w:rsidP="00B10DE3" w:rsidRDefault="00B10DE3" w14:paraId="020EF6AB" w14:textId="56774CAB"/>
    <w:p w:rsidR="00B10DE3" w:rsidP="00B10DE3" w:rsidRDefault="00B10DE3" w14:paraId="1319B772" w14:textId="77777777">
      <w:pPr>
        <w:pStyle w:val="InfoPara"/>
      </w:pPr>
      <w:r>
        <w:t>Native Uncharacteristic Conditions</w:t>
      </w:r>
    </w:p>
    <w:p w:rsidR="00796596" w:rsidP="00B10DE3" w:rsidRDefault="00796596" w14:paraId="4F06DED3" w14:textId="77777777">
      <w:pPr>
        <w:pStyle w:val="InfoPara"/>
      </w:pPr>
    </w:p>
    <w:p w:rsidR="00B10DE3" w:rsidP="00B10DE3" w:rsidRDefault="00B10DE3" w14:paraId="64BA4D7A" w14:textId="77777777">
      <w:pPr>
        <w:pStyle w:val="InfoPara"/>
      </w:pPr>
      <w:r>
        <w:t>Comments</w:t>
      </w:r>
    </w:p>
    <w:p w:rsidRPr="00915BCC" w:rsidR="003144CF" w:rsidP="003144CF" w:rsidRDefault="003144CF" w14:paraId="751C0008" w14:textId="528AD702">
      <w:r w:rsidRPr="00915BCC">
        <w:t xml:space="preserve">Several assumptions were made when creating the </w:t>
      </w:r>
      <w:r>
        <w:t xml:space="preserve">Mediterranean California </w:t>
      </w:r>
      <w:r w:rsidRPr="00915BCC">
        <w:t>Mixed</w:t>
      </w:r>
      <w:r w:rsidR="00D378D6">
        <w:t>-</w:t>
      </w:r>
      <w:r w:rsidRPr="00915BCC">
        <w:t xml:space="preserve">Evergreen Forest </w:t>
      </w:r>
      <w:r w:rsidR="00D378D6">
        <w:t>--</w:t>
      </w:r>
      <w:r w:rsidRPr="00915BCC">
        <w:t xml:space="preserve"> Coastal and Interior models.</w:t>
      </w:r>
    </w:p>
    <w:p w:rsidR="003144CF" w:rsidP="003144CF" w:rsidRDefault="003144CF" w14:paraId="4E3A1BCE" w14:textId="7EFC3989">
      <w:pPr>
        <w:numPr>
          <w:ilvl w:val="0"/>
          <w:numId w:val="6"/>
        </w:numPr>
      </w:pPr>
      <w:r w:rsidRPr="00915BCC">
        <w:t xml:space="preserve">The state-and-transition models for these types incorporate the </w:t>
      </w:r>
      <w:r w:rsidR="0026312F">
        <w:t>“</w:t>
      </w:r>
      <w:r w:rsidRPr="00915BCC">
        <w:t>precocious development model</w:t>
      </w:r>
      <w:r w:rsidR="0026312F">
        <w:t>”</w:t>
      </w:r>
      <w:r w:rsidRPr="00915BCC">
        <w:t xml:space="preserve"> presented by Donato et al. (201</w:t>
      </w:r>
      <w:r>
        <w:t>2</w:t>
      </w:r>
      <w:r w:rsidRPr="00915BCC">
        <w:t xml:space="preserve">) by specifying that the dominant development pathway is open and that stands </w:t>
      </w:r>
      <w:r w:rsidR="00D378D6">
        <w:t xml:space="preserve">reach, </w:t>
      </w:r>
      <w:r w:rsidRPr="00915BCC">
        <w:t>relatively quickly</w:t>
      </w:r>
      <w:r w:rsidR="00D378D6">
        <w:t>,</w:t>
      </w:r>
      <w:r w:rsidRPr="00915BCC">
        <w:t xml:space="preserve"> the competitive exclusion and overstory development phases. The inclusion of more frequent high</w:t>
      </w:r>
      <w:r w:rsidR="00C24303">
        <w:t>-</w:t>
      </w:r>
      <w:r w:rsidRPr="00915BCC">
        <w:t>severity</w:t>
      </w:r>
      <w:r w:rsidR="001B2334">
        <w:t>,</w:t>
      </w:r>
      <w:r w:rsidRPr="00915BCC">
        <w:t xml:space="preserve"> fire</w:t>
      </w:r>
      <w:r w:rsidR="001B2334">
        <w:t>-</w:t>
      </w:r>
      <w:r w:rsidRPr="00915BCC">
        <w:t>maintaining early stands and the alternative closed development pathways are used to incorporate the ideas of Odion et al. (20</w:t>
      </w:r>
      <w:r>
        <w:t>10</w:t>
      </w:r>
      <w:r w:rsidRPr="00915BCC">
        <w:t>)</w:t>
      </w:r>
      <w:r w:rsidR="00C24303">
        <w:t>,</w:t>
      </w:r>
      <w:r w:rsidRPr="00915BCC">
        <w:t xml:space="preserve"> which suggest that feedback loops promote self-maintaining, pyrogenic shrubby conditions and less-pyrogenic</w:t>
      </w:r>
      <w:r w:rsidR="00C24303">
        <w:t>,</w:t>
      </w:r>
      <w:r w:rsidRPr="00915BCC">
        <w:t xml:space="preserve"> closed</w:t>
      </w:r>
      <w:r w:rsidR="00C24303">
        <w:t>-</w:t>
      </w:r>
      <w:r w:rsidRPr="00915BCC">
        <w:t>canopy conifer</w:t>
      </w:r>
      <w:r w:rsidR="00C24303">
        <w:t>-</w:t>
      </w:r>
      <w:r w:rsidRPr="00915BCC">
        <w:t xml:space="preserve">dominated systems. </w:t>
      </w:r>
    </w:p>
    <w:p w:rsidR="003144CF" w:rsidP="003144CF" w:rsidRDefault="003144CF" w14:paraId="26499311" w14:textId="2B60C8DE">
      <w:pPr>
        <w:numPr>
          <w:ilvl w:val="0"/>
          <w:numId w:val="6"/>
        </w:numPr>
      </w:pPr>
      <w:r>
        <w:t>We assumed closed stands grow more slowly than open stands for both BpS</w:t>
      </w:r>
      <w:r w:rsidR="00C24303">
        <w:t>s</w:t>
      </w:r>
      <w:r>
        <w:t xml:space="preserve">, and </w:t>
      </w:r>
      <w:r w:rsidRPr="00915BCC">
        <w:t>that</w:t>
      </w:r>
      <w:r>
        <w:t xml:space="preserve"> overall</w:t>
      </w:r>
      <w:r w:rsidRPr="00915BCC">
        <w:t xml:space="preserve"> growth rates </w:t>
      </w:r>
      <w:r w:rsidR="00C24303">
        <w:t>are</w:t>
      </w:r>
      <w:r w:rsidRPr="00915BCC">
        <w:t xml:space="preserve"> faster near the coast than at more interior locations. </w:t>
      </w:r>
    </w:p>
    <w:p w:rsidR="003144CF" w:rsidP="003144CF" w:rsidRDefault="003144CF" w14:paraId="6F9BB5DC" w14:textId="336F91B9">
      <w:pPr>
        <w:numPr>
          <w:ilvl w:val="1"/>
          <w:numId w:val="6"/>
        </w:numPr>
        <w:contextualSpacing/>
      </w:pPr>
      <w:r>
        <w:t>For Interior</w:t>
      </w:r>
      <w:r w:rsidR="00C24303">
        <w:t>,</w:t>
      </w:r>
      <w:r>
        <w:t xml:space="preserve"> we developed growth rates based on data from the Sensenig et al. (2013) Mid-Coast sites using the old-growth rate for </w:t>
      </w:r>
      <w:r w:rsidR="00C24303">
        <w:t>O</w:t>
      </w:r>
      <w:r>
        <w:t xml:space="preserve">pen </w:t>
      </w:r>
      <w:r w:rsidR="007B62AB">
        <w:t>s</w:t>
      </w:r>
      <w:r>
        <w:t xml:space="preserve">uccession </w:t>
      </w:r>
      <w:r w:rsidR="007B62AB">
        <w:t>c</w:t>
      </w:r>
      <w:r>
        <w:t xml:space="preserve">lasses and the young rate for </w:t>
      </w:r>
      <w:r w:rsidR="00C24303">
        <w:t>C</w:t>
      </w:r>
      <w:r>
        <w:t xml:space="preserve">losed </w:t>
      </w:r>
      <w:r w:rsidR="007B62AB">
        <w:t>s</w:t>
      </w:r>
      <w:r>
        <w:t xml:space="preserve">uccession </w:t>
      </w:r>
      <w:r w:rsidR="007B62AB">
        <w:t>c</w:t>
      </w:r>
      <w:r>
        <w:t xml:space="preserve">lasses (see figure 4, Sensenig et al. </w:t>
      </w:r>
      <w:r w:rsidR="00C24303">
        <w:t>[</w:t>
      </w:r>
      <w:r>
        <w:t>2013</w:t>
      </w:r>
      <w:r w:rsidR="00C24303">
        <w:t>]</w:t>
      </w:r>
      <w:r>
        <w:t xml:space="preserve">). </w:t>
      </w:r>
    </w:p>
    <w:p w:rsidR="003144CF" w:rsidP="003144CF" w:rsidRDefault="003144CF" w14:paraId="439CAC16" w14:textId="4984BC65">
      <w:pPr>
        <w:numPr>
          <w:ilvl w:val="1"/>
          <w:numId w:val="6"/>
        </w:numPr>
        <w:contextualSpacing/>
      </w:pPr>
      <w:r>
        <w:t>For Coastal</w:t>
      </w:r>
      <w:r w:rsidR="00C24303">
        <w:t>,</w:t>
      </w:r>
      <w:r>
        <w:t xml:space="preserve"> we developed growth rates from </w:t>
      </w:r>
      <w:r w:rsidR="001C4804">
        <w:t xml:space="preserve">Forest Vegetation Simulator </w:t>
      </w:r>
      <w:r w:rsidR="00C24303">
        <w:t>(</w:t>
      </w:r>
      <w:r>
        <w:t>FVS</w:t>
      </w:r>
      <w:r w:rsidR="00C24303">
        <w:t>)</w:t>
      </w:r>
      <w:r>
        <w:t xml:space="preserve"> results and stand exam data from several stands in a coastal </w:t>
      </w:r>
      <w:r w:rsidRPr="0083114E">
        <w:t>Douglas-fir</w:t>
      </w:r>
      <w:r w:rsidR="001B36A5">
        <w:t>/</w:t>
      </w:r>
      <w:r w:rsidRPr="0083114E">
        <w:t xml:space="preserve">tanoak co-climax association </w:t>
      </w:r>
      <w:r>
        <w:t xml:space="preserve">provided by Steve Boyer </w:t>
      </w:r>
      <w:r w:rsidR="00C24303">
        <w:t>(</w:t>
      </w:r>
      <w:r>
        <w:t>Gold Beach Ranger District Silviculturist</w:t>
      </w:r>
      <w:r w:rsidR="00C24303">
        <w:t>)</w:t>
      </w:r>
      <w:r>
        <w:t>. The transition from early to mid</w:t>
      </w:r>
      <w:r w:rsidR="007E276C">
        <w:t>-</w:t>
      </w:r>
      <w:r>
        <w:t>development was set at 30</w:t>
      </w:r>
      <w:r w:rsidR="00104032">
        <w:t>yrs</w:t>
      </w:r>
      <w:r>
        <w:t xml:space="preserve"> based on an FVS run </w:t>
      </w:r>
      <w:r w:rsidR="00C24303">
        <w:t xml:space="preserve">that </w:t>
      </w:r>
      <w:r>
        <w:t xml:space="preserve">showed that </w:t>
      </w:r>
      <w:r w:rsidRPr="0083114E">
        <w:t>after a clearcut (stand</w:t>
      </w:r>
      <w:r w:rsidR="00C24303">
        <w:t>-</w:t>
      </w:r>
      <w:r w:rsidRPr="0083114E">
        <w:t>replacement event) it t</w:t>
      </w:r>
      <w:r>
        <w:t xml:space="preserve">ook about </w:t>
      </w:r>
      <w:r w:rsidRPr="0083114E">
        <w:t>30</w:t>
      </w:r>
      <w:r w:rsidR="00104032">
        <w:t>yrs</w:t>
      </w:r>
      <w:r w:rsidRPr="0083114E">
        <w:t xml:space="preserve"> to reach</w:t>
      </w:r>
      <w:r>
        <w:t xml:space="preserve"> 9in </w:t>
      </w:r>
      <w:r w:rsidR="001C4804">
        <w:t>in quadratic mean diameter</w:t>
      </w:r>
      <w:r w:rsidR="00C24303">
        <w:t xml:space="preserve"> (</w:t>
      </w:r>
      <w:r>
        <w:t>QMD</w:t>
      </w:r>
      <w:r w:rsidR="00C24303">
        <w:t>)</w:t>
      </w:r>
      <w:r>
        <w:t xml:space="preserve">, </w:t>
      </w:r>
      <w:r w:rsidRPr="0083114E">
        <w:t xml:space="preserve">the </w:t>
      </w:r>
      <w:r>
        <w:t>min</w:t>
      </w:r>
      <w:r w:rsidR="00C24303">
        <w:t>imum</w:t>
      </w:r>
      <w:r>
        <w:t xml:space="preserve"> DBH for </w:t>
      </w:r>
      <w:r w:rsidRPr="0083114E">
        <w:t>mid</w:t>
      </w:r>
      <w:r w:rsidR="00C24303">
        <w:t>-</w:t>
      </w:r>
      <w:r w:rsidRPr="0083114E">
        <w:t xml:space="preserve">development </w:t>
      </w:r>
      <w:r>
        <w:t xml:space="preserve">stands in the model. Stand exam data from </w:t>
      </w:r>
      <w:r w:rsidR="00C24303">
        <w:t>five</w:t>
      </w:r>
      <w:r>
        <w:t xml:space="preserve"> thinned stands showed that</w:t>
      </w:r>
      <w:r w:rsidR="00C24303">
        <w:t>,</w:t>
      </w:r>
      <w:r>
        <w:t xml:space="preserve"> by about 67</w:t>
      </w:r>
      <w:r w:rsidR="00104032">
        <w:t>yrs</w:t>
      </w:r>
      <w:r>
        <w:t xml:space="preserve"> of age</w:t>
      </w:r>
      <w:r w:rsidR="00C24303">
        <w:t>,</w:t>
      </w:r>
      <w:r>
        <w:t xml:space="preserve"> the QMD was 22.2in, which we translated into a transition from mid to late open at 70</w:t>
      </w:r>
      <w:r w:rsidR="00104032">
        <w:t>yrs</w:t>
      </w:r>
      <w:r>
        <w:t xml:space="preserve"> in the model. Stand exam data from </w:t>
      </w:r>
      <w:r w:rsidR="00C24303">
        <w:t>three</w:t>
      </w:r>
      <w:r>
        <w:t xml:space="preserve"> un-thinned stands showed that</w:t>
      </w:r>
      <w:r w:rsidR="00C24303">
        <w:t>,</w:t>
      </w:r>
      <w:r>
        <w:t xml:space="preserve"> by about 66</w:t>
      </w:r>
      <w:r w:rsidR="00104032">
        <w:t>yrs</w:t>
      </w:r>
      <w:r>
        <w:t xml:space="preserve"> of age</w:t>
      </w:r>
      <w:r w:rsidR="00C24303">
        <w:t>,</w:t>
      </w:r>
      <w:r>
        <w:t xml:space="preserve"> the QMD was 15.0in. G</w:t>
      </w:r>
      <w:r w:rsidRPr="00DC4C9C">
        <w:t xml:space="preserve">rowth rates </w:t>
      </w:r>
      <w:r>
        <w:t xml:space="preserve">for these stands </w:t>
      </w:r>
      <w:r w:rsidRPr="00DC4C9C">
        <w:t>estimated from FVS showe</w:t>
      </w:r>
      <w:r>
        <w:t>d that it would take another 30-40</w:t>
      </w:r>
      <w:r w:rsidR="00104032">
        <w:t>yrs</w:t>
      </w:r>
      <w:r w:rsidRPr="00DC4C9C">
        <w:t xml:space="preserve"> to gr</w:t>
      </w:r>
      <w:r>
        <w:t xml:space="preserve">ow another 5.4in to reach about </w:t>
      </w:r>
      <w:r w:rsidRPr="00DC4C9C">
        <w:t>21in QMD</w:t>
      </w:r>
      <w:r>
        <w:t xml:space="preserve">, </w:t>
      </w:r>
      <w:r>
        <w:lastRenderedPageBreak/>
        <w:t>the min</w:t>
      </w:r>
      <w:r w:rsidR="00C24303">
        <w:t>imum</w:t>
      </w:r>
      <w:r>
        <w:t xml:space="preserve"> DBH for late</w:t>
      </w:r>
      <w:r w:rsidR="00C24303">
        <w:t>-</w:t>
      </w:r>
      <w:r>
        <w:t>development closed stands in the model, suggesting a transition from mid to late closed between 96</w:t>
      </w:r>
      <w:r w:rsidR="00C24303">
        <w:t xml:space="preserve">yrs </w:t>
      </w:r>
      <w:r>
        <w:t>and 106</w:t>
      </w:r>
      <w:r w:rsidR="00104032">
        <w:t>yrs</w:t>
      </w:r>
      <w:r>
        <w:t>. Given that this site was very productive</w:t>
      </w:r>
      <w:r w:rsidR="00C24303">
        <w:t>,</w:t>
      </w:r>
      <w:r>
        <w:t xml:space="preserve"> we estimated the transition from mid to late closed at 120</w:t>
      </w:r>
      <w:r w:rsidR="00104032">
        <w:t>yrs</w:t>
      </w:r>
      <w:r>
        <w:t xml:space="preserve"> in the model to account for a broader range of site productivity found across the range of the BpS. </w:t>
      </w:r>
    </w:p>
    <w:p w:rsidRPr="00915BCC" w:rsidR="003144CF" w:rsidP="003144CF" w:rsidRDefault="003144CF" w14:paraId="6C82A8DF" w14:textId="50D957BB">
      <w:pPr>
        <w:numPr>
          <w:ilvl w:val="0"/>
          <w:numId w:val="6"/>
        </w:numPr>
      </w:pPr>
      <w:r w:rsidRPr="00915BCC">
        <w:t>We assumed that fires would burn more frequently on Interior sites than on Coastal sites because they are drier and more prone to natural lightening ignitions</w:t>
      </w:r>
      <w:r>
        <w:t xml:space="preserve"> (Rorig and Furguson </w:t>
      </w:r>
      <w:r w:rsidR="00C24303">
        <w:t>[</w:t>
      </w:r>
      <w:r>
        <w:t>1999</w:t>
      </w:r>
      <w:r w:rsidR="00C24303">
        <w:t>]</w:t>
      </w:r>
      <w:r>
        <w:t xml:space="preserve"> provide data showing lightning caused fires in the </w:t>
      </w:r>
      <w:r w:rsidR="00104032">
        <w:t>northwest</w:t>
      </w:r>
      <w:r>
        <w:t xml:space="preserve"> from 1986-</w:t>
      </w:r>
      <w:r w:rsidR="00C24303">
        <w:t>19</w:t>
      </w:r>
      <w:r>
        <w:t>93)</w:t>
      </w:r>
      <w:r w:rsidRPr="00915BCC">
        <w:t>. We further assumed that Interior fire regimes would be characterized predominantly by low</w:t>
      </w:r>
      <w:r w:rsidR="00C24303">
        <w:t xml:space="preserve"> </w:t>
      </w:r>
      <w:r w:rsidRPr="00915BCC">
        <w:t>mixed</w:t>
      </w:r>
      <w:r w:rsidR="00C24303">
        <w:t>-</w:t>
      </w:r>
      <w:r w:rsidRPr="00915BCC">
        <w:t xml:space="preserve">severity fire whereas coastal sites, which are typically wetter and have </w:t>
      </w:r>
      <w:r w:rsidR="00C24303">
        <w:t xml:space="preserve">greater </w:t>
      </w:r>
      <w:r w:rsidRPr="00915BCC">
        <w:t>biomass, would experience less frequent but higher severity fire events.</w:t>
      </w:r>
      <w:r w:rsidR="0026312F">
        <w:t xml:space="preserve"> </w:t>
      </w:r>
    </w:p>
    <w:p w:rsidR="003144CF" w:rsidP="003144CF" w:rsidRDefault="003144CF" w14:paraId="6B956DE4" w14:textId="3D0783C4">
      <w:pPr>
        <w:numPr>
          <w:ilvl w:val="0"/>
          <w:numId w:val="6"/>
        </w:numPr>
      </w:pPr>
      <w:r>
        <w:t>We assumed that insects/disease in Interior and wind events in Coastal could open stands</w:t>
      </w:r>
      <w:r w:rsidR="00C24303">
        <w:t xml:space="preserve"> periodically</w:t>
      </w:r>
      <w:r>
        <w:t xml:space="preserve">, but we have no information to support the probabilities used for these transitions in the model. </w:t>
      </w:r>
    </w:p>
    <w:p w:rsidRPr="001C5F09" w:rsidR="003144CF" w:rsidP="003144CF" w:rsidRDefault="003144CF" w14:paraId="5EA5BFD5" w14:textId="041E1FEE">
      <w:pPr>
        <w:numPr>
          <w:ilvl w:val="0"/>
          <w:numId w:val="6"/>
        </w:numPr>
      </w:pPr>
      <w:r w:rsidRPr="001C5F09">
        <w:t xml:space="preserve">To set </w:t>
      </w:r>
      <w:r w:rsidRPr="00A975A5">
        <w:t xml:space="preserve">the threshold for the canopy cover break that would represent </w:t>
      </w:r>
      <w:r w:rsidR="00C24303">
        <w:t>O</w:t>
      </w:r>
      <w:r w:rsidRPr="00A975A5">
        <w:t xml:space="preserve">pen </w:t>
      </w:r>
      <w:r w:rsidR="00C24303">
        <w:t>versus</w:t>
      </w:r>
      <w:r w:rsidRPr="00A975A5">
        <w:t xml:space="preserve"> </w:t>
      </w:r>
      <w:r w:rsidR="00C24303">
        <w:t>C</w:t>
      </w:r>
      <w:r w:rsidRPr="00A975A5">
        <w:t>losed classes, we tried to identify a canopy cover level at which early</w:t>
      </w:r>
      <w:r w:rsidR="00CA0F89">
        <w:t>-</w:t>
      </w:r>
      <w:r w:rsidRPr="00A975A5">
        <w:t>seral species could no</w:t>
      </w:r>
      <w:r w:rsidRPr="001C5F09">
        <w:t xml:space="preserve"> longer </w:t>
      </w:r>
      <w:r w:rsidR="00CA0F89">
        <w:t xml:space="preserve">regenerate </w:t>
      </w:r>
      <w:r w:rsidRPr="001C5F09">
        <w:t>successfully</w:t>
      </w:r>
      <w:r w:rsidRPr="00A975A5">
        <w:t xml:space="preserve">. For the Mediterranean California </w:t>
      </w:r>
      <w:r w:rsidRPr="001C5F09">
        <w:t>Mixed</w:t>
      </w:r>
      <w:r w:rsidR="00CA0F89">
        <w:t>-</w:t>
      </w:r>
      <w:r w:rsidRPr="001C5F09">
        <w:t>Conifer BpS</w:t>
      </w:r>
      <w:r w:rsidRPr="00A975A5">
        <w:t>s</w:t>
      </w:r>
      <w:r w:rsidRPr="001C5F09">
        <w:t xml:space="preserve"> in southern </w:t>
      </w:r>
      <w:r w:rsidR="00104032">
        <w:t>Oregon</w:t>
      </w:r>
      <w:r w:rsidRPr="001C5F09">
        <w:t xml:space="preserve"> and </w:t>
      </w:r>
      <w:r w:rsidR="00CA0F89">
        <w:t>northern</w:t>
      </w:r>
      <w:r w:rsidRPr="001C5F09">
        <w:t xml:space="preserve"> </w:t>
      </w:r>
      <w:r w:rsidR="00104032">
        <w:t>California</w:t>
      </w:r>
      <w:r w:rsidRPr="001C5F09">
        <w:t>, a 40% break was used</w:t>
      </w:r>
      <w:r w:rsidRPr="00A975A5">
        <w:t xml:space="preserve"> based on the work of Bigelow et al. (2011), which demonstrated that thinning forest to 40% canopy cover was </w:t>
      </w:r>
      <w:r w:rsidRPr="001C5F09">
        <w:t xml:space="preserve">sufficient to perpetuate </w:t>
      </w:r>
      <w:r w:rsidRPr="00A975A5">
        <w:t xml:space="preserve">the growth and development of early-seral species in </w:t>
      </w:r>
      <w:r w:rsidRPr="001C5F09">
        <w:t>Sierra Nevada mixed</w:t>
      </w:r>
      <w:r w:rsidR="00CA0F89">
        <w:t>-</w:t>
      </w:r>
      <w:r w:rsidRPr="001C5F09">
        <w:t xml:space="preserve">conifer forests. </w:t>
      </w:r>
      <w:r w:rsidRPr="00A975A5">
        <w:t>O</w:t>
      </w:r>
      <w:r w:rsidRPr="001C5F09">
        <w:t xml:space="preserve">bservations from the </w:t>
      </w:r>
      <w:r w:rsidRPr="00A975A5">
        <w:t>Gold Beach Ranger District, Rogue River-Siskiyou National Forest on</w:t>
      </w:r>
      <w:r w:rsidRPr="001C5F09">
        <w:t xml:space="preserve"> Mixed</w:t>
      </w:r>
      <w:r w:rsidR="00CA0F89">
        <w:t>-</w:t>
      </w:r>
      <w:r w:rsidRPr="001C5F09">
        <w:t>Evergreen –</w:t>
      </w:r>
      <w:r w:rsidRPr="00A975A5">
        <w:t xml:space="preserve"> Coastal BpS sites suggested that Douglas-fir will regenerate in stands that were thinned to between 40</w:t>
      </w:r>
      <w:r w:rsidR="00CA0F89">
        <w:t xml:space="preserve">% and </w:t>
      </w:r>
      <w:r w:rsidRPr="00A975A5">
        <w:t>60% canopy cover, but that the fir growth stagnated in stands thinned only to 60%</w:t>
      </w:r>
      <w:r w:rsidRPr="001C5F09">
        <w:t xml:space="preserve"> (Stephen Boyer and Mat</w:t>
      </w:r>
      <w:r w:rsidRPr="00A975A5">
        <w:t>thew Timchak</w:t>
      </w:r>
      <w:r w:rsidR="00CA0F89">
        <w:t>, pers. comm.</w:t>
      </w:r>
      <w:r w:rsidRPr="00A975A5">
        <w:t xml:space="preserve">). This suggested that the </w:t>
      </w:r>
      <w:r w:rsidR="00CA0F89">
        <w:t>O</w:t>
      </w:r>
      <w:r w:rsidRPr="00A975A5">
        <w:t>pen/</w:t>
      </w:r>
      <w:r w:rsidR="00CA0F89">
        <w:t>C</w:t>
      </w:r>
      <w:r w:rsidRPr="00A975A5">
        <w:t xml:space="preserve">losed </w:t>
      </w:r>
      <w:r w:rsidR="00CA0F89">
        <w:t>C</w:t>
      </w:r>
      <w:r w:rsidRPr="00A975A5">
        <w:t xml:space="preserve">lass break should probably be less than 60%. We chose 40% for consistency with the </w:t>
      </w:r>
      <w:r w:rsidR="00CA0F89">
        <w:t>m</w:t>
      </w:r>
      <w:r w:rsidRPr="00A975A5">
        <w:t>ixed</w:t>
      </w:r>
      <w:r w:rsidR="00CA0F89">
        <w:t>-c</w:t>
      </w:r>
      <w:r w:rsidRPr="00A975A5">
        <w:t>onifer BpSs</w:t>
      </w:r>
      <w:r w:rsidRPr="001C5F09">
        <w:t xml:space="preserve">. </w:t>
      </w:r>
    </w:p>
    <w:p w:rsidR="00D70A48" w:rsidP="003E0599" w:rsidRDefault="00D70A48" w14:paraId="096B1C14" w14:textId="77777777">
      <w:pPr>
        <w:rPr>
          <w:highlight w:val="yellow"/>
        </w:rPr>
      </w:pPr>
    </w:p>
    <w:p w:rsidRPr="00825F0C" w:rsidR="00544043" w:rsidP="003E0599" w:rsidRDefault="00544043" w14:paraId="150567D4" w14:textId="7E619620">
      <w:r w:rsidRPr="00825F0C">
        <w:t>During the 2016 review</w:t>
      </w:r>
      <w:r w:rsidR="00CA0F89">
        <w:t>,</w:t>
      </w:r>
      <w:r w:rsidRPr="00825F0C">
        <w:t xml:space="preserve"> reviewers (Darren Borgias, Clint Emerson, Lyndia Hammer, Patricia Hochhalter, Kerry Metlen</w:t>
      </w:r>
      <w:r w:rsidR="00CA0F89">
        <w:t>,</w:t>
      </w:r>
      <w:r w:rsidRPr="00825F0C">
        <w:t xml:space="preserve"> and Jena Volpe) decided to split the Mediterranean </w:t>
      </w:r>
      <w:r w:rsidR="00796596">
        <w:t xml:space="preserve">California </w:t>
      </w:r>
      <w:r w:rsidRPr="00825F0C">
        <w:t>Mixed</w:t>
      </w:r>
      <w:r w:rsidR="00CA0F89">
        <w:t>-</w:t>
      </w:r>
      <w:r w:rsidRPr="00825F0C">
        <w:t xml:space="preserve">Evergreen BpS into an </w:t>
      </w:r>
      <w:r w:rsidR="00CA0F89">
        <w:t>I</w:t>
      </w:r>
      <w:r w:rsidRPr="00825F0C">
        <w:t xml:space="preserve">nterior </w:t>
      </w:r>
      <w:r w:rsidR="00CA0F89">
        <w:t xml:space="preserve">type </w:t>
      </w:r>
      <w:r w:rsidRPr="00825F0C">
        <w:t xml:space="preserve">and a </w:t>
      </w:r>
      <w:r w:rsidR="00CA0F89">
        <w:t>C</w:t>
      </w:r>
      <w:r w:rsidRPr="00825F0C">
        <w:t xml:space="preserve">oastal type. The </w:t>
      </w:r>
      <w:r w:rsidR="00CA0F89">
        <w:t>I</w:t>
      </w:r>
      <w:r w:rsidRPr="00825F0C">
        <w:t>nterior type was initiated from the Rapid Assessment PNVG model R#MEVG-California Mixed</w:t>
      </w:r>
      <w:r w:rsidR="00CA0F89">
        <w:t>-</w:t>
      </w:r>
      <w:r w:rsidRPr="00825F0C">
        <w:t>Evergreen North with contributions from Diane White, Tom DeMeo, Charl</w:t>
      </w:r>
      <w:r w:rsidRPr="00825F0C" w:rsidR="00531819">
        <w:t>ey</w:t>
      </w:r>
      <w:r w:rsidRPr="00825F0C">
        <w:t xml:space="preserve"> Martin, Jim Merzenich</w:t>
      </w:r>
      <w:r w:rsidR="00CA0F89">
        <w:t>,</w:t>
      </w:r>
      <w:r w:rsidRPr="00825F0C">
        <w:t xml:space="preserve"> and Tom Atzet</w:t>
      </w:r>
      <w:r w:rsidR="001E6C87">
        <w:t>,</w:t>
      </w:r>
      <w:r w:rsidRPr="00825F0C" w:rsidR="003F0C08">
        <w:t xml:space="preserve"> but </w:t>
      </w:r>
      <w:r w:rsidRPr="00825F0C" w:rsidR="00825F0C">
        <w:t>substantial</w:t>
      </w:r>
      <w:r w:rsidRPr="00825F0C" w:rsidR="003F0C08">
        <w:t xml:space="preserve"> changes were made to the state-and-transition model</w:t>
      </w:r>
      <w:r w:rsidR="001E6C87">
        <w:t xml:space="preserve"> by Kerry Metlen and Kori Blankenship</w:t>
      </w:r>
      <w:r w:rsidRPr="00825F0C">
        <w:t>.</w:t>
      </w:r>
      <w:r w:rsidRPr="00825F0C" w:rsidR="003F0C08">
        <w:t xml:space="preserve"> This model and description were informed by conversations with </w:t>
      </w:r>
      <w:r w:rsidRPr="006617A6" w:rsidR="006617A6">
        <w:t>Stephen Boyer</w:t>
      </w:r>
      <w:r w:rsidR="006617A6">
        <w:t>,</w:t>
      </w:r>
      <w:r w:rsidRPr="006617A6" w:rsidR="006617A6">
        <w:t xml:space="preserve"> </w:t>
      </w:r>
      <w:r w:rsidRPr="006617A6" w:rsidR="003F0C08">
        <w:t>Joe Fontaine</w:t>
      </w:r>
      <w:r w:rsidRPr="006617A6" w:rsidR="006617A6">
        <w:t xml:space="preserve">, </w:t>
      </w:r>
      <w:r w:rsidRPr="006617A6" w:rsidR="002265B4">
        <w:t>Clint</w:t>
      </w:r>
      <w:r w:rsidR="006617A6">
        <w:t xml:space="preserve"> Isbel</w:t>
      </w:r>
      <w:r w:rsidR="003E7DA2">
        <w:t>, Bill Kuhn</w:t>
      </w:r>
      <w:r w:rsidR="00CA0F89">
        <w:t>,</w:t>
      </w:r>
      <w:r w:rsidRPr="006617A6" w:rsidR="006617A6">
        <w:t xml:space="preserve"> and Matthew Timchak.</w:t>
      </w:r>
      <w:r w:rsidR="006617A6">
        <w:t xml:space="preserve"> </w:t>
      </w:r>
    </w:p>
    <w:p w:rsidR="00FB5E3F" w:rsidP="006B179E" w:rsidRDefault="00FB5E3F" w14:paraId="53589322" w14:textId="7FFEA583">
      <w:pPr>
        <w:rPr>
          <w:b/>
        </w:rPr>
      </w:pPr>
    </w:p>
    <w:p w:rsidR="00B10DE3" w:rsidP="00B10DE3" w:rsidRDefault="00B10DE3" w14:paraId="777EFDE4" w14:textId="77777777">
      <w:pPr>
        <w:pStyle w:val="ReportSection"/>
      </w:pPr>
      <w:r>
        <w:t>Succession Classes</w:t>
      </w:r>
    </w:p>
    <w:p w:rsidR="00B10DE3" w:rsidP="00B10DE3" w:rsidRDefault="00B10DE3" w14:paraId="5DDEFC5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10DE3" w:rsidP="00B10DE3" w:rsidRDefault="00B10DE3" w14:paraId="4E83F185" w14:textId="68FC804C">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B10DE3" w:rsidP="00B10DE3" w:rsidRDefault="00B10DE3" w14:paraId="77545C26" w14:textId="77777777"/>
    <w:p w:rsidR="00B10DE3" w:rsidP="00B10DE3" w:rsidRDefault="00B10DE3" w14:paraId="7A6008A6" w14:textId="77777777">
      <w:pPr>
        <w:pStyle w:val="SClassInfoPara"/>
      </w:pPr>
      <w:r>
        <w:lastRenderedPageBreak/>
        <w:t>Indicator Species</w:t>
      </w:r>
    </w:p>
    <w:p w:rsidR="00B10DE3" w:rsidP="00B10DE3" w:rsidRDefault="00B10DE3" w14:paraId="3333A185" w14:textId="77777777"/>
    <w:p w:rsidR="00B10DE3" w:rsidP="00B10DE3" w:rsidRDefault="00B10DE3" w14:paraId="5EC843F4" w14:textId="77777777">
      <w:pPr>
        <w:pStyle w:val="SClassInfoPara"/>
      </w:pPr>
      <w:r>
        <w:t>Description</w:t>
      </w:r>
    </w:p>
    <w:p w:rsidR="007D07F2" w:rsidP="007D07F2" w:rsidRDefault="00D75229" w14:paraId="326117AB" w14:textId="4361AFF0">
      <w:r>
        <w:t>Scattered Douglas-fir and pine seedlings with thickets of madrone, canyon live oak</w:t>
      </w:r>
      <w:r w:rsidR="00CA0F89">
        <w:t>,</w:t>
      </w:r>
      <w:r>
        <w:t xml:space="preserve"> and tanoak.</w:t>
      </w:r>
      <w:r w:rsidR="0014769F">
        <w:t xml:space="preserve"> Sprouting shrubs such as </w:t>
      </w:r>
      <w:r w:rsidR="00882D85">
        <w:t xml:space="preserve">dwarf </w:t>
      </w:r>
      <w:r w:rsidR="0014769F">
        <w:t xml:space="preserve">Oregongrape and salal may be significant. Shrub growth from seed banks, </w:t>
      </w:r>
      <w:r w:rsidR="00CA0F89">
        <w:t xml:space="preserve">such as </w:t>
      </w:r>
      <w:r w:rsidR="0014769F">
        <w:t>deer brush (</w:t>
      </w:r>
      <w:r w:rsidRPr="00A11907" w:rsidR="0014769F">
        <w:rPr>
          <w:i/>
        </w:rPr>
        <w:t>Ceanothus integerrimus</w:t>
      </w:r>
      <w:r w:rsidR="0014769F">
        <w:t>), can also be high.</w:t>
      </w:r>
      <w:r>
        <w:t xml:space="preserve"> </w:t>
      </w:r>
      <w:r w:rsidR="00442C4B">
        <w:t xml:space="preserve">Due to the resprouting hardwoods, the canopy quickly closes (or nearly so) after fires. </w:t>
      </w:r>
      <w:r w:rsidR="007D07F2">
        <w:t xml:space="preserve">Chaparral conditions can exist for significant periods of time if resprouting hardwoods occupy the site before conifers re-establish. </w:t>
      </w:r>
    </w:p>
    <w:p w:rsidR="007D07F2" w:rsidP="00B10DE3" w:rsidRDefault="007D07F2" w14:paraId="5B71A8AF" w14:textId="77777777"/>
    <w:p w:rsidR="0014769F" w:rsidP="00B10DE3" w:rsidRDefault="0014769F" w14:paraId="5E93B380" w14:textId="77777777"/>
    <w:p>
      <w:r>
        <w:rPr>
          <w:i/>
          <w:u w:val="single"/>
        </w:rPr>
        <w:t>Maximum Tree Size Class</w:t>
      </w:r>
      <w:br/>
      <w:r>
        <w:t>Pole 5-9" DBH</w:t>
      </w:r>
    </w:p>
    <w:p w:rsidR="00B10DE3" w:rsidP="00B10DE3" w:rsidRDefault="00B10DE3" w14:paraId="52592C88" w14:textId="2608D228">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B10DE3" w:rsidP="00B10DE3" w:rsidRDefault="00B10DE3" w14:paraId="4333350E" w14:textId="77777777"/>
    <w:p w:rsidR="00B10DE3" w:rsidP="00B10DE3" w:rsidRDefault="00B10DE3" w14:paraId="1E873D38" w14:textId="77777777">
      <w:pPr>
        <w:pStyle w:val="SClassInfoPara"/>
      </w:pPr>
      <w:r>
        <w:t>Indicator Species</w:t>
      </w:r>
    </w:p>
    <w:p w:rsidR="00B10DE3" w:rsidP="00B10DE3" w:rsidRDefault="00B10DE3" w14:paraId="441DC996" w14:textId="77777777"/>
    <w:p w:rsidR="00B10DE3" w:rsidP="00B10DE3" w:rsidRDefault="00B10DE3" w14:paraId="45CB4E18" w14:textId="77777777">
      <w:pPr>
        <w:pStyle w:val="SClassInfoPara"/>
      </w:pPr>
      <w:r>
        <w:t>Description</w:t>
      </w:r>
    </w:p>
    <w:p w:rsidR="00D75229" w:rsidP="00B10DE3" w:rsidRDefault="00D75229" w14:paraId="56BEFCAB" w14:textId="2EF3A0F7">
      <w:r>
        <w:t>More dense Douglas-fir</w:t>
      </w:r>
      <w:r w:rsidR="007E334B">
        <w:t xml:space="preserve"> </w:t>
      </w:r>
      <w:r>
        <w:t xml:space="preserve">and hardwoods. </w:t>
      </w:r>
    </w:p>
    <w:p w:rsidR="00B10DE3" w:rsidP="00B10DE3" w:rsidRDefault="00B10DE3" w14:paraId="572B3EBE" w14:textId="77777777"/>
    <w:p>
      <w:r>
        <w:rPr>
          <w:i/>
          <w:u w:val="single"/>
        </w:rPr>
        <w:t>Maximum Tree Size Class</w:t>
      </w:r>
      <w:br/>
      <w:r>
        <w:t>Medium 9-21" DBH</w:t>
      </w:r>
    </w:p>
    <w:p w:rsidR="00B10DE3" w:rsidP="00B10DE3" w:rsidRDefault="00B10DE3" w14:paraId="3112E0BB" w14:textId="1526B7BB">
      <w:pPr>
        <w:pStyle w:val="InfoPara"/>
        <w:pBdr>
          <w:top w:val="single" w:color="auto" w:sz="4" w:space="1"/>
        </w:pBdr>
      </w:pPr>
      <w:r>
        <w:t>Class C</w:t>
      </w:r>
      <w:r>
        <w:tab/>
        <w:t>19</w:t>
      </w:r>
      <w:r w:rsidR="002A3B10">
        <w:tab/>
      </w:r>
      <w:r w:rsidR="002A3B10">
        <w:tab/>
      </w:r>
      <w:r w:rsidR="002A3B10">
        <w:tab/>
      </w:r>
      <w:r w:rsidR="002A3B10">
        <w:tab/>
      </w:r>
      <w:r w:rsidR="004F7795">
        <w:t>Mid Development 1 - Open</w:t>
      </w:r>
    </w:p>
    <w:p w:rsidR="00B10DE3" w:rsidP="00B10DE3" w:rsidRDefault="00B10DE3" w14:paraId="0931960D" w14:textId="77777777"/>
    <w:p w:rsidR="00B10DE3" w:rsidP="00B10DE3" w:rsidRDefault="00B10DE3" w14:paraId="4E561776" w14:textId="77777777">
      <w:pPr>
        <w:pStyle w:val="SClassInfoPara"/>
      </w:pPr>
      <w:r>
        <w:t>Indicator Species</w:t>
      </w:r>
    </w:p>
    <w:p w:rsidR="00B10DE3" w:rsidP="00B10DE3" w:rsidRDefault="00B10DE3" w14:paraId="2C5558C7" w14:textId="77777777"/>
    <w:p w:rsidR="00B10DE3" w:rsidP="00B10DE3" w:rsidRDefault="00B10DE3" w14:paraId="613B97D8" w14:textId="77777777">
      <w:pPr>
        <w:pStyle w:val="SClassInfoPara"/>
      </w:pPr>
      <w:r>
        <w:lastRenderedPageBreak/>
        <w:t>Description</w:t>
      </w:r>
    </w:p>
    <w:p w:rsidR="00B10DE3" w:rsidP="00B10DE3" w:rsidRDefault="00AF0BAF" w14:paraId="463D133C" w14:textId="3C6A5982">
      <w:r>
        <w:t>Pole</w:t>
      </w:r>
      <w:r w:rsidR="00CA0F89">
        <w:t>-</w:t>
      </w:r>
      <w:r>
        <w:t xml:space="preserve">size conifers and hardwoods. </w:t>
      </w:r>
    </w:p>
    <w:p w:rsidR="00B10DE3" w:rsidP="00B10DE3" w:rsidRDefault="00B10DE3" w14:paraId="074503F2" w14:textId="77777777"/>
    <w:p>
      <w:r>
        <w:rPr>
          <w:i/>
          <w:u w:val="single"/>
        </w:rPr>
        <w:t>Maximum Tree Size Class</w:t>
      </w:r>
      <w:br/>
      <w:r>
        <w:t>Medium 9-21" DBH</w:t>
      </w:r>
    </w:p>
    <w:p w:rsidR="00AF0BAF" w:rsidP="00AF0BAF" w:rsidRDefault="00AF0BAF" w14:paraId="4E377C6F" w14:textId="3E90A9CC">
      <w:pPr>
        <w:pStyle w:val="InfoPara"/>
        <w:pBdr>
          <w:top w:val="single" w:color="auto" w:sz="4" w:space="1"/>
        </w:pBdr>
      </w:pPr>
      <w:r>
        <w:t>Class D</w:t>
      </w:r>
      <w:r>
        <w:tab/>
        <w:t>27</w:t>
      </w:r>
      <w:r w:rsidR="002A3B10">
        <w:tab/>
      </w:r>
      <w:r w:rsidR="002A3B10">
        <w:tab/>
      </w:r>
      <w:r w:rsidR="002A3B10">
        <w:tab/>
      </w:r>
      <w:r w:rsidR="002A3B10">
        <w:tab/>
      </w:r>
      <w:r w:rsidR="004F7795">
        <w:t>Late Development 1 - Open</w:t>
      </w:r>
    </w:p>
    <w:p w:rsidR="00AF0BAF" w:rsidP="00AF0BAF" w:rsidRDefault="00AF0BAF" w14:paraId="5780C9FF" w14:textId="77777777"/>
    <w:p w:rsidR="00AF0BAF" w:rsidP="00AF0BAF" w:rsidRDefault="00AF0BAF" w14:paraId="02D23001" w14:textId="77777777">
      <w:pPr>
        <w:pStyle w:val="SClassInfoPara"/>
      </w:pPr>
      <w:r>
        <w:t>Indicator Species</w:t>
      </w:r>
    </w:p>
    <w:p w:rsidR="00AF0BAF" w:rsidP="00AF0BAF" w:rsidRDefault="00AF0BAF" w14:paraId="75D42B52" w14:textId="77777777"/>
    <w:p w:rsidR="00AF0BAF" w:rsidP="00AF0BAF" w:rsidRDefault="00AF0BAF" w14:paraId="678ECE2A" w14:textId="77777777">
      <w:pPr>
        <w:pStyle w:val="SClassInfoPara"/>
      </w:pPr>
      <w:r>
        <w:t>Description</w:t>
      </w:r>
    </w:p>
    <w:p w:rsidR="00AF0BAF" w:rsidP="00B10DE3" w:rsidRDefault="00AF0BAF" w14:paraId="3A75A493" w14:textId="09A0E514">
      <w:r>
        <w:t xml:space="preserve">Scattered pine and Douglas-fir with understory of </w:t>
      </w:r>
      <w:r w:rsidR="00882D85">
        <w:t xml:space="preserve">Pacific </w:t>
      </w:r>
      <w:r>
        <w:t>madrone, canyon live oak</w:t>
      </w:r>
      <w:r w:rsidR="00CA0F89">
        <w:t>,</w:t>
      </w:r>
      <w:r>
        <w:t xml:space="preserve"> and tanoak. </w:t>
      </w:r>
    </w:p>
    <w:p w:rsidR="00AF0BAF" w:rsidP="00B10DE3" w:rsidRDefault="00AF0BAF" w14:paraId="4FD7A0B5" w14:textId="77777777"/>
    <w:p>
      <w:r>
        <w:rPr>
          <w:i/>
          <w:u w:val="single"/>
        </w:rPr>
        <w:t>Maximum Tree Size Class</w:t>
      </w:r>
      <w:br/>
      <w:r>
        <w:t>Very Large &gt;33" DBH</w:t>
      </w:r>
    </w:p>
    <w:p w:rsidR="00AF0BAF" w:rsidP="00AF0BAF" w:rsidRDefault="00AF0BAF" w14:paraId="3C19CD51" w14:textId="79C33FCD">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AF0BAF" w:rsidP="00AF0BAF" w:rsidRDefault="00AF0BAF" w14:paraId="1EF5ED78" w14:textId="77777777"/>
    <w:p w:rsidR="00AF0BAF" w:rsidP="00AF0BAF" w:rsidRDefault="00AF0BAF" w14:paraId="5BA3DC4C" w14:textId="77777777">
      <w:pPr>
        <w:pStyle w:val="SClassInfoPara"/>
      </w:pPr>
      <w:r>
        <w:t>Indicator Species</w:t>
      </w:r>
    </w:p>
    <w:p w:rsidR="00AF0BAF" w:rsidP="00AF0BAF" w:rsidRDefault="00AF0BAF" w14:paraId="2042DA9E" w14:textId="77777777"/>
    <w:p w:rsidR="00AF0BAF" w:rsidP="00AF0BAF" w:rsidRDefault="00AF0BAF" w14:paraId="3FC99007" w14:textId="77777777">
      <w:pPr>
        <w:pStyle w:val="SClassInfoPara"/>
      </w:pPr>
      <w:r>
        <w:t>Description</w:t>
      </w:r>
    </w:p>
    <w:p w:rsidR="00AF0BAF" w:rsidP="00B10DE3" w:rsidRDefault="00AF0BAF" w14:paraId="6C881851" w14:textId="6DDD840E">
      <w:r>
        <w:t xml:space="preserve">Douglas-fir and pine species with relatively large canyon live oak, </w:t>
      </w:r>
      <w:r w:rsidR="00882D85">
        <w:t xml:space="preserve">Pacific </w:t>
      </w:r>
      <w:r>
        <w:t>madrone</w:t>
      </w:r>
      <w:r w:rsidR="00882D85">
        <w:t>,</w:t>
      </w:r>
      <w:r>
        <w:t xml:space="preserve"> and tanoak.</w:t>
      </w:r>
    </w:p>
    <w:p w:rsidR="00AF0BAF" w:rsidP="00B10DE3" w:rsidRDefault="00AF0BAF" w14:paraId="358B3739"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E6C87" w:rsidP="00B10DE3" w:rsidRDefault="001E6C87" w14:paraId="07FDAA85" w14:textId="15F94CFE">
      <w:r>
        <w:t>Agee, J.K. 1991. Fire history along an elevational gradient in the Siskiyou Mountains, Oregon. Northwest Science. 65(4): 188-199.</w:t>
      </w:r>
    </w:p>
    <w:p w:rsidR="001E6C87" w:rsidP="00B10DE3" w:rsidRDefault="001E6C87" w14:paraId="03F1D283" w14:textId="77777777"/>
    <w:p w:rsidR="00B10DE3" w:rsidP="00B10DE3" w:rsidRDefault="00AF0BAF" w14:paraId="401F1533" w14:textId="6EB3EFA6">
      <w:r>
        <w:t>Atzet, T., D.E. White, L.A. McCrimmon, P.A. Martinez, P.R. Fong and V.D. Randall. 1996. Field guide to the forested plant associations of Southwestern Oregon. Portland, OR: USDA For. Serv. Tech. Pap. R6-NR-ECOL-TP-17-96.</w:t>
      </w:r>
      <w:r w:rsidR="00E51A71">
        <w:t xml:space="preserve"> </w:t>
      </w:r>
      <w:r w:rsidR="00C411E8">
        <w:t xml:space="preserve">Available: </w:t>
      </w:r>
      <w:r>
        <w:t>http://ecoshare.info/2010/11/10/field-guide-to-the-forested-plant-associations-of-southwestern-oregon/</w:t>
      </w:r>
      <w:r w:rsidR="00C411E8">
        <w:t>.</w:t>
      </w:r>
    </w:p>
    <w:p w:rsidR="00AF0BAF" w:rsidP="00B10DE3" w:rsidRDefault="00AF0BAF" w14:paraId="2633AB1C" w14:textId="77777777"/>
    <w:p w:rsidR="00B10DE3" w:rsidP="00B10DE3" w:rsidRDefault="00B10DE3" w14:paraId="037D2E0E" w14:textId="1EA3B57E">
      <w:r>
        <w:lastRenderedPageBreak/>
        <w:t>Atzet, T. and D.L. Wheeler, 1982. Historical and Ecological Perspectives on Fire Activity in the Klamath Geological Province of the Rogue River and Siskiyou National Forests. Pub. R-6-Range-102. Portland, OR: USDA Forest Service, Pacific Northwest Region.</w:t>
      </w:r>
    </w:p>
    <w:p w:rsidR="00B10DE3" w:rsidP="00B10DE3" w:rsidRDefault="00B10DE3" w14:paraId="745C9178" w14:textId="77777777"/>
    <w:p w:rsidR="00B10DE3" w:rsidP="00B10DE3" w:rsidRDefault="00B10DE3" w14:paraId="1E45A640" w14:textId="22237B28">
      <w:r>
        <w:t>Atzet</w:t>
      </w:r>
      <w:r w:rsidR="001E6C87">
        <w:t xml:space="preserve">, T., D. Wheeler and R. Gripp. </w:t>
      </w:r>
      <w:r>
        <w:t>1988. Fires and Forestry in Southwest Oregon. FIR Report 9(4): 4-7.</w:t>
      </w:r>
    </w:p>
    <w:p w:rsidR="00B10DE3" w:rsidP="00B10DE3" w:rsidRDefault="00B10DE3" w14:paraId="7107B040" w14:textId="7F7481A1"/>
    <w:p w:rsidR="001E6C87" w:rsidP="001E6C87" w:rsidRDefault="001E6C87" w14:paraId="4DE3DA8E" w14:textId="77777777">
      <w:r>
        <w:t xml:space="preserve">Bigelow, S.W., M.P. North and C.F. Salk. 2011. Using light to predict fuels-reduction and group-selection effects on succession in Sierran mixed-conifer forest. Canadian Journal of Forest Research 41: 2051-2063. </w:t>
      </w:r>
    </w:p>
    <w:p w:rsidR="001E6C87" w:rsidP="00B10DE3" w:rsidRDefault="001E6C87" w14:paraId="339DF59A" w14:textId="77777777"/>
    <w:p w:rsidR="00D5571E" w:rsidP="00B10DE3" w:rsidRDefault="00D5571E" w14:paraId="4E97AB77" w14:textId="1CCD7B79">
      <w:r>
        <w:t xml:space="preserve">Comfort, E., C.J. Dunn, J.D. Bailey, J.F. Franklin and K.N. Johnson. In press. Disturbance history and composition shifts in a coupled human-ecological system of Southwest Oregon, U.S.A. </w:t>
      </w:r>
    </w:p>
    <w:p w:rsidR="00D5571E" w:rsidP="00B10DE3" w:rsidRDefault="00D5571E" w14:paraId="453BA8F4" w14:textId="77777777"/>
    <w:p w:rsidR="009314C5" w:rsidP="009314C5" w:rsidRDefault="009314C5" w14:paraId="2DE0BE44" w14:textId="77777777">
      <w:r>
        <w:t xml:space="preserve">Donato, D.C., J.B. Fontaine, W.D. Robinson, J.B. Kauffman and B.E. Law. 2009. Vegetation response to a short interval between high-severity wildfires in a mixed-evergreen forest. Journal of Ecology 97: 142-154. </w:t>
      </w:r>
    </w:p>
    <w:p w:rsidR="009314C5" w:rsidP="009314C5" w:rsidRDefault="009314C5" w14:paraId="21F00634" w14:textId="77777777"/>
    <w:p w:rsidRPr="001F2D88" w:rsidR="009314C5" w:rsidP="009314C5" w:rsidRDefault="009314C5" w14:paraId="102AC805" w14:textId="77777777">
      <w:r w:rsidRPr="001F2D88">
        <w:t>Donato, D.C., J.B. Fontaine, J.L. Campbell, W.D. Robinson, J.B. Kauffman and B.E. Law.</w:t>
      </w:r>
      <w:r>
        <w:t xml:space="preserve"> </w:t>
      </w:r>
      <w:r w:rsidRPr="001F2D88">
        <w:t xml:space="preserve">2009. Conifer regeneration in stand-replacement portions of a large mixed-severity wildfire in the Klamath-Siskiyou Mountains. </w:t>
      </w:r>
      <w:r w:rsidRPr="001F2D88">
        <w:rPr>
          <w:rStyle w:val="italic1"/>
          <w:i w:val="0"/>
        </w:rPr>
        <w:t>Canadian Journal of Forest Research</w:t>
      </w:r>
      <w:r w:rsidRPr="001F2D88">
        <w:t xml:space="preserve"> 39(4): 823-838. 10.1139/X09-016.</w:t>
      </w:r>
    </w:p>
    <w:p w:rsidR="009314C5" w:rsidP="009314C5" w:rsidRDefault="009314C5" w14:paraId="54481419" w14:textId="77777777"/>
    <w:p w:rsidR="009314C5" w:rsidP="009314C5" w:rsidRDefault="009314C5" w14:paraId="6C37EA55" w14:textId="77777777">
      <w:pPr>
        <w:rPr>
          <w:lang w:val="en"/>
        </w:rPr>
      </w:pPr>
      <w:r>
        <w:rPr>
          <w:lang w:val="en"/>
        </w:rPr>
        <w:t xml:space="preserve">Donato, D. C., </w:t>
      </w:r>
      <w:r>
        <w:t>J.L. Campbell and J.F. Franklin</w:t>
      </w:r>
      <w:r>
        <w:rPr>
          <w:lang w:val="en"/>
        </w:rPr>
        <w:t>. 2012. Multiple successional pathways and precocity in forest development: can some forests be born complex? Journal of Vegetation Science 23(3): 576–584. doi:10.1111/j.1654-1103.2011.01362.x.</w:t>
      </w:r>
    </w:p>
    <w:p w:rsidR="009314C5" w:rsidP="00B10DE3" w:rsidRDefault="009314C5" w14:paraId="6CDE794F" w14:textId="77777777"/>
    <w:p w:rsidR="00B10DE3" w:rsidP="00B10DE3" w:rsidRDefault="00B10DE3" w14:paraId="4F0180A2" w14:textId="77777777">
      <w:r>
        <w:t>Franklin, Jerry F. and C.T. Dyrness. 1988. Natural Vegetation of Oregon and Washington. Corvallis, OR: Oregon State University Press.</w:t>
      </w:r>
    </w:p>
    <w:p w:rsidR="00B10DE3" w:rsidP="00B10DE3" w:rsidRDefault="00B10DE3" w14:paraId="07B0AA96" w14:textId="5113606F"/>
    <w:p w:rsidR="00AD4A06" w:rsidP="00B10DE3" w:rsidRDefault="00AD4A06" w14:paraId="6F67678D" w14:textId="72223274">
      <w:r>
        <w:t>Fryer, Janet L. 2008. Lithocarpus densiflorus. In: Fire Effects Information System, [Online]. U.S. Department of Agriculture, Forest Service, Rocky Mountain Research Station, Fire Sciences Laboratory (Producer). Available: http://www.fs.fed.us/database/feis/ [ 2017, January 26].</w:t>
      </w:r>
    </w:p>
    <w:p w:rsidR="00AD4A06" w:rsidP="00B10DE3" w:rsidRDefault="00AD4A06" w14:paraId="24F66E73" w14:textId="77777777"/>
    <w:p w:rsidR="00B10DE3" w:rsidP="00B10DE3" w:rsidRDefault="00B10DE3" w14:paraId="1F8CE6E7" w14:textId="09767606">
      <w:r>
        <w:t>Greenlee, Jason M. and Jean H. Langenheim. 1990. Historic fire regimes and their relation to vegetation patterns in the Monterey Bay area of California. American Midland Naturalist 124: 239-253.</w:t>
      </w:r>
    </w:p>
    <w:p w:rsidR="00B10DE3" w:rsidP="00B10DE3" w:rsidRDefault="00B10DE3" w14:paraId="7B82FE69" w14:textId="77777777"/>
    <w:p w:rsidR="00B10DE3" w:rsidP="00B10DE3" w:rsidRDefault="00B10DE3" w14:paraId="6B6701D2" w14:textId="0603C0D4">
      <w:r>
        <w:t>Griffin, James R. and William B. Critchfield, William B. 1972. The distribution of forest trees in California. Res. Pap. PSW-82. Berkeley, CA: USDA Forest Service, Pacific Southwest Forest and Range Experiment Station. 118 pp.</w:t>
      </w:r>
    </w:p>
    <w:p w:rsidR="00B10DE3" w:rsidP="00B10DE3" w:rsidRDefault="00B10DE3" w14:paraId="69BDC2E8" w14:textId="77777777"/>
    <w:p w:rsidR="009314C5" w:rsidP="009314C5" w:rsidRDefault="009314C5" w14:paraId="0CBFE061" w14:textId="77777777">
      <w:pPr>
        <w:rPr>
          <w:lang w:val="en"/>
        </w:rPr>
      </w:pPr>
      <w:r>
        <w:rPr>
          <w:lang w:val="en"/>
        </w:rPr>
        <w:t xml:space="preserve">Halofsky, J.E., D.C. Donato, D.E. Hibbs, J.L. Campbell, M.D. Cannon, J.B. Fontaine, J.R. Thompson, R.G. Anthony, B.T. Bormann, L.J. Kayes, B.E. Law, D.L. Peterson and T.A. Spies. </w:t>
      </w:r>
      <w:r>
        <w:rPr>
          <w:lang w:val="en"/>
        </w:rPr>
        <w:lastRenderedPageBreak/>
        <w:t>2011. Mixed-severity fire regimes: lessons and hypotheses from the Klamath-Siskiyou Ecoregion. Ecosphere 2(4): 1-19.</w:t>
      </w:r>
    </w:p>
    <w:p w:rsidR="009314C5" w:rsidP="00B10DE3" w:rsidRDefault="009314C5" w14:paraId="171B48AD" w14:textId="77777777"/>
    <w:p w:rsidR="00B10DE3" w:rsidP="00B10DE3" w:rsidRDefault="00B10DE3" w14:paraId="2FEB3498" w14:textId="63F53879">
      <w:r>
        <w:t xml:space="preserve">Jimerson, Thomas M., Elizabeth A. McGee, David W. Jones, Richard J. Svilich, Edward Hotalen, Gregg DeNitto, Tom Laurent, Jeffrey D. Tenpas, Mark Smith, Kathy Hefner-McClelland and Jeffrey Mattison.1996. A Field Guide to the Tanoak and the Douglas-fir Plant Associations in Northwestern California. R5-ECOL-TP-009. USDA Forest Service, Pacific Southwest Region. </w:t>
      </w:r>
      <w:r w:rsidR="00531819">
        <w:t xml:space="preserve">Online: </w:t>
      </w:r>
      <w:r>
        <w:t>http://soda.sou.edu/awdata/030929b1.pdf</w:t>
      </w:r>
      <w:r w:rsidR="00531819">
        <w:t>.</w:t>
      </w:r>
    </w:p>
    <w:p w:rsidR="00B10DE3" w:rsidP="00B10DE3" w:rsidRDefault="00B10DE3" w14:paraId="6D4D7DCA" w14:textId="77777777"/>
    <w:p w:rsidR="00B10DE3" w:rsidP="00B10DE3" w:rsidRDefault="00B10DE3" w14:paraId="50DF8EAA" w14:textId="50599CF4">
      <w:r>
        <w:t>McDonald, P.M. and J.C. Tappeiner. 1990. Arbutus menziesii—Pacific madrone. In: Burns, R.M. and B.H. Honkala, technical coordinators. Silvics of North America, Volume 2. Agriculture Handbook 654. Hardwoods. USDA Forest Service. 124-132.</w:t>
      </w:r>
    </w:p>
    <w:p w:rsidR="00B10DE3" w:rsidP="00B10DE3" w:rsidRDefault="00B10DE3" w14:paraId="2B70F955" w14:textId="77777777"/>
    <w:p w:rsidRPr="001F1C13" w:rsidR="001F1C13" w:rsidP="001F1C13" w:rsidRDefault="001F1C13" w14:paraId="4BEE1DFB" w14:textId="77777777">
      <w:r w:rsidRPr="001F1C13">
        <w:t>Metlen, K. L., D. Borgias, and C. Skinner. 2016. Historical fire frequency in the Rogue Basin. Page Appendix in D. Thorpe, editor. Boot Prints: A centennial summary of activities and events of Oregon’s Department of Forestry in Jackson and Josephine Counties. Oregon Department of Forestery Southwest Oregon District, Central Point, OR.</w:t>
      </w:r>
    </w:p>
    <w:p w:rsidR="001F1C13" w:rsidP="00B10DE3" w:rsidRDefault="001F1C13" w14:paraId="32AA5791" w14:textId="77777777"/>
    <w:p w:rsidRPr="001F2D88" w:rsidR="009314C5" w:rsidP="009314C5" w:rsidRDefault="009314C5" w14:paraId="0D868E50" w14:textId="77777777">
      <w:pPr>
        <w:pStyle w:val="reference"/>
        <w:spacing w:before="0" w:beforeAutospacing="0" w:after="0"/>
        <w:ind w:left="0" w:right="0" w:firstLine="0"/>
        <w:rPr>
          <w:color w:val="000000"/>
          <w:sz w:val="24"/>
          <w:szCs w:val="24"/>
        </w:rPr>
      </w:pPr>
      <w:r w:rsidRPr="001F2D88">
        <w:rPr>
          <w:color w:val="000000"/>
          <w:sz w:val="24"/>
          <w:szCs w:val="24"/>
        </w:rPr>
        <w:t xml:space="preserve">Miller, J.D., C.N. Skinner, H.D. Safford, E.E. Knapp and C.M. Ramirez. 2012. Trends and causes of severity, size, and number of fires in northwestern California, USA. Ecological Applications 22(1): 184-203. </w:t>
      </w:r>
    </w:p>
    <w:p w:rsidR="009314C5" w:rsidP="00B10DE3" w:rsidRDefault="009314C5" w14:paraId="4A85E3F2" w14:textId="77777777"/>
    <w:p w:rsidR="00B10DE3" w:rsidP="00B10DE3" w:rsidRDefault="00B10DE3" w14:paraId="281A0919" w14:textId="77777777">
      <w:r>
        <w:t>NatureServe. 2007. International Ecological Classification Standard: Terrestrial Ecological Classifications. NatureServe Central Databases. Arlington, VA. Data current as of 10 February 2007.</w:t>
      </w:r>
    </w:p>
    <w:p w:rsidR="00B10DE3" w:rsidP="00B10DE3" w:rsidRDefault="00B10DE3" w14:paraId="09DBC80C" w14:textId="77777777"/>
    <w:p w:rsidR="00804049" w:rsidP="00B10DE3" w:rsidRDefault="00804049" w14:paraId="710B377D" w14:textId="74511691">
      <w:r>
        <w:t>NatureServe. 2015. NatureServe Explorer: An online encyclopedia of life [web application]. Mediterranean California Mixed Evergreen Forest Ecological System Comprehensive Report. Version 7.1. NatureServe, Arlington, Virginia. Available http://explorer.natureserve.org. (Accessed: January 9, 2017).</w:t>
      </w:r>
    </w:p>
    <w:p w:rsidR="007E334B" w:rsidP="00B10DE3" w:rsidRDefault="007E334B" w14:paraId="6D0CFF2F" w14:textId="77777777"/>
    <w:p w:rsidR="00B10DE3" w:rsidP="00B10DE3" w:rsidRDefault="00B10DE3" w14:paraId="4F961E2B" w14:textId="0CFC4A0B">
      <w:r>
        <w:t>Odion, Dennis C., Evan J. Frost, James R. Strittholt, Hong Jiang, Dominick A. Delasala and Max A. Moritz. 2004. Patterns of Fire Severity and Forest Conditions in the Western Klamath Mountains, California. Conservation Biology 18(4) August 2004: 927-936.</w:t>
      </w:r>
    </w:p>
    <w:p w:rsidR="009314C5" w:rsidP="00B10DE3" w:rsidRDefault="009314C5" w14:paraId="05A942D1" w14:textId="77777777"/>
    <w:p w:rsidR="009314C5" w:rsidP="00B10DE3" w:rsidRDefault="009314C5" w14:paraId="4974FA02" w14:textId="27A7ED67">
      <w:r>
        <w:rPr>
          <w:color w:val="000000"/>
        </w:rPr>
        <w:t>Odion D.C., M.A. Moritz and D.A. DellaSala. 2010. Alternative community states maintained by fire in the Klamath Mountains, USA. Journal of Ecology 98:96-105.</w:t>
      </w:r>
    </w:p>
    <w:p w:rsidR="00B10DE3" w:rsidP="00B10DE3" w:rsidRDefault="00B10DE3" w14:paraId="4D103F19" w14:textId="77777777"/>
    <w:p w:rsidR="00AF0BAF" w:rsidP="00B10DE3" w:rsidRDefault="00C411E8" w14:paraId="4F721155" w14:textId="03E4ECD3">
      <w:r w:rsidRPr="00C411E8">
        <w:t xml:space="preserve">Poage, N.J., P.J. Weisberg, P.C. Impara, J.C. Tappeiner and T.S. Sensenig. </w:t>
      </w:r>
      <w:r w:rsidRPr="00C411E8" w:rsidR="00AF0BAF">
        <w:t>2009</w:t>
      </w:r>
      <w:r>
        <w:t>. Influences of climate, fire, and topography on contemporary age structure patterns of Douglas-fir at 205 old forest sites in western Oregon. Canadian Journal of Forest Research. 39: 1518-1530.</w:t>
      </w:r>
    </w:p>
    <w:p w:rsidR="00AF0BAF" w:rsidP="00B10DE3" w:rsidRDefault="00AF0BAF" w14:paraId="4F74D090" w14:textId="64BD16B8"/>
    <w:p w:rsidR="008C3740" w:rsidP="008C3740" w:rsidRDefault="008C3740" w14:paraId="16D45341" w14:textId="6FB683E5">
      <w:r>
        <w:t xml:space="preserve">Rorig, M.L. and S.A. Furguson. 1999. Characteristics of lightning and wildland fire ignition in the Pacific Northwest. Journal of Applied </w:t>
      </w:r>
      <w:r w:rsidR="007D07F2">
        <w:t>Meteorology</w:t>
      </w:r>
      <w:r>
        <w:t xml:space="preserve"> 38:1565-1575.</w:t>
      </w:r>
    </w:p>
    <w:p w:rsidR="008C3740" w:rsidP="00B10DE3" w:rsidRDefault="008C3740" w14:paraId="451D79BE" w14:textId="77777777"/>
    <w:p w:rsidR="00B10DE3" w:rsidP="00B10DE3" w:rsidRDefault="00B10DE3" w14:paraId="03517601" w14:textId="77777777">
      <w:r>
        <w:lastRenderedPageBreak/>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B10DE3" w:rsidP="00B10DE3" w:rsidRDefault="00B10DE3" w14:paraId="6728C89F" w14:textId="77777777"/>
    <w:p w:rsidR="00B10DE3" w:rsidP="00B10DE3" w:rsidRDefault="00B10DE3" w14:paraId="22A567D0" w14:textId="400183D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B10DE3" w:rsidP="00B10DE3" w:rsidRDefault="00B10DE3" w14:paraId="3E8C5E32" w14:textId="77777777"/>
    <w:p w:rsidR="00AF0BAF" w:rsidP="00B10DE3" w:rsidRDefault="00AF0BAF" w14:paraId="2E8407A9" w14:textId="232B9D65">
      <w:r>
        <w:t>S</w:t>
      </w:r>
      <w:r w:rsidR="00C411E8">
        <w:t xml:space="preserve">ensenig, T., J.D. Bailey and J.C. Tappeiner. </w:t>
      </w:r>
      <w:r>
        <w:t>2013</w:t>
      </w:r>
      <w:r w:rsidR="00C411E8">
        <w:t>. Stand development, fire and growth of old-growth and young forests in southwestern Oregon, USA. Forest Ecology and Management. 291: 96-109.</w:t>
      </w:r>
    </w:p>
    <w:p w:rsidR="00AF0BAF" w:rsidP="00B10DE3" w:rsidRDefault="00AF0BAF" w14:paraId="1A26A355" w14:textId="77777777"/>
    <w:p w:rsidRPr="001F2D88" w:rsidR="009314C5" w:rsidP="009314C5" w:rsidRDefault="009314C5" w14:paraId="2C7B3A19" w14:textId="77777777">
      <w:pPr>
        <w:pStyle w:val="reference"/>
        <w:spacing w:before="0" w:beforeAutospacing="0" w:after="0"/>
        <w:ind w:left="0" w:right="0" w:firstLine="0"/>
        <w:rPr>
          <w:color w:val="000000"/>
          <w:sz w:val="24"/>
          <w:szCs w:val="24"/>
        </w:rPr>
      </w:pPr>
      <w:r w:rsidRPr="001F2D88">
        <w:rPr>
          <w:color w:val="000000"/>
          <w:sz w:val="24"/>
          <w:szCs w:val="24"/>
        </w:rPr>
        <w:t xml:space="preserve">Shatford, J.P.A., D. E. Hibbs and K.J. Puettmann. 2007. Conifer regeneration after forest fire in the Klamath-Siskiyous—How much, how </w:t>
      </w:r>
      <w:r>
        <w:rPr>
          <w:color w:val="000000"/>
          <w:sz w:val="24"/>
          <w:szCs w:val="24"/>
        </w:rPr>
        <w:t>soon?</w:t>
      </w:r>
      <w:r w:rsidRPr="001F2D88">
        <w:rPr>
          <w:color w:val="000000"/>
          <w:sz w:val="24"/>
          <w:szCs w:val="24"/>
        </w:rPr>
        <w:t xml:space="preserve"> Journal of Forestry 105(3): 139-146.</w:t>
      </w:r>
    </w:p>
    <w:p w:rsidR="009314C5" w:rsidP="00B10DE3" w:rsidRDefault="009314C5" w14:paraId="16BEB039" w14:textId="77777777"/>
    <w:p w:rsidR="00B10DE3" w:rsidP="00B10DE3" w:rsidRDefault="00B10DE3" w14:paraId="2A067085" w14:textId="44FD749B">
      <w:r>
        <w:t>Skinner, Carl N. 1995. Change in spatial characteristics of forest openings in the Klamath Mountains of northwestern California, USA. Landscape Ecology 10(4): 219-228.</w:t>
      </w:r>
    </w:p>
    <w:p w:rsidR="00B10DE3" w:rsidP="00B10DE3" w:rsidRDefault="00B10DE3" w14:paraId="54175550" w14:textId="77777777"/>
    <w:p w:rsidR="00B10DE3" w:rsidP="00B10DE3" w:rsidRDefault="00B10DE3" w14:paraId="1E30C458" w14:textId="4A6F3C58">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B10DE3" w:rsidP="00B10DE3" w:rsidRDefault="00B10DE3" w14:paraId="4FE9151F" w14:textId="77777777"/>
    <w:p w:rsidR="00B10DE3" w:rsidP="00B10DE3" w:rsidRDefault="00B10DE3" w14:paraId="3BDC2618" w14:textId="286AD43C">
      <w:r>
        <w:t>Stuart, J.D., M.C. Grifantini and L. Fox III. 1993. Early successional pathways following wildfire and subsequent silvicultural treatment in Douglas-fir/hardwood forests, NW California. Forest Science 39: 561-572.</w:t>
      </w:r>
    </w:p>
    <w:p w:rsidR="00B10DE3" w:rsidP="00B10DE3" w:rsidRDefault="00B10DE3" w14:paraId="07AE4CC6" w14:textId="77777777"/>
    <w:p w:rsidR="00B10DE3" w:rsidP="00B10DE3" w:rsidRDefault="00B10DE3" w14:paraId="44C40A8A" w14:textId="763A8FB2">
      <w:r>
        <w:t xml:space="preserve">Taylor, Alan H. and Carl N. Skinner. 1995. Fire Regimes and Management of Old-growth Douglas-fir Forests in the Klamath Mountains of Northwestern California. </w:t>
      </w:r>
      <w:r w:rsidR="000D61DA">
        <w:t xml:space="preserve">In: </w:t>
      </w:r>
      <w:r>
        <w:t>Proceedings of Fire Effects on Rare and Endangered Species and Habitats Conference, 13-16 November 1995, Coeur d'Alene, ID.</w:t>
      </w:r>
    </w:p>
    <w:p w:rsidR="00B10DE3" w:rsidP="00B10DE3" w:rsidRDefault="00B10DE3" w14:paraId="2FD53C55" w14:textId="77777777"/>
    <w:p w:rsidR="00B10DE3" w:rsidP="00B10DE3" w:rsidRDefault="00B10DE3" w14:paraId="22784772" w14:textId="3FA78C63">
      <w:r>
        <w:t>Taylor, A.H. and C.N. Skinner. 1998. Fire history and landscape dynamics in a late-successional reserve, Klamath Mountains, California, USA. Forest Ecology and Management 111: 285-301.</w:t>
      </w:r>
    </w:p>
    <w:p w:rsidR="00B10DE3" w:rsidP="00B10DE3" w:rsidRDefault="00B10DE3" w14:paraId="7B59AD96" w14:textId="77777777"/>
    <w:p w:rsidR="00B10DE3" w:rsidP="00B10DE3" w:rsidRDefault="00B10DE3" w14:paraId="3A655724" w14:textId="77777777">
      <w:r>
        <w:t>Taylor, A.H. and C.N. Skinner. 2003. Spatial patterns and controls on historical fire regimes and forest structure in the Klamath Mountains. Ecological Applications 13: 704-719.</w:t>
      </w:r>
    </w:p>
    <w:p w:rsidR="00B10DE3" w:rsidP="00B10DE3" w:rsidRDefault="00B10DE3" w14:paraId="5CCCDF76" w14:textId="77777777"/>
    <w:p w:rsidRPr="00CA6202" w:rsidR="002042E6" w:rsidP="00B10DE3" w:rsidRDefault="002042E6" w14:paraId="10243CF7" w14:textId="08A26797">
      <w:r w:rsidRPr="00CA6202">
        <w:t>Van de Water</w:t>
      </w:r>
      <w:r>
        <w:t>, K.M.</w:t>
      </w:r>
      <w:r w:rsidRPr="00CA6202">
        <w:t xml:space="preserve"> and </w:t>
      </w:r>
      <w:r>
        <w:t xml:space="preserve">H.D. </w:t>
      </w:r>
      <w:r w:rsidRPr="002042E6">
        <w:t>Safford</w:t>
      </w:r>
      <w:r>
        <w:t xml:space="preserve">. </w:t>
      </w:r>
      <w:r w:rsidRPr="002042E6">
        <w:t>2011</w:t>
      </w:r>
      <w:r>
        <w:t xml:space="preserve">. A summary of fire frequency estimates for California vegetation before Euro-American settlement. Fire Ecology. 7(3): 26-58. doi: 10.4996/fireecology.0703026. </w:t>
      </w:r>
    </w:p>
    <w:p w:rsidR="002042E6" w:rsidP="00B10DE3" w:rsidRDefault="002042E6" w14:paraId="1030F14B" w14:textId="77777777"/>
    <w:p w:rsidR="00B10DE3" w:rsidP="00B10DE3" w:rsidRDefault="00B10DE3" w14:paraId="3AA59479" w14:textId="19C17B06">
      <w:r>
        <w:t>Waring, R.H. 1969. Forest plants of the eastern Siskiyous: their environment and vegetational distribution. Northwest Science 43(1): 1-17. [9047]</w:t>
      </w:r>
    </w:p>
    <w:p w:rsidR="00B10DE3" w:rsidP="00B10DE3" w:rsidRDefault="00B10DE3" w14:paraId="7D3DC14B" w14:textId="77777777"/>
    <w:p w:rsidRPr="0026060F" w:rsidR="000B49C1" w:rsidP="000B49C1" w:rsidRDefault="000B49C1" w14:paraId="4577E031" w14:textId="195F6D6E">
      <w:r w:rsidRPr="0026060F">
        <w:t xml:space="preserve">White, D. E., T. Atzet, P. A. Martinez, and L. A. McCrimmon. 1997. Fire Regime Variability by Plant Association in Southwestern Oregon. Association for Fire Ecology </w:t>
      </w:r>
      <w:r w:rsidRPr="0026060F">
        <w:rPr>
          <w:bCs/>
        </w:rPr>
        <w:t>Miscellaneous Publication No. 1</w:t>
      </w:r>
      <w:r w:rsidRPr="0026060F">
        <w:t>:153-163.</w:t>
      </w:r>
      <w:r w:rsidR="004D185F">
        <w:t xml:space="preserve"> Online: </w:t>
      </w:r>
      <w:r w:rsidRPr="004D185F" w:rsidR="004D185F">
        <w:t>http://fireecology.org/Resources/Documents/1997%20Proceedings.copy.pdf</w:t>
      </w:r>
      <w:r w:rsidR="004D185F">
        <w:t>.</w:t>
      </w:r>
    </w:p>
    <w:p w:rsidR="000B49C1" w:rsidP="00B10DE3" w:rsidRDefault="000B49C1" w14:paraId="5C084CD1" w14:textId="77777777"/>
    <w:p w:rsidRPr="00A43E41" w:rsidR="00C411E8" w:rsidP="00C411E8" w:rsidRDefault="00C411E8" w14:paraId="07770410" w14:textId="77777777">
      <w:r>
        <w:t>White, Diane E.; Atzet, T.; Martinez, P. A. 2003. Vegetation recovery in the Biscuit Fire, Siskiyou National Forest, Oregon. In: 2nd international wildland fire ecology and fire management congress; 5th symposium on fire and forest meteorology: Proceedings; 2003 November 17-20; Orlando, FL. Boston, MA: American Meteorological Society: 76. [Abstract]. Available online: http://ams.confex.com/ams/FIRE2003/techprogram/paper_66934.htm [2005, November 14].</w:t>
      </w:r>
    </w:p>
    <w:p w:rsidR="00C411E8" w:rsidP="00B10DE3" w:rsidRDefault="00C411E8" w14:paraId="5C5A18D1" w14:textId="77777777"/>
    <w:p w:rsidR="00B10DE3" w:rsidP="00B10DE3" w:rsidRDefault="00B10DE3" w14:paraId="452D4432" w14:textId="77777777">
      <w:r>
        <w:t>Wills, R.D. and J.D. Stuart. 1994. Fire history and stand development of a Douglas-fir/hardwood forest in northern California. Northwest Science 68: 205-212.</w:t>
      </w:r>
    </w:p>
    <w:p w:rsidR="004D5F12" w:rsidP="00B10DE3" w:rsidRDefault="004D5F12" w14:paraId="749E05DB" w14:textId="77777777"/>
    <w:p w:rsidRPr="00A43E41" w:rsidR="0024230D" w:rsidP="00C411E8" w:rsidRDefault="0024230D" w14:paraId="41501F5A" w14:textId="427D4F5A"/>
    <w:sectPr w:rsidRPr="00A43E41" w:rsidR="0024230D" w:rsidSect="007E334B">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8004D" w14:textId="77777777" w:rsidR="001470EE" w:rsidRDefault="001470EE">
      <w:r>
        <w:separator/>
      </w:r>
    </w:p>
  </w:endnote>
  <w:endnote w:type="continuationSeparator" w:id="0">
    <w:p w14:paraId="4D298022" w14:textId="77777777" w:rsidR="001470EE" w:rsidRDefault="001470EE">
      <w:r>
        <w:continuationSeparator/>
      </w:r>
    </w:p>
  </w:endnote>
  <w:endnote w:type="continuationNotice" w:id="1">
    <w:p w14:paraId="52DCDC02" w14:textId="77777777" w:rsidR="001470EE" w:rsidRDefault="00147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B13CB" w14:textId="77777777" w:rsidR="00923AF4" w:rsidRDefault="00923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6620" w14:textId="77777777" w:rsidR="00E17FA3" w:rsidRDefault="00E17FA3" w:rsidP="00B10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CAB06" w14:textId="77777777" w:rsidR="00923AF4" w:rsidRDefault="00923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25DF3" w14:textId="77777777" w:rsidR="001470EE" w:rsidRDefault="001470EE">
      <w:r>
        <w:separator/>
      </w:r>
    </w:p>
  </w:footnote>
  <w:footnote w:type="continuationSeparator" w:id="0">
    <w:p w14:paraId="32C2CF68" w14:textId="77777777" w:rsidR="001470EE" w:rsidRDefault="001470EE">
      <w:r>
        <w:continuationSeparator/>
      </w:r>
    </w:p>
  </w:footnote>
  <w:footnote w:type="continuationNotice" w:id="1">
    <w:p w14:paraId="4BB4BFB1" w14:textId="77777777" w:rsidR="001470EE" w:rsidRDefault="001470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D7006" w14:textId="77777777" w:rsidR="00923AF4" w:rsidRDefault="00923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9CBA0" w14:textId="77777777" w:rsidR="00E17FA3" w:rsidRDefault="00E17FA3" w:rsidP="00B10DE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774D3" w14:textId="77777777" w:rsidR="00923AF4" w:rsidRDefault="00923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A5A58"/>
    <w:multiLevelType w:val="hybridMultilevel"/>
    <w:tmpl w:val="89CA9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92825"/>
    <w:multiLevelType w:val="hybridMultilevel"/>
    <w:tmpl w:val="AEA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93EF4"/>
    <w:multiLevelType w:val="hybridMultilevel"/>
    <w:tmpl w:val="B454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DB065AA"/>
    <w:multiLevelType w:val="hybridMultilevel"/>
    <w:tmpl w:val="E55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A1F73"/>
    <w:rPr>
      <w:rFonts w:ascii="Tahoma" w:hAnsi="Tahoma" w:cs="Tahoma"/>
      <w:sz w:val="16"/>
      <w:szCs w:val="16"/>
    </w:rPr>
  </w:style>
  <w:style w:type="character" w:customStyle="1" w:styleId="BalloonTextChar">
    <w:name w:val="Balloon Text Char"/>
    <w:basedOn w:val="DefaultParagraphFont"/>
    <w:link w:val="BalloonText"/>
    <w:uiPriority w:val="99"/>
    <w:semiHidden/>
    <w:rsid w:val="004A1F73"/>
    <w:rPr>
      <w:rFonts w:ascii="Tahoma" w:hAnsi="Tahoma" w:cs="Tahoma"/>
      <w:sz w:val="16"/>
      <w:szCs w:val="16"/>
    </w:rPr>
  </w:style>
  <w:style w:type="character" w:styleId="CommentReference">
    <w:name w:val="annotation reference"/>
    <w:basedOn w:val="DefaultParagraphFont"/>
    <w:uiPriority w:val="99"/>
    <w:semiHidden/>
    <w:unhideWhenUsed/>
    <w:rsid w:val="00624653"/>
    <w:rPr>
      <w:sz w:val="16"/>
      <w:szCs w:val="16"/>
    </w:rPr>
  </w:style>
  <w:style w:type="paragraph" w:styleId="CommentText">
    <w:name w:val="annotation text"/>
    <w:basedOn w:val="Normal"/>
    <w:link w:val="CommentTextChar"/>
    <w:uiPriority w:val="99"/>
    <w:unhideWhenUsed/>
    <w:rsid w:val="00624653"/>
    <w:rPr>
      <w:sz w:val="20"/>
      <w:szCs w:val="20"/>
    </w:rPr>
  </w:style>
  <w:style w:type="character" w:customStyle="1" w:styleId="CommentTextChar">
    <w:name w:val="Comment Text Char"/>
    <w:basedOn w:val="DefaultParagraphFont"/>
    <w:link w:val="CommentText"/>
    <w:uiPriority w:val="99"/>
    <w:rsid w:val="00624653"/>
  </w:style>
  <w:style w:type="paragraph" w:styleId="CommentSubject">
    <w:name w:val="annotation subject"/>
    <w:basedOn w:val="CommentText"/>
    <w:next w:val="CommentText"/>
    <w:link w:val="CommentSubjectChar"/>
    <w:uiPriority w:val="99"/>
    <w:semiHidden/>
    <w:unhideWhenUsed/>
    <w:rsid w:val="00624653"/>
    <w:rPr>
      <w:b/>
      <w:bCs/>
    </w:rPr>
  </w:style>
  <w:style w:type="character" w:customStyle="1" w:styleId="CommentSubjectChar">
    <w:name w:val="Comment Subject Char"/>
    <w:basedOn w:val="CommentTextChar"/>
    <w:link w:val="CommentSubject"/>
    <w:uiPriority w:val="99"/>
    <w:semiHidden/>
    <w:rsid w:val="00624653"/>
    <w:rPr>
      <w:b/>
      <w:bCs/>
    </w:rPr>
  </w:style>
  <w:style w:type="paragraph" w:styleId="ListParagraph">
    <w:name w:val="List Paragraph"/>
    <w:basedOn w:val="Normal"/>
    <w:uiPriority w:val="34"/>
    <w:qFormat/>
    <w:rsid w:val="006B179E"/>
    <w:pPr>
      <w:ind w:left="720"/>
    </w:pPr>
    <w:rPr>
      <w:rFonts w:ascii="Calibri" w:eastAsiaTheme="minorHAnsi" w:hAnsi="Calibri"/>
      <w:sz w:val="22"/>
      <w:szCs w:val="22"/>
    </w:rPr>
  </w:style>
  <w:style w:type="character" w:styleId="Hyperlink">
    <w:name w:val="Hyperlink"/>
    <w:basedOn w:val="DefaultParagraphFont"/>
    <w:rsid w:val="006B179E"/>
    <w:rPr>
      <w:color w:val="0000FF" w:themeColor="hyperlink"/>
      <w:u w:val="single"/>
    </w:rPr>
  </w:style>
  <w:style w:type="character" w:customStyle="1" w:styleId="search1">
    <w:name w:val="search1"/>
    <w:basedOn w:val="DefaultParagraphFont"/>
    <w:rsid w:val="0012639C"/>
    <w:rPr>
      <w:color w:val="228622"/>
    </w:rPr>
  </w:style>
  <w:style w:type="character" w:customStyle="1" w:styleId="italic1">
    <w:name w:val="italic1"/>
    <w:basedOn w:val="DefaultParagraphFont"/>
    <w:rsid w:val="009314C5"/>
    <w:rPr>
      <w:i/>
      <w:iCs/>
    </w:rPr>
  </w:style>
  <w:style w:type="paragraph" w:customStyle="1" w:styleId="reference">
    <w:name w:val="reference"/>
    <w:basedOn w:val="Normal"/>
    <w:rsid w:val="009314C5"/>
    <w:pPr>
      <w:spacing w:before="100" w:beforeAutospacing="1" w:after="120"/>
      <w:ind w:left="936" w:right="720" w:hanging="720"/>
    </w:pPr>
    <w:rPr>
      <w:sz w:val="22"/>
      <w:szCs w:val="22"/>
    </w:rPr>
  </w:style>
  <w:style w:type="paragraph" w:styleId="Revision">
    <w:name w:val="Revision"/>
    <w:hidden/>
    <w:uiPriority w:val="99"/>
    <w:semiHidden/>
    <w:rsid w:val="007E276C"/>
    <w:rPr>
      <w:sz w:val="24"/>
      <w:szCs w:val="24"/>
    </w:rPr>
  </w:style>
  <w:style w:type="character" w:styleId="Mention">
    <w:name w:val="Mention"/>
    <w:basedOn w:val="DefaultParagraphFont"/>
    <w:uiPriority w:val="99"/>
    <w:semiHidden/>
    <w:unhideWhenUsed/>
    <w:rsid w:val="00A1190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3294">
      <w:bodyDiv w:val="1"/>
      <w:marLeft w:val="0"/>
      <w:marRight w:val="0"/>
      <w:marTop w:val="0"/>
      <w:marBottom w:val="0"/>
      <w:divBdr>
        <w:top w:val="none" w:sz="0" w:space="0" w:color="auto"/>
        <w:left w:val="none" w:sz="0" w:space="0" w:color="auto"/>
        <w:bottom w:val="none" w:sz="0" w:space="0" w:color="auto"/>
        <w:right w:val="none" w:sz="0" w:space="0" w:color="auto"/>
      </w:divBdr>
    </w:div>
    <w:div w:id="762529602">
      <w:bodyDiv w:val="1"/>
      <w:marLeft w:val="0"/>
      <w:marRight w:val="0"/>
      <w:marTop w:val="0"/>
      <w:marBottom w:val="0"/>
      <w:divBdr>
        <w:top w:val="none" w:sz="0" w:space="0" w:color="auto"/>
        <w:left w:val="none" w:sz="0" w:space="0" w:color="auto"/>
        <w:bottom w:val="none" w:sz="0" w:space="0" w:color="auto"/>
        <w:right w:val="none" w:sz="0" w:space="0" w:color="auto"/>
      </w:divBdr>
    </w:div>
    <w:div w:id="866675097">
      <w:bodyDiv w:val="1"/>
      <w:marLeft w:val="0"/>
      <w:marRight w:val="0"/>
      <w:marTop w:val="0"/>
      <w:marBottom w:val="0"/>
      <w:divBdr>
        <w:top w:val="none" w:sz="0" w:space="0" w:color="auto"/>
        <w:left w:val="none" w:sz="0" w:space="0" w:color="auto"/>
        <w:bottom w:val="none" w:sz="0" w:space="0" w:color="auto"/>
        <w:right w:val="none" w:sz="0" w:space="0" w:color="auto"/>
      </w:divBdr>
    </w:div>
    <w:div w:id="1172991055">
      <w:bodyDiv w:val="1"/>
      <w:marLeft w:val="0"/>
      <w:marRight w:val="0"/>
      <w:marTop w:val="0"/>
      <w:marBottom w:val="0"/>
      <w:divBdr>
        <w:top w:val="none" w:sz="0" w:space="0" w:color="auto"/>
        <w:left w:val="none" w:sz="0" w:space="0" w:color="auto"/>
        <w:bottom w:val="none" w:sz="0" w:space="0" w:color="auto"/>
        <w:right w:val="none" w:sz="0" w:space="0" w:color="auto"/>
      </w:divBdr>
    </w:div>
    <w:div w:id="1574580926">
      <w:bodyDiv w:val="1"/>
      <w:marLeft w:val="0"/>
      <w:marRight w:val="0"/>
      <w:marTop w:val="0"/>
      <w:marBottom w:val="0"/>
      <w:divBdr>
        <w:top w:val="none" w:sz="0" w:space="0" w:color="auto"/>
        <w:left w:val="none" w:sz="0" w:space="0" w:color="auto"/>
        <w:bottom w:val="none" w:sz="0" w:space="0" w:color="auto"/>
        <w:right w:val="none" w:sz="0" w:space="0" w:color="auto"/>
      </w:divBdr>
    </w:div>
    <w:div w:id="1615288705">
      <w:bodyDiv w:val="1"/>
      <w:marLeft w:val="0"/>
      <w:marRight w:val="0"/>
      <w:marTop w:val="0"/>
      <w:marBottom w:val="0"/>
      <w:divBdr>
        <w:top w:val="none" w:sz="0" w:space="0" w:color="auto"/>
        <w:left w:val="none" w:sz="0" w:space="0" w:color="auto"/>
        <w:bottom w:val="none" w:sz="0" w:space="0" w:color="auto"/>
        <w:right w:val="none" w:sz="0" w:space="0" w:color="auto"/>
      </w:divBdr>
    </w:div>
    <w:div w:id="200935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soda.sou.edu/awdata/030929b1.pdf"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ecoshare.info/2010/11/10/field-guide-to-the-forested-plant-associations-of-southwestern-oregon/"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12</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6</cp:revision>
  <cp:lastPrinted>2017-02-05T19:27:00Z</cp:lastPrinted>
  <dcterms:created xsi:type="dcterms:W3CDTF">2018-05-10T16:24:00Z</dcterms:created>
  <dcterms:modified xsi:type="dcterms:W3CDTF">2025-02-12T09:41:07Z</dcterms:modified>
</cp:coreProperties>
</file>