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437" w:rsidP="004D7437" w:rsidRDefault="004D7437">
      <w:pPr>
        <w:pStyle w:val="BpSTitle"/>
      </w:pPr>
      <w:bookmarkStart w:name="_GoBack" w:id="0"/>
      <w:bookmarkEnd w:id="0"/>
      <w:r>
        <w:t>10460</w:t>
      </w:r>
    </w:p>
    <w:p w:rsidR="004D7437" w:rsidP="004D7437" w:rsidRDefault="004D7437">
      <w:pPr>
        <w:pStyle w:val="BpSTitle"/>
      </w:pPr>
      <w:r>
        <w:t>Northern Rocky Mountain Subalpine Woodland and Parkland</w:t>
      </w:r>
    </w:p>
    <w:p w:rsidR="004D7437" w:rsidP="004D7437" w:rsidRDefault="004D7437">
      <w:r>
        <w:t>BpS Model/Description Version: Aug. 2020</w:t>
      </w:r>
      <w:r>
        <w:tab/>
      </w:r>
      <w:r>
        <w:tab/>
      </w:r>
      <w:r>
        <w:tab/>
      </w:r>
      <w:r>
        <w:tab/>
      </w:r>
      <w:r>
        <w:tab/>
      </w:r>
      <w:r>
        <w:tab/>
      </w:r>
      <w:r>
        <w:tab/>
      </w:r>
    </w:p>
    <w:p w:rsidR="004D7437" w:rsidP="004D7437" w:rsidRDefault="004D7437"/>
    <w:p w:rsidR="004D7437" w:rsidP="004D7437" w:rsidRDefault="004D7437"/>
    <w:p w:rsidR="004D7437" w:rsidP="004D7437" w:rsidRDefault="004D7437">
      <w:pPr>
        <w:pStyle w:val="InfoPara"/>
      </w:pPr>
      <w:r>
        <w:t>Vegetation Type</w:t>
      </w:r>
    </w:p>
    <w:p w:rsidR="004D7437" w:rsidP="004D7437" w:rsidRDefault="004D7437">
      <w:r>
        <w:t>Forest and Woodland</w:t>
      </w:r>
    </w:p>
    <w:p w:rsidR="004D7437" w:rsidP="004D7437" w:rsidRDefault="004D7437">
      <w:pPr>
        <w:pStyle w:val="InfoPara"/>
      </w:pPr>
      <w:r>
        <w:t>Map Zones</w:t>
      </w:r>
    </w:p>
    <w:p w:rsidR="004D7437" w:rsidP="004D7437" w:rsidRDefault="004D7437">
      <w:r>
        <w:t>21</w:t>
      </w:r>
    </w:p>
    <w:p w:rsidR="004D7437" w:rsidP="004D7437" w:rsidRDefault="004D7437">
      <w:pPr>
        <w:pStyle w:val="InfoPara"/>
      </w:pPr>
      <w:r>
        <w:t>Geographic Range</w:t>
      </w:r>
    </w:p>
    <w:p w:rsidR="004D7437" w:rsidP="004D7437" w:rsidRDefault="004D7437">
      <w:r>
        <w:t>The geographic range for MZ21 includes southwest MT, southeast ID and northwest WY.</w:t>
      </w:r>
    </w:p>
    <w:p w:rsidR="004D7437" w:rsidP="004D7437" w:rsidRDefault="004D7437">
      <w:pPr>
        <w:pStyle w:val="InfoPara"/>
      </w:pPr>
      <w:r>
        <w:t>Biophysical Site Description</w:t>
      </w:r>
    </w:p>
    <w:p w:rsidR="004D7437" w:rsidP="004D7437" w:rsidRDefault="004D7437">
      <w:r>
        <w:t>Upper subalpine zone (7</w:t>
      </w:r>
      <w:r w:rsidR="0066675F">
        <w:t>,</w:t>
      </w:r>
      <w:r>
        <w:t>000-11</w:t>
      </w:r>
      <w:r w:rsidR="0066675F">
        <w:t>,</w:t>
      </w:r>
      <w:r>
        <w:t>000ft) on moderate to steep terrain (</w:t>
      </w:r>
      <w:r w:rsidR="00B212B9">
        <w:t>e.g.</w:t>
      </w:r>
      <w:r>
        <w:t xml:space="preserve">, 40-70% slope). Landforms include ridgetops, mountain slopes, glacial </w:t>
      </w:r>
      <w:proofErr w:type="spellStart"/>
      <w:r>
        <w:t>trough</w:t>
      </w:r>
      <w:proofErr w:type="spellEnd"/>
      <w:r>
        <w:t xml:space="preserve"> walls and moraines, talus slopes, land and rock slides, and cirque headwalls and basins. Some sites have little snow accumulation because of high winds and sublimation, which increases summer drought.</w:t>
      </w:r>
    </w:p>
    <w:p w:rsidR="004D7437" w:rsidP="004D7437" w:rsidRDefault="004D7437"/>
    <w:p w:rsidR="004D7437" w:rsidP="004D7437" w:rsidRDefault="004D7437">
      <w:r>
        <w:t>Patchy distribution of this type may be controlled by edaphic conditions, including soil depth and susceptibility to summer drought.</w:t>
      </w:r>
    </w:p>
    <w:p w:rsidR="004D7437" w:rsidP="004D7437" w:rsidRDefault="004D7437">
      <w:pPr>
        <w:pStyle w:val="InfoPara"/>
      </w:pPr>
      <w:r>
        <w:t>Vegetation Description</w:t>
      </w:r>
    </w:p>
    <w:p w:rsidR="004D7437" w:rsidP="004D7437" w:rsidRDefault="004D7437">
      <w:r>
        <w:t xml:space="preserve">This is a subalpine parkland setting with tree clumps or discontinuous forest mixed with meadow. Forest communities range from nearly homogeneous stands of </w:t>
      </w:r>
      <w:proofErr w:type="spellStart"/>
      <w:r>
        <w:t>whitebark</w:t>
      </w:r>
      <w:proofErr w:type="spellEnd"/>
      <w:r>
        <w:t xml:space="preserve"> pine on harshest, highest elevation sites to mixed species including shade tolerant subalpine fir or Engelmann spruce. Vegetation can be stunted with short, dwarfed trees, including krummholz vegetation on the harshest sites. Historically, </w:t>
      </w:r>
      <w:proofErr w:type="spellStart"/>
      <w:r>
        <w:t>whitebark</w:t>
      </w:r>
      <w:proofErr w:type="spellEnd"/>
      <w:r>
        <w:t xml:space="preserve"> pine dominated on southerly aspects, while northerly aspects were dominated by subalpine fir and Engelmann spruce. Rarely, limber pine may be present in eastern ID, but in these mapping zones it is not typically a subalpine species (it favors lower </w:t>
      </w:r>
      <w:proofErr w:type="spellStart"/>
      <w:r>
        <w:t>treeline</w:t>
      </w:r>
      <w:proofErr w:type="spellEnd"/>
      <w:r>
        <w:t xml:space="preserve"> habitat). In this harsh windswept environment trees are often stunted and flagged from wind damage. </w:t>
      </w:r>
    </w:p>
    <w:p w:rsidR="004D7437" w:rsidP="004D7437" w:rsidRDefault="004D7437">
      <w:r>
        <w:t xml:space="preserve"> </w:t>
      </w:r>
    </w:p>
    <w:p w:rsidR="004D7437" w:rsidP="004D7437" w:rsidRDefault="004D7437">
      <w:r>
        <w:t xml:space="preserve">Undergrowth on these sites is usually sparse and at timberline is highly variable. Shrubs that may occur include </w:t>
      </w:r>
      <w:r w:rsidRPr="00B212B9">
        <w:rPr>
          <w:i/>
        </w:rPr>
        <w:t>Vaccinium</w:t>
      </w:r>
      <w:r>
        <w:t xml:space="preserve"> spp</w:t>
      </w:r>
      <w:r w:rsidR="00B212B9">
        <w:t>.</w:t>
      </w:r>
      <w:r>
        <w:t xml:space="preserve">, </w:t>
      </w:r>
      <w:proofErr w:type="spellStart"/>
      <w:r w:rsidRPr="00B212B9">
        <w:rPr>
          <w:i/>
        </w:rPr>
        <w:t>Juniperus</w:t>
      </w:r>
      <w:proofErr w:type="spellEnd"/>
      <w:r w:rsidRPr="00B212B9">
        <w:rPr>
          <w:i/>
        </w:rPr>
        <w:t xml:space="preserve"> </w:t>
      </w:r>
      <w:proofErr w:type="spellStart"/>
      <w:r w:rsidRPr="00B212B9">
        <w:rPr>
          <w:i/>
        </w:rPr>
        <w:t>communis</w:t>
      </w:r>
      <w:proofErr w:type="spellEnd"/>
      <w:r>
        <w:t xml:space="preserve">, </w:t>
      </w:r>
      <w:proofErr w:type="spellStart"/>
      <w:r w:rsidRPr="00B212B9">
        <w:rPr>
          <w:i/>
        </w:rPr>
        <w:t>Shepherdia</w:t>
      </w:r>
      <w:proofErr w:type="spellEnd"/>
      <w:r w:rsidRPr="00B212B9">
        <w:rPr>
          <w:i/>
        </w:rPr>
        <w:t xml:space="preserve"> canadensis</w:t>
      </w:r>
      <w:r w:rsidR="00B212B9">
        <w:t>,</w:t>
      </w:r>
      <w:r>
        <w:t xml:space="preserve"> and </w:t>
      </w:r>
      <w:r w:rsidRPr="00B212B9">
        <w:rPr>
          <w:i/>
        </w:rPr>
        <w:t xml:space="preserve">Paxistima </w:t>
      </w:r>
      <w:proofErr w:type="spellStart"/>
      <w:r w:rsidRPr="00B212B9">
        <w:rPr>
          <w:i/>
        </w:rPr>
        <w:t>myrsinites</w:t>
      </w:r>
      <w:proofErr w:type="spellEnd"/>
      <w:r>
        <w:t xml:space="preserve">. </w:t>
      </w:r>
      <w:proofErr w:type="spellStart"/>
      <w:r w:rsidRPr="00B212B9">
        <w:rPr>
          <w:i/>
        </w:rPr>
        <w:t>Ledum</w:t>
      </w:r>
      <w:proofErr w:type="spellEnd"/>
      <w:r w:rsidRPr="00B212B9">
        <w:rPr>
          <w:i/>
        </w:rPr>
        <w:t xml:space="preserve"> </w:t>
      </w:r>
      <w:proofErr w:type="spellStart"/>
      <w:r w:rsidRPr="00B212B9">
        <w:rPr>
          <w:i/>
        </w:rPr>
        <w:t>glandulosum</w:t>
      </w:r>
      <w:proofErr w:type="spellEnd"/>
      <w:r>
        <w:t xml:space="preserve"> may also be present. Grasses include </w:t>
      </w:r>
      <w:proofErr w:type="spellStart"/>
      <w:r w:rsidRPr="00B212B9">
        <w:rPr>
          <w:i/>
        </w:rPr>
        <w:t>Carex</w:t>
      </w:r>
      <w:proofErr w:type="spellEnd"/>
      <w:r w:rsidRPr="00B212B9">
        <w:rPr>
          <w:i/>
        </w:rPr>
        <w:t xml:space="preserve"> </w:t>
      </w:r>
      <w:proofErr w:type="spellStart"/>
      <w:r w:rsidRPr="00B212B9">
        <w:rPr>
          <w:i/>
        </w:rPr>
        <w:t>geyeri</w:t>
      </w:r>
      <w:proofErr w:type="spellEnd"/>
      <w:r>
        <w:t xml:space="preserve">, </w:t>
      </w:r>
      <w:proofErr w:type="spellStart"/>
      <w:r w:rsidRPr="00B212B9">
        <w:rPr>
          <w:i/>
        </w:rPr>
        <w:t>Carex</w:t>
      </w:r>
      <w:proofErr w:type="spellEnd"/>
      <w:r w:rsidRPr="00B212B9">
        <w:rPr>
          <w:i/>
        </w:rPr>
        <w:t xml:space="preserve"> </w:t>
      </w:r>
      <w:proofErr w:type="spellStart"/>
      <w:r w:rsidRPr="00B212B9">
        <w:rPr>
          <w:i/>
        </w:rPr>
        <w:t>rossii</w:t>
      </w:r>
      <w:proofErr w:type="spellEnd"/>
      <w:r>
        <w:t xml:space="preserve">, </w:t>
      </w:r>
      <w:proofErr w:type="spellStart"/>
      <w:r w:rsidRPr="00B212B9">
        <w:rPr>
          <w:i/>
        </w:rPr>
        <w:t>Festuca</w:t>
      </w:r>
      <w:proofErr w:type="spellEnd"/>
      <w:r w:rsidRPr="00B212B9">
        <w:rPr>
          <w:i/>
        </w:rPr>
        <w:t xml:space="preserve"> </w:t>
      </w:r>
      <w:proofErr w:type="spellStart"/>
      <w:r w:rsidRPr="00B212B9">
        <w:rPr>
          <w:i/>
        </w:rPr>
        <w:t>idahoensis</w:t>
      </w:r>
      <w:proofErr w:type="spellEnd"/>
      <w:r>
        <w:t xml:space="preserve">, </w:t>
      </w:r>
      <w:proofErr w:type="spellStart"/>
      <w:r w:rsidRPr="00B212B9">
        <w:rPr>
          <w:i/>
        </w:rPr>
        <w:t>Bromus</w:t>
      </w:r>
      <w:proofErr w:type="spellEnd"/>
      <w:r w:rsidRPr="00B212B9">
        <w:rPr>
          <w:i/>
        </w:rPr>
        <w:t xml:space="preserve"> </w:t>
      </w:r>
      <w:proofErr w:type="spellStart"/>
      <w:r w:rsidRPr="00B212B9">
        <w:rPr>
          <w:i/>
        </w:rPr>
        <w:t>carinatus</w:t>
      </w:r>
      <w:proofErr w:type="spellEnd"/>
      <w:r>
        <w:t xml:space="preserve">, </w:t>
      </w:r>
      <w:proofErr w:type="spellStart"/>
      <w:r w:rsidRPr="00B212B9">
        <w:rPr>
          <w:i/>
        </w:rPr>
        <w:t>Elymus</w:t>
      </w:r>
      <w:proofErr w:type="spellEnd"/>
      <w:r w:rsidRPr="00B212B9">
        <w:rPr>
          <w:i/>
        </w:rPr>
        <w:t xml:space="preserve"> </w:t>
      </w:r>
      <w:proofErr w:type="spellStart"/>
      <w:r w:rsidRPr="00B212B9">
        <w:rPr>
          <w:i/>
        </w:rPr>
        <w:t>trachycaulus</w:t>
      </w:r>
      <w:proofErr w:type="spellEnd"/>
      <w:r w:rsidR="00B212B9">
        <w:t>,</w:t>
      </w:r>
      <w:r>
        <w:t xml:space="preserve"> and </w:t>
      </w:r>
      <w:proofErr w:type="spellStart"/>
      <w:r w:rsidRPr="00B212B9">
        <w:rPr>
          <w:i/>
        </w:rPr>
        <w:t>Trisetum</w:t>
      </w:r>
      <w:proofErr w:type="spellEnd"/>
      <w:r w:rsidRPr="00B212B9">
        <w:rPr>
          <w:i/>
        </w:rPr>
        <w:t xml:space="preserve"> spicatum</w:t>
      </w:r>
      <w:r>
        <w:t xml:space="preserve">. Herbs include yarrow, prairie smoke, mountain dandelion and </w:t>
      </w:r>
      <w:proofErr w:type="spellStart"/>
      <w:r w:rsidRPr="00B212B9">
        <w:rPr>
          <w:i/>
        </w:rPr>
        <w:t>Ribes</w:t>
      </w:r>
      <w:proofErr w:type="spellEnd"/>
      <w:r w:rsidRPr="00B212B9">
        <w:rPr>
          <w:i/>
        </w:rPr>
        <w:t xml:space="preserve"> </w:t>
      </w:r>
      <w:proofErr w:type="spellStart"/>
      <w:r w:rsidRPr="00B212B9">
        <w:rPr>
          <w:i/>
        </w:rPr>
        <w:t>montigenum</w:t>
      </w:r>
      <w:proofErr w:type="spellEnd"/>
      <w:r>
        <w:t xml:space="preserve">. These understory species listed apply to MZ21 (Fischer and Clayton 1983, Bradley et al 1992, USDA, </w:t>
      </w:r>
      <w:proofErr w:type="spellStart"/>
      <w:r>
        <w:t>Targhee</w:t>
      </w:r>
      <w:proofErr w:type="spellEnd"/>
      <w:r>
        <w:t xml:space="preserve"> National Forest Subsections and </w:t>
      </w:r>
      <w:proofErr w:type="spellStart"/>
      <w:r>
        <w:t>Landtype</w:t>
      </w:r>
      <w:proofErr w:type="spellEnd"/>
      <w:r>
        <w:t xml:space="preserve"> Associations 1998). Other common forbs include </w:t>
      </w:r>
      <w:r w:rsidRPr="00B212B9">
        <w:rPr>
          <w:i/>
        </w:rPr>
        <w:t xml:space="preserve">Arnica </w:t>
      </w:r>
      <w:proofErr w:type="spellStart"/>
      <w:r w:rsidRPr="00B212B9">
        <w:rPr>
          <w:i/>
        </w:rPr>
        <w:t>cordifolia</w:t>
      </w:r>
      <w:proofErr w:type="spellEnd"/>
      <w:r>
        <w:t xml:space="preserve">, </w:t>
      </w:r>
      <w:r w:rsidRPr="00B212B9">
        <w:rPr>
          <w:i/>
        </w:rPr>
        <w:t xml:space="preserve">Claytonia </w:t>
      </w:r>
      <w:proofErr w:type="spellStart"/>
      <w:r w:rsidRPr="00B212B9">
        <w:rPr>
          <w:i/>
        </w:rPr>
        <w:t>lanccolata</w:t>
      </w:r>
      <w:proofErr w:type="spellEnd"/>
      <w:r>
        <w:t xml:space="preserve">, </w:t>
      </w:r>
      <w:proofErr w:type="spellStart"/>
      <w:r w:rsidRPr="00B212B9">
        <w:rPr>
          <w:i/>
        </w:rPr>
        <w:t>Lupinus</w:t>
      </w:r>
      <w:proofErr w:type="spellEnd"/>
      <w:r w:rsidRPr="00B212B9">
        <w:rPr>
          <w:i/>
        </w:rPr>
        <w:t xml:space="preserve"> argenteus</w:t>
      </w:r>
      <w:r w:rsidR="00B212B9">
        <w:t>,</w:t>
      </w:r>
      <w:r>
        <w:t xml:space="preserve"> and </w:t>
      </w:r>
      <w:proofErr w:type="spellStart"/>
      <w:r w:rsidRPr="00B212B9">
        <w:rPr>
          <w:i/>
        </w:rPr>
        <w:t>Erythronium</w:t>
      </w:r>
      <w:proofErr w:type="spellEnd"/>
      <w:r w:rsidRPr="00B212B9">
        <w:rPr>
          <w:i/>
        </w:rPr>
        <w:t xml:space="preserve"> grandiflorum</w:t>
      </w:r>
      <w:r>
        <w:t>.</w:t>
      </w:r>
    </w:p>
    <w:p w:rsidR="004D7437" w:rsidP="004D7437" w:rsidRDefault="004D7437"/>
    <w:p w:rsidR="004D7437" w:rsidP="004D7437" w:rsidRDefault="004D7437">
      <w:r>
        <w:t xml:space="preserve">This type is a mixture of </w:t>
      </w:r>
      <w:proofErr w:type="spellStart"/>
      <w:r>
        <w:t>whitebark</w:t>
      </w:r>
      <w:proofErr w:type="spellEnd"/>
      <w:r>
        <w:t xml:space="preserve"> pine dominated clumps and stringers mixed with the Idaho fescue-bearded wheatgrass habitat type in Yellowstone.</w:t>
      </w:r>
    </w:p>
    <w:p w:rsidR="004D7437" w:rsidP="004D7437" w:rsidRDefault="004D7437"/>
    <w:p w:rsidR="004D7437" w:rsidP="004D7437" w:rsidRDefault="004D7437">
      <w:proofErr w:type="spellStart"/>
      <w:r>
        <w:t>Whitebark</w:t>
      </w:r>
      <w:proofErr w:type="spellEnd"/>
      <w:r>
        <w:t xml:space="preserve"> pine is a keystone species in many of these forests. Mature </w:t>
      </w:r>
      <w:proofErr w:type="spellStart"/>
      <w:r>
        <w:t>whitebark</w:t>
      </w:r>
      <w:proofErr w:type="spellEnd"/>
      <w:r>
        <w:t xml:space="preserve"> pine trees ameliorate local conditions on harsh sites and facilitate the establishment of less hardy subalpine species. The seeds of </w:t>
      </w:r>
      <w:proofErr w:type="spellStart"/>
      <w:r>
        <w:t>whitebark</w:t>
      </w:r>
      <w:proofErr w:type="spellEnd"/>
      <w:r>
        <w:t xml:space="preserve"> pine provide an important food source for grizzly bears and Clark's nutcrackers. </w:t>
      </w:r>
      <w:proofErr w:type="spellStart"/>
      <w:r>
        <w:t>Whitebark</w:t>
      </w:r>
      <w:proofErr w:type="spellEnd"/>
      <w:r>
        <w:t xml:space="preserve"> pine also depends exclusively upon Clark's nutcrackers for seed dispersal and subsequent tree establishment. The Clark's nutcracker may distribute seeds eight kilometers from the source tree. Reproduction following disturbance is slow; trees may not produce cones until they are 50yrs or older.</w:t>
      </w:r>
    </w:p>
    <w:p w:rsidR="004D7437" w:rsidP="004D7437" w:rsidRDefault="004D7437">
      <w:pPr>
        <w:pStyle w:val="InfoPara"/>
      </w:pPr>
      <w:r>
        <w:t>BpS Dominant and Indicator Species</w:t>
      </w:r>
    </w:p>
    <w:p>
      <w:r>
        <w:rPr>
          <w:sz w:val="16"/>
        </w:rPr>
        <w:t>Species names are from the NRCS PLANTS database. Check species codes at http://plants.usda.gov.</w:t>
      </w:r>
    </w:p>
    <w:p w:rsidR="004D7437" w:rsidP="004D7437" w:rsidRDefault="004D7437">
      <w:pPr>
        <w:pStyle w:val="InfoPara"/>
      </w:pPr>
      <w:r>
        <w:t>Disturbance Description</w:t>
      </w:r>
    </w:p>
    <w:p w:rsidR="004D7437" w:rsidP="004D7437" w:rsidRDefault="004D7437">
      <w:r>
        <w:t>Fire Regime Groups III and IV, primarily long-interval (</w:t>
      </w:r>
      <w:r w:rsidR="00B212B9">
        <w:t>e.g.</w:t>
      </w:r>
      <w:r>
        <w:t>, 100-200yrs+) mixed severity (25-75% top kill) and stand replacement fires. Ignitions are frequent due to lightning, though fires seldom carry due to lack of fuel from the slow-growing vegetation and cool, moist conditions. Tree clumps may burn out without carrying through intervening meadow, or spot from one clump to the next. Individual tree torching is common. Non-lethal surface fires may dominate where continuous light fuel loading (</w:t>
      </w:r>
      <w:r w:rsidR="00B212B9">
        <w:t>i.e.</w:t>
      </w:r>
      <w:r>
        <w:t>, grasses) exists (</w:t>
      </w:r>
      <w:proofErr w:type="spellStart"/>
      <w:r>
        <w:t>Kapler</w:t>
      </w:r>
      <w:proofErr w:type="spellEnd"/>
      <w:r>
        <w:t xml:space="preserve">-Smith and Fischer 1997), but would typically be small in extent and are not modeled here. Recent dendroecological data collected in </w:t>
      </w:r>
      <w:proofErr w:type="spellStart"/>
      <w:r>
        <w:t>whitebark</w:t>
      </w:r>
      <w:proofErr w:type="spellEnd"/>
      <w:r>
        <w:t xml:space="preserve"> pine forests near Missoula, in western MT, found numerous small fires (MFIs &lt;50yrs) punctuated by less frequent, larger fires (MFIs 75-100yrs) and implicated large-scale climate variability (</w:t>
      </w:r>
      <w:r w:rsidR="00B212B9">
        <w:t>e.g.</w:t>
      </w:r>
      <w:r>
        <w:t xml:space="preserve">, the Little Ice Age) as a driver of temporal changes in the fire regimes of these forest systems (Larson 2005). While this may be more common in the northern Rockies, there has been little evidence of frequent fires in this forest type in MZ21 (Walsh 2005). </w:t>
      </w:r>
    </w:p>
    <w:p w:rsidR="004D7437" w:rsidP="004D7437" w:rsidRDefault="004D7437"/>
    <w:p w:rsidR="004D7437" w:rsidP="004D7437" w:rsidRDefault="004D7437">
      <w:r>
        <w:t>Fire frequency is largely controlled by climate in this system (</w:t>
      </w:r>
      <w:proofErr w:type="spellStart"/>
      <w:r>
        <w:t>Romme</w:t>
      </w:r>
      <w:proofErr w:type="spellEnd"/>
      <w:r>
        <w:t>, personal correspondence, Veblen et al. 1994) and there is a relatively long MFI in the Greater Yellowstone Ecosystem, maybe longer than elsewhere (Walsh 2005).</w:t>
      </w:r>
    </w:p>
    <w:p w:rsidR="004D7437" w:rsidP="004D7437" w:rsidRDefault="004D7437"/>
    <w:p w:rsidR="004D7437" w:rsidP="004D7437" w:rsidRDefault="004D7437">
      <w:r>
        <w:t xml:space="preserve">The mountain pine beetle is an important disturbance agent in </w:t>
      </w:r>
      <w:proofErr w:type="spellStart"/>
      <w:r>
        <w:t>whitebark</w:t>
      </w:r>
      <w:proofErr w:type="spellEnd"/>
      <w:r>
        <w:t xml:space="preserve"> pine and lodgepole pine forests, and past outbreaks have caused widespread mortality in these forest types throughout the region. Spruce budworm may be present on higher density spruce sites. Snow, wind and other weather events may cause damage and cause transitions between classes.</w:t>
      </w:r>
    </w:p>
    <w:p w:rsidR="004D7437" w:rsidP="004D7437" w:rsidRDefault="004D7437"/>
    <w:p w:rsidR="004D7437" w:rsidP="004D7437" w:rsidRDefault="004D7437">
      <w:r>
        <w:t>Mountain pine beetle is a natural agent of mortality affecting five-needle pines. Infestations occur periodically and are a natural agent of disturbance in these systems. The mountain pine beetle has become increasingly more important (versus historically) in the last five years due to warm temperatures.</w:t>
      </w:r>
    </w:p>
    <w:p w:rsidR="00B212B9" w:rsidP="004D7437" w:rsidRDefault="00B212B9"/>
    <w:p w:rsidR="00B212B9" w:rsidP="004D7437" w:rsidRDefault="00B212B9"/>
    <w:p w:rsidR="004D7437" w:rsidP="004D7437" w:rsidRDefault="0066675F">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D7437" w:rsidP="004D7437" w:rsidRDefault="004D7437">
      <w:pPr>
        <w:pStyle w:val="InfoPara"/>
      </w:pPr>
      <w:r>
        <w:t>Scale Description</w:t>
      </w:r>
    </w:p>
    <w:p w:rsidR="004D7437" w:rsidP="004D7437" w:rsidRDefault="004D7437">
      <w:r>
        <w:t xml:space="preserve">Fire sizes range from individual trees, tree clumps and groups. </w:t>
      </w:r>
      <w:r w:rsidR="00B20A71">
        <w:t>Occasionally</w:t>
      </w:r>
      <w:r>
        <w:t xml:space="preserve">, larger patches of fire occur, as in Yellowstone National Park in 1988. Insects and </w:t>
      </w:r>
      <w:proofErr w:type="spellStart"/>
      <w:r>
        <w:t>whitepine</w:t>
      </w:r>
      <w:proofErr w:type="spellEnd"/>
      <w:r>
        <w:t xml:space="preserve"> blister rust may affect whole drainages.</w:t>
      </w:r>
    </w:p>
    <w:p w:rsidR="004D7437" w:rsidP="004D7437" w:rsidRDefault="004D7437">
      <w:pPr>
        <w:pStyle w:val="InfoPara"/>
      </w:pPr>
      <w:r>
        <w:t>Adjacency or Identification Concerns</w:t>
      </w:r>
    </w:p>
    <w:p w:rsidR="004D7437" w:rsidP="004D7437" w:rsidRDefault="004D7437">
      <w:r>
        <w:t xml:space="preserve">This BpS corresponds to cold upper subalpine and timberline habitat types (Pfister et al. 1977, Steele et al. 1983, and Cooper et al. 1991), including ABLA/LUHI, PIAL/ABLA and ABLA/XETE. Lower subalpine forests border at lower elevations, including lodgepole pine, Douglas-fir, Engelmann spruce and subalpine fir types. </w:t>
      </w:r>
      <w:r w:rsidR="00B20A71">
        <w:t>There</w:t>
      </w:r>
      <w:r>
        <w:t xml:space="preserve"> is a successional trajectory towards more shade tolerant species in absence of fire in many locations. </w:t>
      </w:r>
    </w:p>
    <w:p w:rsidR="004D7437" w:rsidP="004D7437" w:rsidRDefault="004D7437"/>
    <w:p w:rsidR="004D7437" w:rsidP="004D7437" w:rsidRDefault="004D7437">
      <w:proofErr w:type="spellStart"/>
      <w:r>
        <w:t>Whitebark</w:t>
      </w:r>
      <w:proofErr w:type="spellEnd"/>
      <w:r>
        <w:t xml:space="preserve"> pine blister rust has affected </w:t>
      </w:r>
      <w:proofErr w:type="spellStart"/>
      <w:r>
        <w:t>whitebark</w:t>
      </w:r>
      <w:proofErr w:type="spellEnd"/>
      <w:r>
        <w:t xml:space="preserve"> pine in moist ranges of this BpS, but blister rust mortality is not as severe in MZ21 as in MZ19. </w:t>
      </w:r>
      <w:proofErr w:type="spellStart"/>
      <w:r>
        <w:t>Whitepine</w:t>
      </w:r>
      <w:proofErr w:type="spellEnd"/>
      <w:r>
        <w:t xml:space="preserve"> blister rust might preferentially affect older trees, possibly retarding succession to older </w:t>
      </w:r>
      <w:r w:rsidR="00B20A71">
        <w:t>series</w:t>
      </w:r>
      <w:r>
        <w:t xml:space="preserve">; however, that is unconfirmed, as others state that it does not preferentially attack older individuals and that the rust will actually kill younger and smaller trees faster than the larger, older ones. </w:t>
      </w:r>
    </w:p>
    <w:p w:rsidR="004D7437" w:rsidP="004D7437" w:rsidRDefault="004D7437"/>
    <w:p w:rsidR="004D7437" w:rsidP="004D7437" w:rsidRDefault="004D7437">
      <w:r>
        <w:t xml:space="preserve">The Shoshone Forest and Yellowstone NP have some climax stands of </w:t>
      </w:r>
      <w:proofErr w:type="spellStart"/>
      <w:r>
        <w:t>whitebark</w:t>
      </w:r>
      <w:proofErr w:type="spellEnd"/>
      <w:r>
        <w:t xml:space="preserve"> pine with no or little evidence of blister rust present. Blister rust is, however, becoming more prominent in the Teton Range, Mount Leidy Highlands, and there is a high mortality from a variety of insects and diseases on all conifer species on the Bridger-Teton. </w:t>
      </w:r>
    </w:p>
    <w:p w:rsidR="004D7437" w:rsidP="004D7437" w:rsidRDefault="004D7437"/>
    <w:p w:rsidR="004D7437" w:rsidP="004D7437" w:rsidRDefault="004D7437">
      <w:r>
        <w:t>Reviewers for MZ21 felt that this BpS could be a solution to BpS 1070 Alpine Mountain Dwarf-Shrubland not encompassing krummholz features.</w:t>
      </w:r>
    </w:p>
    <w:p w:rsidR="004D7437" w:rsidP="004D7437" w:rsidRDefault="004D7437"/>
    <w:p w:rsidR="004D7437" w:rsidP="004D7437" w:rsidRDefault="004D7437">
      <w:r>
        <w:t>In some locations, early grazing, fire suppression and climate change may have altered natural fire frequency. Live and dead trees are potential dendro-climatic resources.</w:t>
      </w:r>
    </w:p>
    <w:p w:rsidR="004D7437" w:rsidP="004D7437" w:rsidRDefault="004D7437"/>
    <w:p w:rsidR="004D7437" w:rsidP="004D7437" w:rsidRDefault="004D7437">
      <w:r>
        <w:t xml:space="preserve">On Mount Washburn in Yellowstone National Park, one of the </w:t>
      </w:r>
      <w:proofErr w:type="spellStart"/>
      <w:r>
        <w:t>whitebark</w:t>
      </w:r>
      <w:proofErr w:type="spellEnd"/>
      <w:r>
        <w:t xml:space="preserve"> pine plots that burned in a crown fire is regenerating entirely to Engelmann spruce. However, this is an occurrence that might be happening on a small scale and is not necessarily happening everywhere.</w:t>
      </w:r>
    </w:p>
    <w:p w:rsidR="004D7437" w:rsidP="004D7437" w:rsidRDefault="004D7437">
      <w:pPr>
        <w:pStyle w:val="InfoPara"/>
      </w:pPr>
      <w:r>
        <w:t>Issues or Problems</w:t>
      </w:r>
    </w:p>
    <w:p w:rsidR="004D7437" w:rsidP="004D7437" w:rsidRDefault="004D7437">
      <w:r>
        <w:t>Empirical data for the upper subalpine forest is generally sparse; quantifying fire regimes, succession and other disturbances continues.</w:t>
      </w:r>
    </w:p>
    <w:p w:rsidR="004D7437" w:rsidP="004D7437" w:rsidRDefault="004D7437">
      <w:pPr>
        <w:pStyle w:val="InfoPara"/>
      </w:pPr>
      <w:r>
        <w:lastRenderedPageBreak/>
        <w:t>Native Uncharacteristic Conditions</w:t>
      </w:r>
    </w:p>
    <w:p w:rsidR="004D7437" w:rsidP="004D7437" w:rsidRDefault="004D7437">
      <w:r>
        <w:t xml:space="preserve">On Mount Washburn in Yellowstone National Park, an anomaly is occurring in that one of our </w:t>
      </w:r>
      <w:proofErr w:type="spellStart"/>
      <w:r>
        <w:t>whitebark</w:t>
      </w:r>
      <w:proofErr w:type="spellEnd"/>
      <w:r>
        <w:t xml:space="preserve"> pine plots that burned in a crown fire is regenerating entirely to Engelmann spruce. However, this is an occurrence that might be happening on a small scale and is not necessarily happening everywhere.</w:t>
      </w:r>
    </w:p>
    <w:p w:rsidR="004D7437" w:rsidP="004D7437" w:rsidRDefault="004D7437">
      <w:pPr>
        <w:pStyle w:val="InfoPara"/>
      </w:pPr>
      <w:r>
        <w:t>Comments</w:t>
      </w:r>
    </w:p>
    <w:p w:rsidR="004D7437" w:rsidP="004D7437" w:rsidRDefault="00B20A71">
      <w:r>
        <w:t>Additional reviewers</w:t>
      </w:r>
      <w:r w:rsidR="004D7437">
        <w:t xml:space="preserve"> for the MZ21 </w:t>
      </w:r>
      <w:r>
        <w:t>were</w:t>
      </w:r>
      <w:r w:rsidR="004D7437">
        <w:t xml:space="preserve"> Sarah </w:t>
      </w:r>
      <w:proofErr w:type="spellStart"/>
      <w:r w:rsidR="004D7437">
        <w:t>Canham</w:t>
      </w:r>
      <w:proofErr w:type="spellEnd"/>
      <w:r w:rsidR="004D7437">
        <w:t xml:space="preserve"> (</w:t>
      </w:r>
      <w:hyperlink w:history="1" r:id="rId7">
        <w:r w:rsidRPr="009755A9">
          <w:rPr>
            <w:rStyle w:val="Hyperlink"/>
          </w:rPr>
          <w:t>scanham@fs.fed.us</w:t>
        </w:r>
      </w:hyperlink>
      <w:r w:rsidR="004D7437">
        <w:t>)</w:t>
      </w:r>
      <w:r>
        <w:t xml:space="preserve"> and one anonymous reviewer.</w:t>
      </w:r>
    </w:p>
    <w:p w:rsidR="00423788" w:rsidP="004D7437" w:rsidRDefault="00423788"/>
    <w:p w:rsidR="004D7437" w:rsidP="004D7437" w:rsidRDefault="004D7437">
      <w:pPr>
        <w:pStyle w:val="ReportSection"/>
      </w:pPr>
      <w:r>
        <w:t>Succession Classes</w:t>
      </w:r>
    </w:p>
    <w:p w:rsidR="004D7437" w:rsidP="004D7437" w:rsidRDefault="004D743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7437" w:rsidP="004D7437" w:rsidRDefault="004D743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4D7437" w:rsidP="004D7437" w:rsidRDefault="004D7437"/>
    <w:p w:rsidR="004D7437" w:rsidP="004D7437" w:rsidRDefault="004D7437">
      <w:pPr>
        <w:pStyle w:val="SClassInfoPara"/>
      </w:pPr>
      <w:r>
        <w:t>Indicator Species</w:t>
      </w:r>
    </w:p>
    <w:p w:rsidR="004D7437" w:rsidP="004D7437" w:rsidRDefault="004D7437"/>
    <w:p w:rsidR="004D7437" w:rsidP="004D7437" w:rsidRDefault="004D7437">
      <w:pPr>
        <w:pStyle w:val="SClassInfoPara"/>
      </w:pPr>
      <w:r>
        <w:t>Description</w:t>
      </w:r>
    </w:p>
    <w:p w:rsidR="0066675F" w:rsidP="0066675F" w:rsidRDefault="004D7437">
      <w:r>
        <w:t xml:space="preserve">Early succession after moderately long to long interval replacement fires, and highly variable interval mixed severity fires. </w:t>
      </w:r>
      <w:proofErr w:type="spellStart"/>
      <w:r>
        <w:t>Whitebark</w:t>
      </w:r>
      <w:proofErr w:type="spellEnd"/>
      <w:r>
        <w:t xml:space="preserve"> pine, Engelmann spruce and rarely lodgepole pine will typically be early pioneers. </w:t>
      </w:r>
      <w:r w:rsidR="0066675F">
        <w:t>Higher elevation sites will be dominated by herbaceous species.</w:t>
      </w:r>
    </w:p>
    <w:p w:rsidR="004D7437" w:rsidP="004D7437" w:rsidRDefault="004D7437"/>
    <w:p w:rsidR="004D7437" w:rsidP="004D7437" w:rsidRDefault="004D7437">
      <w:r>
        <w:t xml:space="preserve">In some areas in MZ21, PIEN and PIAL may colonize a site in close temporal proximity. It is possible that some areas are characterized by spruce first colonizing a site with </w:t>
      </w:r>
      <w:proofErr w:type="spellStart"/>
      <w:r>
        <w:t>whitebark</w:t>
      </w:r>
      <w:proofErr w:type="spellEnd"/>
      <w:r>
        <w:t xml:space="preserve"> coming in soon thereafter. PIFL2, although an indicator in other </w:t>
      </w:r>
      <w:proofErr w:type="spellStart"/>
      <w:r>
        <w:t>mapzones</w:t>
      </w:r>
      <w:proofErr w:type="spellEnd"/>
      <w:r>
        <w:t>, might be rare in MZ21.</w:t>
      </w:r>
    </w:p>
    <w:p w:rsidR="004D7437" w:rsidP="004D7437" w:rsidRDefault="004D7437"/>
    <w:p w:rsidR="004D7437" w:rsidP="004D7437" w:rsidRDefault="004D7437">
      <w:r>
        <w:t xml:space="preserve">As an anomaly, in Yellowstone National Park a </w:t>
      </w:r>
      <w:proofErr w:type="spellStart"/>
      <w:r>
        <w:t>whitebark</w:t>
      </w:r>
      <w:proofErr w:type="spellEnd"/>
      <w:r>
        <w:t xml:space="preserve"> pine site is regenerating post-fire entirely by Engelmann spruce.</w:t>
      </w:r>
    </w:p>
    <w:p w:rsidR="004D7437" w:rsidP="004D7437" w:rsidRDefault="004D7437"/>
    <w:p w:rsidR="004D7437" w:rsidP="004D7437" w:rsidRDefault="004D7437">
      <w:r>
        <w:t xml:space="preserve">This class will transition to </w:t>
      </w:r>
      <w:r w:rsidR="0066675F">
        <w:t>the</w:t>
      </w:r>
      <w:r>
        <w:t xml:space="preserve"> mid-closed stage, after approximately 50-100yr</w:t>
      </w:r>
      <w:r w:rsidR="00B20A71">
        <w:t>s, although limited resources</w:t>
      </w:r>
      <w:r>
        <w:t xml:space="preserve"> may cause this class to persist longer.</w:t>
      </w:r>
    </w:p>
    <w:p w:rsidR="004D7437" w:rsidP="004D7437" w:rsidRDefault="004D7437"/>
    <w:p>
      <w:r>
        <w:rPr>
          <w:i/>
          <w:u w:val="single"/>
        </w:rPr>
        <w:t>Maximum Tree Size Class</w:t>
      </w:r>
      <w:br/>
      <w:r>
        <w:t>Sapling &gt;4.5ft; &lt;5"DBH</w:t>
      </w:r>
    </w:p>
    <w:p w:rsidR="004D7437" w:rsidP="004D7437" w:rsidRDefault="004D7437">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4D7437" w:rsidP="004D7437" w:rsidRDefault="004D7437"/>
    <w:p w:rsidR="004D7437" w:rsidP="004D7437" w:rsidRDefault="004D7437">
      <w:pPr>
        <w:pStyle w:val="SClassInfoPara"/>
      </w:pPr>
      <w:r>
        <w:t>Indicator Species</w:t>
      </w:r>
    </w:p>
    <w:p w:rsidR="004D7437" w:rsidP="004D7437" w:rsidRDefault="004D7437"/>
    <w:p w:rsidR="004D7437" w:rsidP="004D7437" w:rsidRDefault="004D7437">
      <w:pPr>
        <w:pStyle w:val="SClassInfoPara"/>
      </w:pPr>
      <w:r>
        <w:t>Description</w:t>
      </w:r>
    </w:p>
    <w:p w:rsidR="004D7437" w:rsidP="00B212B9" w:rsidRDefault="004D7437">
      <w:r>
        <w:t xml:space="preserve">Stands dominated by small-diameter with a mix of shade tolerant and intolerant species. High elevation or harsh sites may exhibit krummholz growth form. </w:t>
      </w:r>
      <w:proofErr w:type="spellStart"/>
      <w:r>
        <w:t>Whitebark</w:t>
      </w:r>
      <w:proofErr w:type="spellEnd"/>
      <w:r>
        <w:t xml:space="preserve"> pine, Engelmann spruce or lodgepole pine will typically be early pioneers on harsh sites.</w:t>
      </w:r>
    </w:p>
    <w:p w:rsidR="004D7437" w:rsidP="004D7437" w:rsidRDefault="004D7437"/>
    <w:p>
      <w:r>
        <w:rPr>
          <w:i/>
          <w:u w:val="single"/>
        </w:rPr>
        <w:t>Maximum Tree Size Class</w:t>
      </w:r>
      <w:br/>
      <w:r>
        <w:t>Pole 5-9" DBH</w:t>
      </w:r>
    </w:p>
    <w:p w:rsidR="004D7437" w:rsidP="004D7437" w:rsidRDefault="004D743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4D7437" w:rsidP="004D7437" w:rsidRDefault="004D7437"/>
    <w:p w:rsidR="004D7437" w:rsidP="004D7437" w:rsidRDefault="004D7437">
      <w:pPr>
        <w:pStyle w:val="SClassInfoPara"/>
      </w:pPr>
      <w:r>
        <w:t>Indicator Species</w:t>
      </w:r>
    </w:p>
    <w:p w:rsidR="004D7437" w:rsidP="004D7437" w:rsidRDefault="004D7437"/>
    <w:p w:rsidR="004D7437" w:rsidP="004D7437" w:rsidRDefault="004D7437">
      <w:pPr>
        <w:pStyle w:val="SClassInfoPara"/>
      </w:pPr>
      <w:r>
        <w:t>Description</w:t>
      </w:r>
    </w:p>
    <w:p w:rsidR="004D7437" w:rsidP="004D7437" w:rsidRDefault="004D7437">
      <w:r>
        <w:t xml:space="preserve">Stands dominated by small-diameter with a mix of shade tolerant and intolerant species. High elevation or harsh sites may exhibit krummholz growth form. </w:t>
      </w:r>
    </w:p>
    <w:p w:rsidR="004D7437" w:rsidP="004D7437" w:rsidRDefault="004D7437"/>
    <w:p w:rsidR="00B212B9" w:rsidP="004D7437" w:rsidRDefault="004D7437">
      <w:proofErr w:type="spellStart"/>
      <w:r>
        <w:t>Whitebark</w:t>
      </w:r>
      <w:proofErr w:type="spellEnd"/>
      <w:r>
        <w:t xml:space="preserve"> pine (especially on southerly aspects) and subalpine larch (especially on northerly aspects) will typically be early pioneers on harsh sites. Limber pine may also occur on these sites. Subalpine larch is uncommon in the Greater Yellowstone Ecosystem. And although limber pine is rare, some PIFL2 individuals were found intermixed in a nearly pure PIAL forest in the Wind River Range, but that has not been seen often in the Greater Yellowstone Ecosystem. </w:t>
      </w:r>
    </w:p>
    <w:p w:rsidR="004D7437" w:rsidP="004D7437" w:rsidRDefault="004D7437"/>
    <w:p>
      <w:r>
        <w:rPr>
          <w:i/>
          <w:u w:val="single"/>
        </w:rPr>
        <w:t>Maximum Tree Size Class</w:t>
      </w:r>
      <w:br/>
      <w:r>
        <w:t>Pole 5-9" DBH</w:t>
      </w:r>
    </w:p>
    <w:p w:rsidR="004D7437" w:rsidP="004D7437" w:rsidRDefault="004D743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004D7437" w:rsidP="004D7437" w:rsidRDefault="004D7437"/>
    <w:p w:rsidR="004D7437" w:rsidP="004D7437" w:rsidRDefault="004D7437">
      <w:pPr>
        <w:pStyle w:val="SClassInfoPara"/>
      </w:pPr>
      <w:r>
        <w:t>Indicator Species</w:t>
      </w:r>
    </w:p>
    <w:p w:rsidR="004D7437" w:rsidP="004D7437" w:rsidRDefault="004D7437"/>
    <w:p w:rsidR="004D7437" w:rsidP="004D7437" w:rsidRDefault="004D7437">
      <w:pPr>
        <w:pStyle w:val="SClassInfoPara"/>
      </w:pPr>
      <w:r>
        <w:t>Description</w:t>
      </w:r>
    </w:p>
    <w:p w:rsidR="004D7437" w:rsidP="00B212B9" w:rsidRDefault="004D7437">
      <w:r>
        <w:t xml:space="preserve">Mid to large diameter mixed conifer species in small to moderate size patches generally on southerly aspects. Open canopy conditions occur on sites where soil is less developed or on wind-exposed, south-facing aspects. </w:t>
      </w:r>
      <w:proofErr w:type="spellStart"/>
      <w:r>
        <w:t>Whitebark</w:t>
      </w:r>
      <w:proofErr w:type="spellEnd"/>
      <w:r>
        <w:t xml:space="preserve"> pine, subalpine fir, Engelmann spruce and lodgepole pine will typically dominate.</w:t>
      </w:r>
    </w:p>
    <w:p w:rsidR="004D7437" w:rsidP="004D7437" w:rsidRDefault="004D7437"/>
    <w:p>
      <w:r>
        <w:rPr>
          <w:i/>
          <w:u w:val="single"/>
        </w:rPr>
        <w:t>Maximum Tree Size Class</w:t>
      </w:r>
      <w:br/>
      <w:r>
        <w:t>Medium 9-21"DBH</w:t>
      </w:r>
    </w:p>
    <w:p w:rsidR="004D7437" w:rsidP="004D7437" w:rsidRDefault="004D7437">
      <w:pPr>
        <w:pStyle w:val="InfoPara"/>
        <w:pBdr>
          <w:top w:val="single" w:color="auto" w:sz="4" w:space="1"/>
        </w:pBdr>
      </w:pPr>
      <w:r>
        <w:t>Class E</w:t>
      </w:r>
      <w:r>
        <w:tab/>
        <w:t>27</w:t>
      </w:r>
      <w:r w:rsidR="002A3B10">
        <w:tab/>
      </w:r>
      <w:r w:rsidR="002A3B10">
        <w:tab/>
      </w:r>
      <w:r w:rsidR="002A3B10">
        <w:tab/>
      </w:r>
      <w:r w:rsidR="002A3B10">
        <w:tab/>
      </w:r>
      <w:r w:rsidR="004F7795">
        <w:t>Late Development 1 - Closed</w:t>
      </w:r>
    </w:p>
    <w:p w:rsidR="004D7437" w:rsidP="004D7437" w:rsidRDefault="004D7437"/>
    <w:p w:rsidR="004D7437" w:rsidP="004D7437" w:rsidRDefault="004D7437">
      <w:pPr>
        <w:pStyle w:val="SClassInfoPara"/>
      </w:pPr>
      <w:r>
        <w:t>Indicator Species</w:t>
      </w:r>
    </w:p>
    <w:p w:rsidR="004D7437" w:rsidP="004D7437" w:rsidRDefault="004D7437"/>
    <w:p w:rsidR="004D7437" w:rsidP="004D7437" w:rsidRDefault="004D7437">
      <w:pPr>
        <w:pStyle w:val="SClassInfoPara"/>
      </w:pPr>
      <w:r>
        <w:t>Description</w:t>
      </w:r>
    </w:p>
    <w:p w:rsidR="004D7437" w:rsidP="00B212B9" w:rsidRDefault="004D7437">
      <w:r>
        <w:t>Mid to larger diameter mixed conifer species in small to moderate size patches generally on southerly aspects. Subalpine fir is likely to be initiating in the understory on these sites. Closed canopy conditions occur on sites that are more protected (</w:t>
      </w:r>
      <w:r w:rsidR="00B212B9">
        <w:t>i.e.</w:t>
      </w:r>
      <w:r>
        <w:t>, northerly aspects) or have better soil development. This class will persist until a disturbance causes a transition.</w:t>
      </w:r>
    </w:p>
    <w:p w:rsidR="004D7437" w:rsidP="004D7437" w:rsidRDefault="004D743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D7437" w:rsidP="004D7437" w:rsidRDefault="004D743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D7437" w:rsidP="004D7437" w:rsidRDefault="004D7437"/>
    <w:p w:rsidR="004D7437" w:rsidP="004D7437" w:rsidRDefault="004D7437">
      <w:r>
        <w:t>Barbour, M.G. and W.D. Billings. Eds. 2000. North American Terrestrial Vegetation. Cambridge University Press, Cambridge, UK. 708 pp.</w:t>
      </w:r>
    </w:p>
    <w:p w:rsidR="004D7437" w:rsidP="004D7437" w:rsidRDefault="004D7437"/>
    <w:p w:rsidR="004D7437" w:rsidP="004D7437" w:rsidRDefault="004D7437">
      <w:r>
        <w:t xml:space="preserve">Barrett, S.W. 2004. Altered fire intervals and fire cycles in the Northern Rockies. Fire Management Today 64(3): 25-29. </w:t>
      </w:r>
    </w:p>
    <w:p w:rsidR="004D7437" w:rsidP="004D7437" w:rsidRDefault="004D7437"/>
    <w:p w:rsidR="004D7437" w:rsidP="004D7437" w:rsidRDefault="004D7437">
      <w:r>
        <w:t>Barrett, S.W. 2004. Fire Regimes in the Northern Rockies. Fire Management Today 64(2): 32-38.</w:t>
      </w:r>
    </w:p>
    <w:p w:rsidR="004D7437" w:rsidP="004D7437" w:rsidRDefault="004D7437"/>
    <w:p w:rsidR="004D7437" w:rsidP="004D7437" w:rsidRDefault="004D7437">
      <w:r>
        <w:t>Barrett, S.W. 1994. Fire regimes on andesitic mountain terrain in northeastern Yellowstone National Park. International Journal of Wildland Fire 4: 65-76.</w:t>
      </w:r>
    </w:p>
    <w:p w:rsidR="004D7437" w:rsidP="004D7437" w:rsidRDefault="004D7437"/>
    <w:p w:rsidR="004D7437" w:rsidP="004D7437" w:rsidRDefault="004D7437">
      <w:r>
        <w:lastRenderedPageBreak/>
        <w:t>Barrett, S.W. 2002. A Fire Regimes Classification for Northern Rocky Mountain Forests: Results from Three Decades of Fire History Research. Contract final report on file, Planning Division, USDA Forest Service Flathead National Forest, Kalispell MT. 61 pp.</w:t>
      </w:r>
    </w:p>
    <w:p w:rsidR="004D7437" w:rsidP="004D7437" w:rsidRDefault="004D7437"/>
    <w:p w:rsidR="004D7437" w:rsidP="004D7437" w:rsidRDefault="004D743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4D7437" w:rsidP="004D7437" w:rsidRDefault="004D7437"/>
    <w:p w:rsidR="004D7437" w:rsidP="004D7437" w:rsidRDefault="004D7437">
      <w:r>
        <w:t>Cooper, S.V., K.E. Neiman and D.W. Roberts. 1991. Forest habitat types of northern Idaho: A second approximation. INT-GTR-236. Ogden, UT: USDA Forest Service, Intermountain Research Station. 144 pp.</w:t>
      </w:r>
    </w:p>
    <w:p w:rsidR="004D7437" w:rsidP="004D7437" w:rsidRDefault="004D7437"/>
    <w:p w:rsidR="004D7437" w:rsidP="004D7437" w:rsidRDefault="004D7437">
      <w:r>
        <w:t>Eyre, F.H., ed. 1980. Forest cover types of the United States and Canada. Washington, DC: Society of American Foresters. 148 pp.</w:t>
      </w:r>
    </w:p>
    <w:p w:rsidR="004D7437" w:rsidP="004D7437" w:rsidRDefault="004D7437"/>
    <w:p w:rsidR="004D7437" w:rsidP="004D7437" w:rsidRDefault="004D7437">
      <w:r>
        <w:t>Fischer, W.C. and B.D. Clayton. 1983. Fire ecology of Montana habitat types east of the Continental Divide. Gen. Tech. Rep. INT 141. Ogden, UT: USDA Forest Service, Intermountain Research Station. 83 pp.</w:t>
      </w:r>
    </w:p>
    <w:p w:rsidR="004D7437" w:rsidP="004D7437" w:rsidRDefault="004D7437"/>
    <w:p w:rsidR="004D7437" w:rsidP="004D7437" w:rsidRDefault="004D7437">
      <w:proofErr w:type="spellStart"/>
      <w:r>
        <w:t>Hessburg</w:t>
      </w:r>
      <w:proofErr w:type="spellEnd"/>
      <w:r>
        <w:t xml:space="preserve">, P.F., B.G. Smith, S.D. </w:t>
      </w:r>
      <w:proofErr w:type="spellStart"/>
      <w:r>
        <w:t>Kreiter</w:t>
      </w:r>
      <w:proofErr w:type="spellEnd"/>
      <w:r>
        <w:t xml:space="preserve">, C.A. Miller, R.B. Salter, C.H. </w:t>
      </w:r>
      <w:proofErr w:type="spellStart"/>
      <w:r>
        <w:t>McNicoll</w:t>
      </w:r>
      <w:proofErr w:type="spellEnd"/>
      <w:r>
        <w:t xml:space="preserve"> and W.J. Hann.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4D7437" w:rsidP="004D7437" w:rsidRDefault="004D7437"/>
    <w:p w:rsidR="004D7437" w:rsidP="004D7437" w:rsidRDefault="004D7437">
      <w:proofErr w:type="spellStart"/>
      <w:r>
        <w:t>Kapler</w:t>
      </w:r>
      <w:proofErr w:type="spellEnd"/>
      <w:r>
        <w:t>-Smith, J. and W.C. Fischer. 1997. Fire ecology of the forest habitat types of northern Idaho. INT-GTR-363. Ogden, UT: USDA Forest Service, Intermountain Research Station. 142 pp.</w:t>
      </w:r>
    </w:p>
    <w:p w:rsidR="004D7437" w:rsidP="004D7437" w:rsidRDefault="004D7437"/>
    <w:p w:rsidR="004D7437" w:rsidP="004D7437" w:rsidRDefault="004D7437">
      <w:r>
        <w:t xml:space="preserve">Keane, R.E., P. Morgan and J.P. </w:t>
      </w:r>
      <w:proofErr w:type="spellStart"/>
      <w:r>
        <w:t>Menakis</w:t>
      </w:r>
      <w:proofErr w:type="spellEnd"/>
      <w:r>
        <w:t xml:space="preserve">. 1994. Landscape assessment of the decline of </w:t>
      </w:r>
      <w:proofErr w:type="spellStart"/>
      <w:r>
        <w:t>whitebark</w:t>
      </w:r>
      <w:proofErr w:type="spellEnd"/>
      <w:r>
        <w:t xml:space="preserve"> pine (Pinus </w:t>
      </w:r>
      <w:proofErr w:type="spellStart"/>
      <w:r>
        <w:t>albicaulis</w:t>
      </w:r>
      <w:proofErr w:type="spellEnd"/>
      <w:r>
        <w:t>) in the Bob Marshall Wilderness Complex, Montana, USA. Northwest Science 68(3): 213- 229.</w:t>
      </w:r>
    </w:p>
    <w:p w:rsidR="004D7437" w:rsidP="004D7437" w:rsidRDefault="004D7437"/>
    <w:p w:rsidR="004D7437" w:rsidP="004D7437" w:rsidRDefault="004D7437">
      <w:r>
        <w:t xml:space="preserve">Larson, E.R. 2005. Spatiotemporal variations in the fire regimes of </w:t>
      </w:r>
      <w:proofErr w:type="spellStart"/>
      <w:r>
        <w:t>whitebark</w:t>
      </w:r>
      <w:proofErr w:type="spellEnd"/>
      <w:r>
        <w:t xml:space="preserve"> pine (Pinus </w:t>
      </w:r>
      <w:proofErr w:type="spellStart"/>
      <w:r>
        <w:t>albicaulis</w:t>
      </w:r>
      <w:proofErr w:type="spellEnd"/>
      <w:r>
        <w:t xml:space="preserve">) forests, western Montana, USA, and their management implications. M.S. Thesis, University of Tennessee, Knoxville. 232 pp. </w:t>
      </w:r>
    </w:p>
    <w:p w:rsidR="004D7437" w:rsidP="004D7437" w:rsidRDefault="004D7437"/>
    <w:p w:rsidR="004D7437" w:rsidP="004D7437" w:rsidRDefault="004D743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4D7437" w:rsidP="004D7437" w:rsidRDefault="004D7437">
      <w:r>
        <w:t xml:space="preserve">Morgan, P. and R. Parsons. 2001, Historical range of variability of forests of the Idaho Southern Batholith Ecosystem. </w:t>
      </w:r>
      <w:r w:rsidR="0066675F">
        <w:t>University</w:t>
      </w:r>
      <w:r>
        <w:t xml:space="preserve"> of Idaho. Unpublished.</w:t>
      </w:r>
    </w:p>
    <w:p w:rsidR="004D7437" w:rsidP="004D7437" w:rsidRDefault="004D7437"/>
    <w:p w:rsidR="004D7437" w:rsidP="004D7437" w:rsidRDefault="004D7437">
      <w:r>
        <w:t xml:space="preserve">Morgan, P. and S.C.  Bunting. 1990. Fire effects in </w:t>
      </w:r>
      <w:proofErr w:type="spellStart"/>
      <w:r>
        <w:t>whitebark</w:t>
      </w:r>
      <w:proofErr w:type="spellEnd"/>
      <w:r>
        <w:t xml:space="preserve"> pine forests. Pages 166-170 in: W.D. Schmidt and K.J. McDonald, compilers. Symposium on </w:t>
      </w:r>
      <w:proofErr w:type="spellStart"/>
      <w:r>
        <w:t>whitebark</w:t>
      </w:r>
      <w:proofErr w:type="spellEnd"/>
      <w:r>
        <w:t xml:space="preserve"> pine ecosystems: Ecology and management of a high-mountain resource - proceedings. Gen. Tech. Rep. INT-270. Ogden UT: USDA Forest Service, Intermountain Research Station.</w:t>
      </w:r>
    </w:p>
    <w:p w:rsidR="004D7437" w:rsidP="004D7437" w:rsidRDefault="004D7437"/>
    <w:p w:rsidR="004D7437" w:rsidP="004D7437" w:rsidRDefault="004D7437">
      <w:r>
        <w:t>NatureServe. 2007. International Ecological Classification Standard: Terrestrial Ecological Classifications. NatureServe Central Databases. Arlington, VA. Data current as of 10 February 2007.</w:t>
      </w:r>
    </w:p>
    <w:p w:rsidR="004D7437" w:rsidP="004D7437" w:rsidRDefault="004D7437"/>
    <w:p w:rsidR="004D7437" w:rsidP="004D7437" w:rsidRDefault="004D743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D7437" w:rsidP="004D7437" w:rsidRDefault="004D7437"/>
    <w:p w:rsidR="004D7437" w:rsidP="004D7437" w:rsidRDefault="004D743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4D7437" w:rsidP="004D7437" w:rsidRDefault="004D7437"/>
    <w:p w:rsidR="004D7437" w:rsidP="004D7437" w:rsidRDefault="004D7437">
      <w:r>
        <w:t xml:space="preserve">Steele, R., S.V. Cooper, D.M. </w:t>
      </w:r>
      <w:proofErr w:type="spellStart"/>
      <w:r>
        <w:t>Ondov</w:t>
      </w:r>
      <w:proofErr w:type="spellEnd"/>
      <w:r>
        <w:t>, D.W. Roberts and R.D. Pfister. 1983. Forest habitat types of eastern Idaho and western Wyoming. Gen. Tech. Rep. INT-144. Ogden, UT: USDA Forest Service, Intermountain Mountain Research Station. 122 pp.</w:t>
      </w:r>
    </w:p>
    <w:p w:rsidR="004D7437" w:rsidP="004D7437" w:rsidRDefault="004D7437"/>
    <w:p w:rsidR="004D7437" w:rsidP="004D7437" w:rsidRDefault="004D7437">
      <w:r>
        <w:t xml:space="preserve">USDA Forest Service. 1998. </w:t>
      </w:r>
      <w:proofErr w:type="spellStart"/>
      <w:r>
        <w:t>Targhee</w:t>
      </w:r>
      <w:proofErr w:type="spellEnd"/>
      <w:r>
        <w:t xml:space="preserve"> National Forest Subsections and </w:t>
      </w:r>
      <w:proofErr w:type="spellStart"/>
      <w:r>
        <w:t>Landtype</w:t>
      </w:r>
      <w:proofErr w:type="spellEnd"/>
      <w:r>
        <w:t xml:space="preserve"> Associations. 1405 </w:t>
      </w:r>
      <w:proofErr w:type="spellStart"/>
      <w:r>
        <w:t>Hollipark</w:t>
      </w:r>
      <w:proofErr w:type="spellEnd"/>
      <w:r>
        <w:t xml:space="preserve"> Drive, Idaho Falls, Idaho. 74 pp.</w:t>
      </w:r>
    </w:p>
    <w:p w:rsidR="004D7437" w:rsidP="004D7437" w:rsidRDefault="004D7437"/>
    <w:p w:rsidR="004D7437" w:rsidP="004D7437" w:rsidRDefault="004D7437">
      <w:r>
        <w:t>USDA Forest Service, Rocky Mountain Research Station, Fire Sciences Laboratory (2002, December). Fire Effects Information System, [Online]. Available: http://www.fs.fed.us/database/feis/ [Accessed 5/23/03].</w:t>
      </w:r>
    </w:p>
    <w:p w:rsidR="004D7437" w:rsidP="004D7437" w:rsidRDefault="004D7437"/>
    <w:p w:rsidR="004D7437" w:rsidP="004D7437" w:rsidRDefault="004D743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4D7437" w:rsidP="004D7437" w:rsidRDefault="004D7437"/>
    <w:p w:rsidR="004D7437" w:rsidP="004D7437" w:rsidRDefault="004D7437">
      <w:r>
        <w:t xml:space="preserve">Walsh, J.R. 2005. Fire regimes and stand dynamics of </w:t>
      </w:r>
      <w:proofErr w:type="spellStart"/>
      <w:r>
        <w:t>whitebark</w:t>
      </w:r>
      <w:proofErr w:type="spellEnd"/>
      <w:r>
        <w:t xml:space="preserve"> pine (Pinus </w:t>
      </w:r>
      <w:proofErr w:type="spellStart"/>
      <w:r>
        <w:t>albicaulis</w:t>
      </w:r>
      <w:proofErr w:type="spellEnd"/>
      <w:r>
        <w:t xml:space="preserve">) communities in the Greater Yellowstone Ecosystem. </w:t>
      </w:r>
      <w:r w:rsidR="00B20A71">
        <w:t>Master’s</w:t>
      </w:r>
      <w:r>
        <w:t xml:space="preserve"> thesis. Colorado State University; Fort Collins, CO.</w:t>
      </w:r>
    </w:p>
    <w:p w:rsidRPr="00A43E41" w:rsidR="004D5F12" w:rsidP="004D7437"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FD3" w:rsidRDefault="00170FD3">
      <w:r>
        <w:separator/>
      </w:r>
    </w:p>
  </w:endnote>
  <w:endnote w:type="continuationSeparator" w:id="0">
    <w:p w:rsidR="00170FD3" w:rsidRDefault="0017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437" w:rsidRDefault="004D7437" w:rsidP="004D74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FD3" w:rsidRDefault="00170FD3">
      <w:r>
        <w:separator/>
      </w:r>
    </w:p>
  </w:footnote>
  <w:footnote w:type="continuationSeparator" w:id="0">
    <w:p w:rsidR="00170FD3" w:rsidRDefault="00170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D74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B20A71"/>
    <w:rPr>
      <w:color w:val="0000FF" w:themeColor="hyperlink"/>
      <w:u w:val="single"/>
    </w:rPr>
  </w:style>
  <w:style w:type="paragraph" w:styleId="ListParagraph">
    <w:name w:val="List Paragraph"/>
    <w:basedOn w:val="Normal"/>
    <w:uiPriority w:val="34"/>
    <w:qFormat/>
    <w:rsid w:val="00423788"/>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423788"/>
    <w:rPr>
      <w:rFonts w:ascii="Tahoma" w:hAnsi="Tahoma" w:cs="Tahoma"/>
      <w:sz w:val="16"/>
      <w:szCs w:val="16"/>
    </w:rPr>
  </w:style>
  <w:style w:type="character" w:customStyle="1" w:styleId="BalloonTextChar">
    <w:name w:val="Balloon Text Char"/>
    <w:basedOn w:val="DefaultParagraphFont"/>
    <w:link w:val="BalloonText"/>
    <w:uiPriority w:val="99"/>
    <w:semiHidden/>
    <w:rsid w:val="00423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458249">
      <w:bodyDiv w:val="1"/>
      <w:marLeft w:val="0"/>
      <w:marRight w:val="0"/>
      <w:marTop w:val="0"/>
      <w:marBottom w:val="0"/>
      <w:divBdr>
        <w:top w:val="none" w:sz="0" w:space="0" w:color="auto"/>
        <w:left w:val="none" w:sz="0" w:space="0" w:color="auto"/>
        <w:bottom w:val="none" w:sz="0" w:space="0" w:color="auto"/>
        <w:right w:val="none" w:sz="0" w:space="0" w:color="auto"/>
      </w:divBdr>
    </w:div>
    <w:div w:id="16546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scanham@fs.fed.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2014-08-21T14:26:00Z</cp:lastPrinted>
  <dcterms:created xsi:type="dcterms:W3CDTF">2018-02-08T17:30:00Z</dcterms:created>
  <dcterms:modified xsi:type="dcterms:W3CDTF">2025-02-12T09:41:08Z</dcterms:modified>
</cp:coreProperties>
</file>