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045A" w:rsidP="009D045A" w:rsidRDefault="009D045A">
      <w:pPr>
        <w:pStyle w:val="BpSTitle"/>
      </w:pPr>
      <w:r>
        <w:t>10500</w:t>
      </w:r>
    </w:p>
    <w:p w:rsidR="009D045A" w:rsidP="009D045A" w:rsidRDefault="009D045A">
      <w:pPr>
        <w:pStyle w:val="BpSTitle"/>
      </w:pPr>
      <w:r>
        <w:t>Rocky Mountain Lodgepole Pine Forest</w:t>
      </w:r>
    </w:p>
    <w:p w:rsidR="009D045A" w:rsidP="009D045A" w:rsidRDefault="009D045A">
      <w:r>
        <w:t>BpS Model/Description Version: Aug. 2020</w:t>
      </w:r>
      <w:r>
        <w:tab/>
      </w:r>
      <w:r>
        <w:tab/>
      </w:r>
      <w:r>
        <w:tab/>
      </w:r>
      <w:r>
        <w:tab/>
      </w:r>
      <w:r>
        <w:tab/>
      </w:r>
      <w:r>
        <w:tab/>
      </w:r>
      <w:r>
        <w:tab/>
      </w:r>
    </w:p>
    <w:p w:rsidR="009D045A" w:rsidP="009D045A" w:rsidRDefault="009D045A"/>
    <w:p w:rsidR="009D045A" w:rsidP="009D045A" w:rsidRDefault="009D045A"/>
    <w:p w:rsidR="009D045A" w:rsidP="009D045A" w:rsidRDefault="009D045A">
      <w:pPr>
        <w:pStyle w:val="InfoPara"/>
      </w:pPr>
      <w:r>
        <w:t>Vegetation Type</w:t>
      </w:r>
    </w:p>
    <w:p w:rsidR="009D045A" w:rsidP="009D045A" w:rsidRDefault="009D045A">
      <w:r>
        <w:t>Forest and Woodland</w:t>
      </w:r>
    </w:p>
    <w:p w:rsidR="009D045A" w:rsidP="009D045A" w:rsidRDefault="009D045A">
      <w:pPr>
        <w:pStyle w:val="InfoPara"/>
      </w:pPr>
      <w:r>
        <w:t>Map Zones</w:t>
      </w:r>
    </w:p>
    <w:p w:rsidR="009D045A" w:rsidP="009D045A" w:rsidRDefault="009D045A">
      <w:r>
        <w:t>22</w:t>
      </w:r>
    </w:p>
    <w:p w:rsidR="009D045A" w:rsidP="009D045A" w:rsidRDefault="009D045A">
      <w:pPr>
        <w:pStyle w:val="InfoPara"/>
      </w:pPr>
      <w:bookmarkStart w:name="_GoBack" w:id="0"/>
      <w:bookmarkEnd w:id="0"/>
      <w:r>
        <w:t>Geographic Range</w:t>
      </w:r>
    </w:p>
    <w:p w:rsidR="009D045A" w:rsidP="009D045A" w:rsidRDefault="009D045A">
      <w:r>
        <w:t xml:space="preserve">The Rocky Mountain Lodgepole Pine Forest </w:t>
      </w:r>
      <w:proofErr w:type="spellStart"/>
      <w:r>
        <w:t>BpS</w:t>
      </w:r>
      <w:proofErr w:type="spellEnd"/>
      <w:r>
        <w:t xml:space="preserve"> 1050 occurs throughout MZ22. It encompasses mid and upper elevations of west-central WY, ranging from the western and eastern flanks of the Wind River Range and eastern flanks of WY Range, southern, southeastern and extreme northern portions of the Bighorn Basin and on isolated mountain ranges within Sweetwater River Basin.</w:t>
      </w:r>
    </w:p>
    <w:p w:rsidR="009D045A" w:rsidP="009D045A" w:rsidRDefault="009D045A"/>
    <w:p w:rsidR="009D045A" w:rsidP="009D045A" w:rsidRDefault="009D045A">
      <w:r>
        <w:t>Stable lodgepole pine occurs in ecomap province M331</w:t>
      </w:r>
      <w:r w:rsidR="001D2C9E">
        <w:t xml:space="preserve"> (Cleland et al. 2007)</w:t>
      </w:r>
      <w:r>
        <w:t>. Persistent lodgepole occurs in the subalpine portions of M331A, M331B, M331H, M331I, M331G and M331F.</w:t>
      </w:r>
    </w:p>
    <w:p w:rsidR="009D045A" w:rsidP="009D045A" w:rsidRDefault="009D045A">
      <w:pPr>
        <w:pStyle w:val="InfoPara"/>
      </w:pPr>
      <w:r>
        <w:t>Biophysical Site Description</w:t>
      </w:r>
    </w:p>
    <w:p w:rsidR="009D045A" w:rsidP="009D045A" w:rsidRDefault="009D045A">
      <w:r>
        <w:t>Subalpine cold climate, relatively moist but usually comes in the winter months as snow. Soils are usually excessively well-drained, residual or glacial till (coarse fraction 20-30% in soil, shallow soil effectively 1-2in to broken rock or bedrock) and alluvium on valley floors, droughty moderately deep to deep soils. Soils are acidic, and rarely formed from calcareous parent materials. Precipitation ranges from 15in to over 20in per year, soil pH usually slightly basic.</w:t>
      </w:r>
    </w:p>
    <w:p w:rsidR="009D045A" w:rsidP="009D045A" w:rsidRDefault="009D045A"/>
    <w:p w:rsidR="009D045A" w:rsidP="009D045A" w:rsidRDefault="009D045A">
      <w:r>
        <w:t>Lodgepole pine is generally found in the lower subalpine forest in Region 2, nested between upper montane and the upper subalpine.</w:t>
      </w:r>
    </w:p>
    <w:p w:rsidR="009D045A" w:rsidP="009D045A" w:rsidRDefault="009D045A">
      <w:pPr>
        <w:pStyle w:val="InfoPara"/>
      </w:pPr>
      <w:r>
        <w:t>Vegetation Description</w:t>
      </w:r>
    </w:p>
    <w:p w:rsidR="009D045A" w:rsidP="009D045A" w:rsidRDefault="009D045A">
      <w:r>
        <w:t xml:space="preserve">These forests are dominated by </w:t>
      </w:r>
      <w:r w:rsidRPr="002D3FFF">
        <w:rPr>
          <w:i/>
        </w:rPr>
        <w:t xml:space="preserve">Pinus </w:t>
      </w:r>
      <w:proofErr w:type="spellStart"/>
      <w:r w:rsidRPr="002D3FFF">
        <w:rPr>
          <w:i/>
        </w:rPr>
        <w:t>contorta</w:t>
      </w:r>
      <w:proofErr w:type="spellEnd"/>
      <w:r>
        <w:t xml:space="preserve"> with shrub, grass or barren understories. Sometimes there are intermingled mixed conifer/</w:t>
      </w:r>
      <w:proofErr w:type="spellStart"/>
      <w:r w:rsidRPr="002D3FFF">
        <w:rPr>
          <w:i/>
        </w:rPr>
        <w:t>Populus</w:t>
      </w:r>
      <w:proofErr w:type="spellEnd"/>
      <w:r w:rsidRPr="002D3FFF">
        <w:rPr>
          <w:i/>
        </w:rPr>
        <w:t xml:space="preserve"> </w:t>
      </w:r>
      <w:proofErr w:type="spellStart"/>
      <w:r w:rsidRPr="002D3FFF">
        <w:rPr>
          <w:i/>
        </w:rPr>
        <w:t>tremuloides</w:t>
      </w:r>
      <w:proofErr w:type="spellEnd"/>
      <w:r>
        <w:t xml:space="preserve"> stands with the latter occurring with inclusions of deeper, typically fine-textured soils. The shrub stratum may be conspicuous to absent; common species include </w:t>
      </w:r>
      <w:proofErr w:type="spellStart"/>
      <w:r w:rsidRPr="002D3FFF">
        <w:rPr>
          <w:i/>
        </w:rPr>
        <w:t>Arctostaphylos</w:t>
      </w:r>
      <w:proofErr w:type="spellEnd"/>
      <w:r w:rsidRPr="002D3FFF">
        <w:rPr>
          <w:i/>
        </w:rPr>
        <w:t xml:space="preserve"> </w:t>
      </w:r>
      <w:proofErr w:type="spellStart"/>
      <w:r w:rsidRPr="002D3FFF">
        <w:rPr>
          <w:i/>
        </w:rPr>
        <w:t>uva-ursi</w:t>
      </w:r>
      <w:proofErr w:type="spellEnd"/>
      <w:r>
        <w:t xml:space="preserve">, </w:t>
      </w:r>
      <w:r w:rsidRPr="002D3FFF">
        <w:rPr>
          <w:i/>
        </w:rPr>
        <w:t xml:space="preserve">Ceanothus </w:t>
      </w:r>
      <w:proofErr w:type="spellStart"/>
      <w:r w:rsidRPr="002D3FFF">
        <w:rPr>
          <w:i/>
        </w:rPr>
        <w:t>velutinus</w:t>
      </w:r>
      <w:proofErr w:type="spellEnd"/>
      <w:r>
        <w:t xml:space="preserve">, </w:t>
      </w:r>
      <w:r w:rsidRPr="002D3FFF">
        <w:rPr>
          <w:i/>
        </w:rPr>
        <w:t xml:space="preserve">Mahonia </w:t>
      </w:r>
      <w:proofErr w:type="spellStart"/>
      <w:r w:rsidRPr="002D3FFF">
        <w:rPr>
          <w:i/>
        </w:rPr>
        <w:t>repens</w:t>
      </w:r>
      <w:proofErr w:type="spellEnd"/>
      <w:r>
        <w:t xml:space="preserve">, </w:t>
      </w:r>
      <w:proofErr w:type="spellStart"/>
      <w:r w:rsidRPr="002D3FFF">
        <w:rPr>
          <w:i/>
        </w:rPr>
        <w:t>Spiraea</w:t>
      </w:r>
      <w:proofErr w:type="spellEnd"/>
      <w:r w:rsidRPr="002D3FFF">
        <w:rPr>
          <w:i/>
        </w:rPr>
        <w:t xml:space="preserve"> </w:t>
      </w:r>
      <w:proofErr w:type="spellStart"/>
      <w:r w:rsidRPr="002D3FFF">
        <w:rPr>
          <w:i/>
        </w:rPr>
        <w:t>betulifolia</w:t>
      </w:r>
      <w:proofErr w:type="spellEnd"/>
      <w:r>
        <w:t xml:space="preserve">, </w:t>
      </w:r>
      <w:proofErr w:type="spellStart"/>
      <w:r w:rsidRPr="002D3FFF">
        <w:rPr>
          <w:i/>
        </w:rPr>
        <w:t>Spiraea</w:t>
      </w:r>
      <w:proofErr w:type="spellEnd"/>
      <w:r w:rsidRPr="002D3FFF">
        <w:rPr>
          <w:i/>
        </w:rPr>
        <w:t xml:space="preserve"> </w:t>
      </w:r>
      <w:proofErr w:type="spellStart"/>
      <w:r w:rsidRPr="002D3FFF">
        <w:rPr>
          <w:i/>
        </w:rPr>
        <w:t>douglasii</w:t>
      </w:r>
      <w:proofErr w:type="spellEnd"/>
      <w:r>
        <w:t xml:space="preserve">, </w:t>
      </w:r>
      <w:proofErr w:type="spellStart"/>
      <w:r w:rsidRPr="002D3FFF">
        <w:rPr>
          <w:i/>
        </w:rPr>
        <w:t>Shepherdia</w:t>
      </w:r>
      <w:proofErr w:type="spellEnd"/>
      <w:r w:rsidRPr="002D3FFF">
        <w:rPr>
          <w:i/>
        </w:rPr>
        <w:t xml:space="preserve"> canadensis</w:t>
      </w:r>
      <w:r>
        <w:t xml:space="preserve">, </w:t>
      </w:r>
      <w:r w:rsidRPr="002D3FFF">
        <w:rPr>
          <w:i/>
        </w:rPr>
        <w:t>Vaccinium</w:t>
      </w:r>
      <w:r>
        <w:t xml:space="preserve"> spp</w:t>
      </w:r>
      <w:r w:rsidR="002D3FFF">
        <w:t>.</w:t>
      </w:r>
      <w:r>
        <w:t xml:space="preserve">, </w:t>
      </w:r>
      <w:proofErr w:type="spellStart"/>
      <w:r w:rsidRPr="002D3FFF">
        <w:rPr>
          <w:i/>
        </w:rPr>
        <w:t>Symphoricarpos</w:t>
      </w:r>
      <w:proofErr w:type="spellEnd"/>
      <w:r w:rsidRPr="002D3FFF">
        <w:rPr>
          <w:i/>
        </w:rPr>
        <w:t xml:space="preserve"> </w:t>
      </w:r>
      <w:proofErr w:type="spellStart"/>
      <w:r w:rsidRPr="002D3FFF">
        <w:rPr>
          <w:i/>
        </w:rPr>
        <w:t>oreophilus</w:t>
      </w:r>
      <w:proofErr w:type="spellEnd"/>
      <w:r>
        <w:t xml:space="preserve">, </w:t>
      </w:r>
      <w:proofErr w:type="spellStart"/>
      <w:r w:rsidRPr="002D3FFF">
        <w:rPr>
          <w:i/>
        </w:rPr>
        <w:t>Juniperis</w:t>
      </w:r>
      <w:proofErr w:type="spellEnd"/>
      <w:r w:rsidRPr="002D3FFF">
        <w:rPr>
          <w:i/>
        </w:rPr>
        <w:t xml:space="preserve"> </w:t>
      </w:r>
      <w:proofErr w:type="spellStart"/>
      <w:r w:rsidRPr="002D3FFF">
        <w:rPr>
          <w:i/>
        </w:rPr>
        <w:t>communis</w:t>
      </w:r>
      <w:proofErr w:type="spellEnd"/>
      <w:r>
        <w:t xml:space="preserve">, </w:t>
      </w:r>
      <w:r w:rsidRPr="002D3FFF">
        <w:rPr>
          <w:i/>
        </w:rPr>
        <w:t xml:space="preserve">Artemisia tridentata </w:t>
      </w:r>
      <w:proofErr w:type="spellStart"/>
      <w:r w:rsidRPr="002D3FFF">
        <w:rPr>
          <w:i/>
        </w:rPr>
        <w:t>vaseyana</w:t>
      </w:r>
      <w:proofErr w:type="spellEnd"/>
      <w:r>
        <w:t xml:space="preserve">, </w:t>
      </w:r>
      <w:proofErr w:type="spellStart"/>
      <w:r w:rsidRPr="002D3FFF">
        <w:rPr>
          <w:i/>
        </w:rPr>
        <w:t>Ribes</w:t>
      </w:r>
      <w:proofErr w:type="spellEnd"/>
      <w:r w:rsidRPr="002D3FFF">
        <w:rPr>
          <w:i/>
        </w:rPr>
        <w:t xml:space="preserve"> </w:t>
      </w:r>
      <w:proofErr w:type="spellStart"/>
      <w:r w:rsidRPr="002D3FFF">
        <w:rPr>
          <w:i/>
        </w:rPr>
        <w:t>viscossissimum</w:t>
      </w:r>
      <w:proofErr w:type="spellEnd"/>
      <w:r>
        <w:t xml:space="preserve">, </w:t>
      </w:r>
      <w:proofErr w:type="spellStart"/>
      <w:r w:rsidRPr="002D3FFF">
        <w:rPr>
          <w:i/>
        </w:rPr>
        <w:t>Sambucus</w:t>
      </w:r>
      <w:proofErr w:type="spellEnd"/>
      <w:r w:rsidRPr="002D3FFF">
        <w:rPr>
          <w:i/>
        </w:rPr>
        <w:t xml:space="preserve"> </w:t>
      </w:r>
      <w:proofErr w:type="spellStart"/>
      <w:r w:rsidRPr="002D3FFF">
        <w:rPr>
          <w:i/>
        </w:rPr>
        <w:t>cerulea</w:t>
      </w:r>
      <w:proofErr w:type="spellEnd"/>
      <w:r>
        <w:t xml:space="preserve">, </w:t>
      </w:r>
      <w:proofErr w:type="spellStart"/>
      <w:r w:rsidRPr="002D3FFF">
        <w:rPr>
          <w:i/>
        </w:rPr>
        <w:t>Pachistima</w:t>
      </w:r>
      <w:proofErr w:type="spellEnd"/>
      <w:r w:rsidRPr="002D3FFF">
        <w:rPr>
          <w:i/>
        </w:rPr>
        <w:t xml:space="preserve"> </w:t>
      </w:r>
      <w:proofErr w:type="spellStart"/>
      <w:r w:rsidRPr="002D3FFF">
        <w:rPr>
          <w:i/>
        </w:rPr>
        <w:t>myrinsites</w:t>
      </w:r>
      <w:proofErr w:type="spellEnd"/>
      <w:r>
        <w:t xml:space="preserve">, </w:t>
      </w:r>
      <w:r w:rsidRPr="002D3FFF">
        <w:rPr>
          <w:i/>
        </w:rPr>
        <w:t xml:space="preserve">Salix </w:t>
      </w:r>
      <w:proofErr w:type="spellStart"/>
      <w:r w:rsidRPr="002D3FFF">
        <w:rPr>
          <w:i/>
        </w:rPr>
        <w:t>scouleriama</w:t>
      </w:r>
      <w:proofErr w:type="spellEnd"/>
      <w:r w:rsidR="002D3FFF">
        <w:t>,</w:t>
      </w:r>
      <w:r>
        <w:t xml:space="preserve"> and </w:t>
      </w:r>
      <w:r w:rsidRPr="002D3FFF">
        <w:rPr>
          <w:i/>
        </w:rPr>
        <w:t xml:space="preserve">Prunus </w:t>
      </w:r>
      <w:proofErr w:type="spellStart"/>
      <w:r w:rsidRPr="002D3FFF">
        <w:rPr>
          <w:i/>
        </w:rPr>
        <w:t>virginiana</w:t>
      </w:r>
      <w:proofErr w:type="spellEnd"/>
      <w:r>
        <w:t xml:space="preserve">. Grasses include </w:t>
      </w:r>
      <w:proofErr w:type="spellStart"/>
      <w:r w:rsidRPr="002D3FFF">
        <w:rPr>
          <w:i/>
        </w:rPr>
        <w:t>Elymus</w:t>
      </w:r>
      <w:proofErr w:type="spellEnd"/>
      <w:r w:rsidRPr="002D3FFF">
        <w:rPr>
          <w:i/>
        </w:rPr>
        <w:t xml:space="preserve"> </w:t>
      </w:r>
      <w:proofErr w:type="spellStart"/>
      <w:r w:rsidRPr="002D3FFF">
        <w:rPr>
          <w:i/>
        </w:rPr>
        <w:t>glauccus</w:t>
      </w:r>
      <w:proofErr w:type="spellEnd"/>
      <w:r>
        <w:t xml:space="preserve">, </w:t>
      </w:r>
      <w:proofErr w:type="spellStart"/>
      <w:r w:rsidRPr="002D3FFF">
        <w:rPr>
          <w:i/>
        </w:rPr>
        <w:t>Poa</w:t>
      </w:r>
      <w:proofErr w:type="spellEnd"/>
      <w:r w:rsidRPr="002D3FFF">
        <w:rPr>
          <w:i/>
        </w:rPr>
        <w:t xml:space="preserve"> </w:t>
      </w:r>
      <w:proofErr w:type="spellStart"/>
      <w:r w:rsidRPr="002D3FFF">
        <w:rPr>
          <w:i/>
        </w:rPr>
        <w:t>wheeleri</w:t>
      </w:r>
      <w:proofErr w:type="spellEnd"/>
      <w:r>
        <w:t xml:space="preserve">, </w:t>
      </w:r>
      <w:proofErr w:type="spellStart"/>
      <w:r w:rsidRPr="002D3FFF">
        <w:rPr>
          <w:i/>
        </w:rPr>
        <w:t>Carex</w:t>
      </w:r>
      <w:proofErr w:type="spellEnd"/>
      <w:r w:rsidRPr="002D3FFF">
        <w:rPr>
          <w:i/>
        </w:rPr>
        <w:t xml:space="preserve"> </w:t>
      </w:r>
      <w:proofErr w:type="spellStart"/>
      <w:r w:rsidRPr="002D3FFF">
        <w:rPr>
          <w:i/>
        </w:rPr>
        <w:t>rossii</w:t>
      </w:r>
      <w:proofErr w:type="spellEnd"/>
      <w:r>
        <w:t xml:space="preserve">, </w:t>
      </w:r>
      <w:proofErr w:type="spellStart"/>
      <w:r w:rsidRPr="002D3FFF">
        <w:rPr>
          <w:i/>
        </w:rPr>
        <w:t>Carex</w:t>
      </w:r>
      <w:proofErr w:type="spellEnd"/>
      <w:r w:rsidRPr="002D3FFF">
        <w:rPr>
          <w:i/>
        </w:rPr>
        <w:t xml:space="preserve"> </w:t>
      </w:r>
      <w:proofErr w:type="spellStart"/>
      <w:r w:rsidRPr="002D3FFF">
        <w:rPr>
          <w:i/>
        </w:rPr>
        <w:t>geyeri</w:t>
      </w:r>
      <w:proofErr w:type="spellEnd"/>
      <w:r w:rsidR="002D3FFF">
        <w:t>,</w:t>
      </w:r>
      <w:r>
        <w:t xml:space="preserve"> and </w:t>
      </w:r>
      <w:proofErr w:type="spellStart"/>
      <w:r w:rsidRPr="002D3FFF">
        <w:rPr>
          <w:i/>
        </w:rPr>
        <w:t>Carex</w:t>
      </w:r>
      <w:proofErr w:type="spellEnd"/>
      <w:r w:rsidRPr="002D3FFF">
        <w:rPr>
          <w:i/>
        </w:rPr>
        <w:t xml:space="preserve"> </w:t>
      </w:r>
      <w:proofErr w:type="spellStart"/>
      <w:r w:rsidRPr="002D3FFF">
        <w:rPr>
          <w:i/>
        </w:rPr>
        <w:t>hoodii</w:t>
      </w:r>
      <w:proofErr w:type="spellEnd"/>
      <w:r>
        <w:t xml:space="preserve">. Dominant forbs are </w:t>
      </w:r>
      <w:r w:rsidRPr="002D3FFF">
        <w:rPr>
          <w:i/>
        </w:rPr>
        <w:t xml:space="preserve">Arnica </w:t>
      </w:r>
      <w:proofErr w:type="spellStart"/>
      <w:r w:rsidRPr="002D3FFF">
        <w:rPr>
          <w:i/>
        </w:rPr>
        <w:t>cordifolia</w:t>
      </w:r>
      <w:proofErr w:type="spellEnd"/>
      <w:r>
        <w:t xml:space="preserve"> and </w:t>
      </w:r>
      <w:proofErr w:type="spellStart"/>
      <w:r w:rsidRPr="002D3FFF">
        <w:rPr>
          <w:i/>
        </w:rPr>
        <w:t>Hieracium</w:t>
      </w:r>
      <w:proofErr w:type="spellEnd"/>
      <w:r w:rsidRPr="002D3FFF">
        <w:rPr>
          <w:i/>
        </w:rPr>
        <w:t xml:space="preserve"> </w:t>
      </w:r>
      <w:proofErr w:type="spellStart"/>
      <w:r w:rsidRPr="002D3FFF">
        <w:rPr>
          <w:i/>
        </w:rPr>
        <w:t>alboflorum</w:t>
      </w:r>
      <w:proofErr w:type="spellEnd"/>
      <w:r>
        <w:t>.</w:t>
      </w:r>
    </w:p>
    <w:p w:rsidR="009D045A" w:rsidP="009D045A" w:rsidRDefault="009D045A"/>
    <w:p w:rsidR="009D045A" w:rsidP="009D045A" w:rsidRDefault="009D045A">
      <w:r>
        <w:lastRenderedPageBreak/>
        <w:t xml:space="preserve">Stable lodgepole pine is not being replaced by other tree species, although sometimes aspen may be seral to it. Lodgepole occurs in nearly pure stands throughout all successional stages. A sparse understory characterizes closed canopy stands often with scattered clumps of Geyer's sedge, Ross' sedge, grouse whortleberry patches and </w:t>
      </w:r>
      <w:proofErr w:type="spellStart"/>
      <w:r w:rsidRPr="002D3FFF">
        <w:rPr>
          <w:i/>
        </w:rPr>
        <w:t>Purshia</w:t>
      </w:r>
      <w:proofErr w:type="spellEnd"/>
      <w:r w:rsidRPr="002D3FFF">
        <w:rPr>
          <w:i/>
        </w:rPr>
        <w:t xml:space="preserve"> tridentata</w:t>
      </w:r>
      <w:r>
        <w:t>.</w:t>
      </w:r>
    </w:p>
    <w:p w:rsidR="009D045A" w:rsidP="009D045A" w:rsidRDefault="009D045A"/>
    <w:p w:rsidR="009D045A" w:rsidP="009D045A" w:rsidRDefault="009D045A">
      <w:r>
        <w:t>Minor embedded vegetation types are spruce-fir, spruce-fir aspen, alpine meadow, mixed conifer, aspen and several wetland types.</w:t>
      </w:r>
    </w:p>
    <w:p w:rsidR="009D045A" w:rsidP="009D045A" w:rsidRDefault="009D045A">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9D045A" w:rsidP="009D045A" w:rsidRDefault="009D045A">
      <w:pPr>
        <w:pStyle w:val="InfoPara"/>
      </w:pPr>
      <w:r>
        <w:t>Disturbance Description</w:t>
      </w:r>
    </w:p>
    <w:p w:rsidR="009D045A" w:rsidP="009D045A" w:rsidRDefault="009D045A">
      <w:r>
        <w:t xml:space="preserve">These are subalpine forests where the dominance of </w:t>
      </w:r>
      <w:r w:rsidRPr="002D3FFF">
        <w:rPr>
          <w:i/>
        </w:rPr>
        <w:t xml:space="preserve">Pinus </w:t>
      </w:r>
      <w:proofErr w:type="spellStart"/>
      <w:r w:rsidRPr="002D3FFF">
        <w:rPr>
          <w:i/>
        </w:rPr>
        <w:t>contorta</w:t>
      </w:r>
      <w:proofErr w:type="spellEnd"/>
      <w:r>
        <w:t xml:space="preserve"> is related to fire history and topo-edaphic conditions. Following stand-replacing fires, </w:t>
      </w:r>
      <w:r w:rsidRPr="002D3FFF">
        <w:rPr>
          <w:i/>
        </w:rPr>
        <w:t xml:space="preserve">Pinus </w:t>
      </w:r>
      <w:proofErr w:type="spellStart"/>
      <w:r w:rsidRPr="002D3FFF">
        <w:rPr>
          <w:i/>
        </w:rPr>
        <w:t>contorta</w:t>
      </w:r>
      <w:proofErr w:type="spellEnd"/>
      <w:r>
        <w:t xml:space="preserve"> will rapidly colonize and develop into dense, even-aged stands depending on site characteristics and cone </w:t>
      </w:r>
      <w:proofErr w:type="spellStart"/>
      <w:r>
        <w:t>serotiny</w:t>
      </w:r>
      <w:proofErr w:type="spellEnd"/>
      <w:r>
        <w:t xml:space="preserve">. In areas with low </w:t>
      </w:r>
      <w:proofErr w:type="spellStart"/>
      <w:r>
        <w:t>serotiny</w:t>
      </w:r>
      <w:proofErr w:type="spellEnd"/>
      <w:r>
        <w:t>, the stands will be less dense and gradually seed in versus develop even-aged stands immediately. Some of the stands converge over time - more heterogeneity early on, then converges later.</w:t>
      </w:r>
    </w:p>
    <w:p w:rsidR="009D045A" w:rsidP="009D045A" w:rsidRDefault="009D045A"/>
    <w:p w:rsidR="009D045A" w:rsidP="009D045A" w:rsidRDefault="009D045A">
      <w:r>
        <w:t xml:space="preserve">The mean FRI is variable depending on elevation, precipitation and temperature (100-200yrs). Another reviewer had documentation supporting a FRG V and a 200yrs+ frequency replacement severity. However, because the overall FRI of the model was 175yrs, it was left as-is. Stand replacing fire is infrequent and often quite patchy due to lack of surface fuel. High winds are needed to carry crown fire which transitions to crowns above patches of lodgepole reproduction. Stand replacing fires are the most important in shaping stand structures; surface fires play minimum role. Some evidence that older stands with diverse structure burn more severely. Large fires tend to occur in extremely dry years and stand structure has little influence on burn severity under extreme burning conditions. In Region 2, lodgepole forests over 100yrs old are common, but forests over 300yrs old are rare. Large fires that burned for weeks or months burned with varying intensity with changes in topo, fuel and weather. Differences in burn intensity in combination with site factors influenced succession trajectories. </w:t>
      </w:r>
    </w:p>
    <w:p w:rsidR="009D045A" w:rsidP="009D045A" w:rsidRDefault="009D045A"/>
    <w:p w:rsidR="009D045A" w:rsidP="009D045A" w:rsidRDefault="009D045A">
      <w:r>
        <w:t xml:space="preserve">Large stand replacement fires create a </w:t>
      </w:r>
      <w:proofErr w:type="gramStart"/>
      <w:r>
        <w:t>coarse grained</w:t>
      </w:r>
      <w:proofErr w:type="gramEnd"/>
      <w:r>
        <w:t xml:space="preserve"> landscape pattern while mortality from bark beetles create a finer grained landscape pattern. Where aspen is present, lodgepole mortality from bark beetles favors aspen spread through suckering. Longer periods between fires favor spruce and fir regen.</w:t>
      </w:r>
    </w:p>
    <w:p w:rsidR="009D045A" w:rsidP="009D045A" w:rsidRDefault="009D045A"/>
    <w:p w:rsidR="009D045A" w:rsidP="009D045A" w:rsidRDefault="009D045A">
      <w:r>
        <w:t xml:space="preserve">At approximately 80-100yrs of age, insect, disease and/or blow down create small openings in forest canopy maintaining class B. Under favorable (extreme, 95% percentile) weather, early successional stands will burn where live herbaceous fuel load is sufficient to carry fire. </w:t>
      </w:r>
      <w:r>
        <w:lastRenderedPageBreak/>
        <w:t xml:space="preserve">Wind/weather events were not modeled. Pine beetles preferentially occupy and kill larger trees leaving younger trees and patches of establishment sites for regeneration. Periodic bark beetle outbreaks modify stand structure thorough stand replacement, overstory mortality or by increasing diversity of structure. </w:t>
      </w:r>
    </w:p>
    <w:p w:rsidR="009D045A" w:rsidP="009D045A" w:rsidRDefault="009D045A"/>
    <w:p w:rsidR="009D045A" w:rsidP="009D045A" w:rsidRDefault="009D045A">
      <w:r>
        <w:t xml:space="preserve">Dwarf mistletoe is speculated to have been present, but little data is available. </w:t>
      </w:r>
    </w:p>
    <w:p w:rsidR="009D045A" w:rsidP="009D045A" w:rsidRDefault="009D045A"/>
    <w:p w:rsidR="009D045A" w:rsidP="009D045A" w:rsidRDefault="009D045A">
      <w:r>
        <w:t>Fire size is largely dependent on climatic conditions. Fire frequency less than 300yrs will keep lodgepole pine on the landscape.</w:t>
      </w:r>
    </w:p>
    <w:p w:rsidR="009D045A" w:rsidP="009D045A" w:rsidRDefault="001D2C9E">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D045A" w:rsidP="009D045A" w:rsidRDefault="009D045A">
      <w:pPr>
        <w:pStyle w:val="InfoPara"/>
      </w:pPr>
      <w:r>
        <w:t>Scale Description</w:t>
      </w:r>
    </w:p>
    <w:p w:rsidR="009D045A" w:rsidP="009D045A" w:rsidRDefault="009D045A">
      <w:r>
        <w:t xml:space="preserve">Microclimate and fire return interval may have </w:t>
      </w:r>
      <w:proofErr w:type="gramStart"/>
      <w:r>
        <w:t>significant influence</w:t>
      </w:r>
      <w:proofErr w:type="gramEnd"/>
      <w:r>
        <w:t xml:space="preserve"> on the patch size and mosaic of the disturbance.</w:t>
      </w:r>
    </w:p>
    <w:p w:rsidR="009D045A" w:rsidP="009D045A" w:rsidRDefault="009D045A">
      <w:pPr>
        <w:pStyle w:val="InfoPara"/>
      </w:pPr>
      <w:r>
        <w:t>Adjacency or Identification Concerns</w:t>
      </w:r>
    </w:p>
    <w:p w:rsidR="009D045A" w:rsidP="009D045A" w:rsidRDefault="009D045A">
      <w:r>
        <w:t>These areas may be confused with subalpine fir-spruce models in an early seral stage, however, the communities described here are persistent, and are maintained by fire. With fire exclusion, some spruce and fir may encroach in wetter lodgepole sites.</w:t>
      </w:r>
    </w:p>
    <w:p w:rsidR="009D045A" w:rsidP="009D045A" w:rsidRDefault="009D045A"/>
    <w:p w:rsidR="009D045A" w:rsidP="009D045A" w:rsidRDefault="009D045A">
      <w:r>
        <w:t xml:space="preserve">Another reviewer for MZ22 stated that some stands in the Shirley Mountains of central WY might succeed to spruce/fir dominance and hence might be better described by the model from MZ21 with the class D spruce/fir component. Those stands might have been better considered as part of this 1050 system versus 1055. However, for MZ22, we are keeping the 1050 persistent lodgepole type. </w:t>
      </w:r>
    </w:p>
    <w:p w:rsidR="009D045A" w:rsidP="009D045A" w:rsidRDefault="009D045A"/>
    <w:p w:rsidR="009D045A" w:rsidP="009D045A" w:rsidRDefault="009D045A">
      <w:r>
        <w:t xml:space="preserve">At the stand scale, the apparent deviations today from the HRV are the number of snags, amount of coarse woody debris, density and size of canopy gaps, age and size-class structure, forest floor depth and degree to which mineral soil is affected by disturbances. At the landscape scale, a reduction </w:t>
      </w:r>
      <w:proofErr w:type="gramStart"/>
      <w:r>
        <w:t>in the area of</w:t>
      </w:r>
      <w:proofErr w:type="gramEnd"/>
      <w:r>
        <w:t xml:space="preserve"> interior forest, less older forests, increased rate of patch formation, smaller disturbance patch sizes and a reduction in fire regime are deviations from the HRV.</w:t>
      </w:r>
    </w:p>
    <w:p w:rsidR="009D045A" w:rsidP="009D045A" w:rsidRDefault="009D045A">
      <w:pPr>
        <w:pStyle w:val="InfoPara"/>
      </w:pPr>
      <w:r>
        <w:t>Issues or Problems</w:t>
      </w:r>
    </w:p>
    <w:p w:rsidR="009D045A" w:rsidP="009D045A" w:rsidRDefault="009D045A">
      <w:r>
        <w:t xml:space="preserve">It is thought that stable lodgepole pine </w:t>
      </w:r>
      <w:proofErr w:type="spellStart"/>
      <w:r>
        <w:t>BpSs</w:t>
      </w:r>
      <w:proofErr w:type="spellEnd"/>
      <w:r>
        <w:t xml:space="preserve"> are not large enough to support an </w:t>
      </w:r>
      <w:proofErr w:type="spellStart"/>
      <w:r>
        <w:t>equilibrial</w:t>
      </w:r>
      <w:proofErr w:type="spellEnd"/>
      <w:r>
        <w:t xml:space="preserve"> </w:t>
      </w:r>
      <w:proofErr w:type="spellStart"/>
      <w:r>
        <w:t>landsape</w:t>
      </w:r>
      <w:proofErr w:type="spellEnd"/>
      <w:r>
        <w:t xml:space="preserve"> (</w:t>
      </w:r>
      <w:proofErr w:type="spellStart"/>
      <w:r>
        <w:t>Romme</w:t>
      </w:r>
      <w:proofErr w:type="spellEnd"/>
      <w:r>
        <w:t xml:space="preserve"> and </w:t>
      </w:r>
      <w:proofErr w:type="spellStart"/>
      <w:r>
        <w:t>Despain</w:t>
      </w:r>
      <w:proofErr w:type="spellEnd"/>
      <w:r>
        <w:t xml:space="preserve"> 1989). The class percentages generated are scale-dependent and typically apply at a large scale, across the </w:t>
      </w:r>
      <w:proofErr w:type="spellStart"/>
      <w:r>
        <w:t>mapzone</w:t>
      </w:r>
      <w:proofErr w:type="spellEnd"/>
      <w:r>
        <w:t>.</w:t>
      </w:r>
    </w:p>
    <w:p w:rsidR="009D045A" w:rsidP="009D045A" w:rsidRDefault="009D045A">
      <w:pPr>
        <w:pStyle w:val="InfoPara"/>
      </w:pPr>
      <w:r>
        <w:t>Native Uncharacteristic Conditions</w:t>
      </w:r>
    </w:p>
    <w:p w:rsidR="009D045A" w:rsidP="009D045A" w:rsidRDefault="009D045A"/>
    <w:p w:rsidR="009D045A" w:rsidP="009D045A" w:rsidRDefault="009D045A">
      <w:pPr>
        <w:pStyle w:val="InfoPara"/>
      </w:pPr>
      <w:r>
        <w:t>Comments</w:t>
      </w:r>
    </w:p>
    <w:p w:rsidR="009D045A" w:rsidP="009D045A" w:rsidRDefault="009D045A">
      <w:r>
        <w:t xml:space="preserve">Other modelers for MZ22 were Destin Harrell. It is thought that in MZ22, there is persistent lodgepole pine that would not transition as it does in areas in the Greater Yellowstone Ecosystem. This type for MZ22 was also lumped with 1167 </w:t>
      </w:r>
      <w:proofErr w:type="gramStart"/>
      <w:r>
        <w:t>in order to</w:t>
      </w:r>
      <w:proofErr w:type="gramEnd"/>
      <w:r>
        <w:t xml:space="preserve"> combine all lodgepole types together for this </w:t>
      </w:r>
      <w:proofErr w:type="spellStart"/>
      <w:r>
        <w:t>mapzone</w:t>
      </w:r>
      <w:proofErr w:type="spellEnd"/>
      <w:r>
        <w:t>, as they are thought to function similarly.</w:t>
      </w:r>
    </w:p>
    <w:p w:rsidR="00E45E79" w:rsidP="009D045A" w:rsidRDefault="00E45E79"/>
    <w:p w:rsidR="009D045A" w:rsidP="009D045A" w:rsidRDefault="009D045A">
      <w:pPr>
        <w:pStyle w:val="ReportSection"/>
      </w:pPr>
      <w:r>
        <w:t>Succession Classes</w:t>
      </w:r>
    </w:p>
    <w:p w:rsidR="009D045A" w:rsidP="009D045A" w:rsidRDefault="009D045A"/>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D045A" w:rsidP="009D045A" w:rsidRDefault="009D045A">
      <w:pPr>
        <w:pStyle w:val="InfoPara"/>
        <w:pBdr>
          <w:top w:val="single" w:color="auto" w:sz="4" w:space="1"/>
        </w:pBdr>
      </w:pPr>
      <w:r>
        <w:t>Class A</w:t>
      </w:r>
      <w:r>
        <w:tab/>
        <w:t>15</w:t>
      </w:r>
      <w:r w:rsidR="002A3B10">
        <w:tab/>
      </w:r>
      <w:r w:rsidR="002A3B10">
        <w:tab/>
      </w:r>
      <w:r w:rsidR="002A3B10">
        <w:tab/>
      </w:r>
      <w:r w:rsidR="002A3B10">
        <w:tab/>
      </w:r>
      <w:r w:rsidR="004F7795">
        <w:t>Early Development 1 - All Structures</w:t>
      </w:r>
    </w:p>
    <w:p w:rsidR="009D045A" w:rsidP="009D045A" w:rsidRDefault="009D045A"/>
    <w:p w:rsidR="009D045A" w:rsidP="009D045A" w:rsidRDefault="009D045A">
      <w:pPr>
        <w:pStyle w:val="SClassInfoPara"/>
      </w:pPr>
      <w:r>
        <w:t>Indicator Species</w:t>
      </w:r>
    </w:p>
    <w:p w:rsidR="009D045A" w:rsidP="009D045A" w:rsidRDefault="009D045A"/>
    <w:p w:rsidR="009D045A" w:rsidP="009D045A" w:rsidRDefault="009D045A">
      <w:pPr>
        <w:pStyle w:val="SClassInfoPara"/>
      </w:pPr>
      <w:r>
        <w:t>Description</w:t>
      </w:r>
    </w:p>
    <w:p w:rsidR="009D045A" w:rsidP="002D3FFF" w:rsidRDefault="009D045A">
      <w:r>
        <w:t xml:space="preserve">Grasses, forbs, low shrubs and lodgepole seedlings-saplings. If aspen is present, it grows faster and dominates lodgepole during this stage only. Cover of trees (seedlings-saplings) varies widely. This could be considered a grass stage unless there is a lodgepole seed source nearby (MZ21 reviewers). </w:t>
      </w:r>
    </w:p>
    <w:p w:rsidR="009D045A" w:rsidP="009D045A" w:rsidRDefault="009D045A"/>
    <w:p>
      <w:r>
        <w:rPr>
          <w:i/>
          <w:u w:val="single"/>
        </w:rPr>
        <w:t>Maximum Tree Size Class</w:t>
      </w:r>
      <w:br/>
      <w:r>
        <w:t>Sapling &gt;4.5ft; &lt;5"DBH</w:t>
      </w:r>
    </w:p>
    <w:p w:rsidR="009D045A" w:rsidP="009D045A" w:rsidRDefault="009D045A">
      <w:pPr>
        <w:pStyle w:val="InfoPara"/>
        <w:pBdr>
          <w:top w:val="single" w:color="auto" w:sz="4" w:space="1"/>
        </w:pBdr>
      </w:pPr>
      <w:r>
        <w:t>Class B</w:t>
      </w:r>
      <w:r>
        <w:tab/>
        <w:t>40</w:t>
      </w:r>
      <w:r w:rsidR="002A3B10">
        <w:tab/>
      </w:r>
      <w:r w:rsidR="002A3B10">
        <w:tab/>
      </w:r>
      <w:r w:rsidR="002A3B10">
        <w:tab/>
      </w:r>
      <w:r w:rsidR="002A3B10">
        <w:tab/>
      </w:r>
      <w:r w:rsidR="004F7795">
        <w:t>Mid Development 1 - All Structures</w:t>
      </w:r>
    </w:p>
    <w:p w:rsidR="009D045A" w:rsidP="009D045A" w:rsidRDefault="009D045A"/>
    <w:p w:rsidR="009D045A" w:rsidP="009D045A" w:rsidRDefault="009D045A">
      <w:pPr>
        <w:pStyle w:val="SClassInfoPara"/>
      </w:pPr>
      <w:r>
        <w:t>Indicator Species</w:t>
      </w:r>
    </w:p>
    <w:p w:rsidR="009D045A" w:rsidP="009D045A" w:rsidRDefault="009D045A"/>
    <w:p w:rsidR="009D045A" w:rsidP="009D045A" w:rsidRDefault="009D045A">
      <w:pPr>
        <w:pStyle w:val="SClassInfoPara"/>
      </w:pPr>
      <w:r>
        <w:t>Description</w:t>
      </w:r>
    </w:p>
    <w:p w:rsidR="009D045A" w:rsidP="008317BE" w:rsidRDefault="009D045A">
      <w:r>
        <w:t xml:space="preserve">Moderate to dense pole-sized trees, sometimes very dense (dog-hair) including aspen and lodgepole pine may be present. </w:t>
      </w:r>
    </w:p>
    <w:p w:rsidR="009D045A" w:rsidP="009D045A" w:rsidRDefault="009D045A"/>
    <w:p>
      <w:r>
        <w:rPr>
          <w:i/>
          <w:u w:val="single"/>
        </w:rPr>
        <w:t>Maximum Tree Size Class</w:t>
      </w:r>
      <w:br/>
      <w:r>
        <w:t>Pole 5-9" DBH</w:t>
      </w:r>
    </w:p>
    <w:p w:rsidR="009D045A" w:rsidP="009D045A" w:rsidRDefault="009D045A">
      <w:pPr>
        <w:pStyle w:val="InfoPara"/>
        <w:pBdr>
          <w:top w:val="single" w:color="auto" w:sz="4" w:space="1"/>
        </w:pBdr>
      </w:pPr>
      <w:r>
        <w:t>Class C</w:t>
      </w:r>
      <w:r>
        <w:tab/>
        <w:t>45</w:t>
      </w:r>
      <w:r w:rsidR="002A3B10">
        <w:tab/>
      </w:r>
      <w:r w:rsidR="002A3B10">
        <w:tab/>
      </w:r>
      <w:r w:rsidR="002A3B10">
        <w:tab/>
      </w:r>
      <w:r w:rsidR="002A3B10">
        <w:tab/>
      </w:r>
      <w:r w:rsidR="004F7795">
        <w:t>Late Development 1 - Closed</w:t>
      </w:r>
    </w:p>
    <w:p w:rsidR="009D045A" w:rsidP="009D045A" w:rsidRDefault="009D045A"/>
    <w:p w:rsidR="009D045A" w:rsidP="009D045A" w:rsidRDefault="009D045A">
      <w:pPr>
        <w:pStyle w:val="SClassInfoPara"/>
      </w:pPr>
      <w:r>
        <w:t>Indicator Species</w:t>
      </w:r>
    </w:p>
    <w:p w:rsidR="009D045A" w:rsidP="009D045A" w:rsidRDefault="009D045A"/>
    <w:p w:rsidR="009D045A" w:rsidP="009D045A" w:rsidRDefault="009D045A">
      <w:pPr>
        <w:pStyle w:val="SClassInfoPara"/>
      </w:pPr>
      <w:r>
        <w:t>Description</w:t>
      </w:r>
    </w:p>
    <w:p w:rsidR="009D045A" w:rsidP="008317BE" w:rsidRDefault="009D045A">
      <w:r>
        <w:t xml:space="preserve">Many mature lodgepole pine, somewhat patchy, variety of lodgepole size classes, open canopies overall but patches of denser trees. Aspen may also be present with </w:t>
      </w:r>
      <w:proofErr w:type="gramStart"/>
      <w:r>
        <w:t>similar size</w:t>
      </w:r>
      <w:proofErr w:type="gramEnd"/>
      <w:r>
        <w:t xml:space="preserve"> and variation. Increase in dead woody fuel, but still resistant to fire, and some fires will die out in absence of wind in the earlier stage of this class. As this class becomes a mature closed canopy lodgepole class with some open patches, fire spreads easily due to continuous fuel and organic material. </w:t>
      </w:r>
    </w:p>
    <w:p w:rsidR="009D045A" w:rsidP="009D045A" w:rsidRDefault="009D045A"/>
    <w:p>
      <w:r>
        <w:rPr>
          <w:i/>
          <w:u w:val="single"/>
        </w:rPr>
        <w:t>Maximum Tree Size Class</w:t>
      </w:r>
      <w:br/>
      <w:r>
        <w:t>Medium 9-21"DBH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9D045A" w:rsidP="009D045A" w:rsidRDefault="009D045A">
      <w:r>
        <w:t xml:space="preserve">Alexander, R.R. 1987. Classification of the Forest Vegetation of Colorado by habitat type and community type. Research Note RM-478. Fort Collins, CO: USDA Forest Service. </w:t>
      </w:r>
    </w:p>
    <w:p w:rsidR="009D045A" w:rsidP="009D045A" w:rsidRDefault="009D045A"/>
    <w:p w:rsidR="009D045A" w:rsidP="009D045A" w:rsidRDefault="009D045A">
      <w:r>
        <w:t>Alexander, R.R. 1988. Forest vegetation on national forests in the Rocky Mountain and intermountain regions: habitat types and community types. GTR RM-162. Ft Collins, CO: USDA Forest Service.</w:t>
      </w:r>
    </w:p>
    <w:p w:rsidR="009D045A" w:rsidP="009D045A" w:rsidRDefault="009D045A"/>
    <w:p w:rsidR="009D045A" w:rsidP="009D045A" w:rsidRDefault="009D045A">
      <w:r>
        <w:t xml:space="preserve">Alexander R.R., G.R. Hoffman and J.M </w:t>
      </w:r>
      <w:proofErr w:type="spellStart"/>
      <w:r>
        <w:t>Wirsing</w:t>
      </w:r>
      <w:proofErr w:type="spellEnd"/>
      <w:r>
        <w:t>. 1986. Forest vegetation of the Medicine Bow National Forest in southeastern Wyoming: a habitat type classification. Research Paper RM-271. Fort Collins, CO: Rocky Mountain Forest and Range Experiment Station.</w:t>
      </w:r>
    </w:p>
    <w:p w:rsidR="009D045A" w:rsidP="009D045A" w:rsidRDefault="009D045A"/>
    <w:p w:rsidR="001D2C9E" w:rsidP="001D2C9E" w:rsidRDefault="001D2C9E">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1D2C9E" w:rsidP="009D045A" w:rsidRDefault="001D2C9E"/>
    <w:p w:rsidR="009D045A" w:rsidP="009D045A" w:rsidRDefault="009D045A">
      <w:proofErr w:type="spellStart"/>
      <w:r>
        <w:t>Despain</w:t>
      </w:r>
      <w:proofErr w:type="spellEnd"/>
      <w:r>
        <w:t>, D.G. 1990. Yellowstone vegetation: Consequences of environment and history in a natural setting. Roberts Rinehart Publishers. Boulder, CO. 239 pp.</w:t>
      </w:r>
    </w:p>
    <w:p w:rsidR="009D045A" w:rsidP="009D045A" w:rsidRDefault="009D045A"/>
    <w:p w:rsidR="009D045A" w:rsidP="009D045A" w:rsidRDefault="009D045A">
      <w:r>
        <w:t>Fischer, W.C. and B.D. Clayton. 1983. Fire ecology of Montana forest habitat types east of the Continental Divide. GTR-INT-141.Ogden UT: USDA Forest Service, Intermountain Research Station, 83 pp.</w:t>
      </w:r>
    </w:p>
    <w:p w:rsidR="009D045A" w:rsidP="009D045A" w:rsidRDefault="009D045A"/>
    <w:p w:rsidR="009D045A" w:rsidP="009D045A" w:rsidRDefault="009D045A">
      <w:r>
        <w:lastRenderedPageBreak/>
        <w:t xml:space="preserve">Hess, K. and R.R. Alexander. </w:t>
      </w:r>
      <w:r w:rsidR="008F06CE">
        <w:t>1986. Forest vegetation of the A</w:t>
      </w:r>
      <w:r>
        <w:t>rapaho and Roosevelt National Forests in central Colorado: a habitat t</w:t>
      </w:r>
      <w:r w:rsidR="008F06CE">
        <w:t>y</w:t>
      </w:r>
      <w:r>
        <w:t>pe classi</w:t>
      </w:r>
      <w:r w:rsidR="008F06CE">
        <w:t>fi</w:t>
      </w:r>
      <w:r>
        <w:t>cation. Research paper RM-266. Ft Collins, CO: USDA Forest Service.</w:t>
      </w:r>
    </w:p>
    <w:p w:rsidR="009D045A" w:rsidP="009D045A" w:rsidRDefault="009D045A"/>
    <w:p w:rsidR="009D045A" w:rsidP="009D045A" w:rsidRDefault="009D045A">
      <w:proofErr w:type="spellStart"/>
      <w:r>
        <w:t>Kapler</w:t>
      </w:r>
      <w:proofErr w:type="spellEnd"/>
      <w:r>
        <w:t>-Smith, J. and W.C. Fischer. 1997. Fire ecology of the forest habitat types of northern Idaho. INT-GTR-363. Ogden, UT: USDA Forest Service, Intermountain Research Station. 142 pp.</w:t>
      </w:r>
    </w:p>
    <w:p w:rsidR="009D045A" w:rsidP="009D045A" w:rsidRDefault="009D045A"/>
    <w:p w:rsidR="009D045A" w:rsidP="009D045A" w:rsidRDefault="009D045A">
      <w:r>
        <w:t xml:space="preserve">Kaufmann, M.R. 1985. Annual transpiration in subalpine forests: </w:t>
      </w:r>
      <w:proofErr w:type="gramStart"/>
      <w:r>
        <w:t>large differences</w:t>
      </w:r>
      <w:proofErr w:type="gramEnd"/>
      <w:r>
        <w:t xml:space="preserve"> among four tree species. Forest Ecology and Management 13: 235-246.</w:t>
      </w:r>
    </w:p>
    <w:p w:rsidR="009D045A" w:rsidP="009D045A" w:rsidRDefault="009D045A"/>
    <w:p w:rsidR="009D045A" w:rsidP="009D045A" w:rsidRDefault="009D045A">
      <w:proofErr w:type="spellStart"/>
      <w:r>
        <w:t>Komarkova</w:t>
      </w:r>
      <w:proofErr w:type="spellEnd"/>
      <w:r>
        <w:t xml:space="preserve">, V, R.R. Alexander and B.C. Johnston. 1988. Forest vegetation of the Gunnison and parts of </w:t>
      </w:r>
      <w:proofErr w:type="spellStart"/>
      <w:r>
        <w:t>th</w:t>
      </w:r>
      <w:proofErr w:type="spellEnd"/>
      <w:r>
        <w:t xml:space="preserve"> Uncompahgre National Forests: a preliminary habitat type classification. GTR RM-163. Ft Collins, CO: USDA Forest Service.</w:t>
      </w:r>
    </w:p>
    <w:p w:rsidR="009D045A" w:rsidP="009D045A" w:rsidRDefault="009D045A"/>
    <w:p w:rsidR="009D045A" w:rsidP="009D045A" w:rsidRDefault="009D045A">
      <w:r>
        <w:t xml:space="preserve">Lotan, J.E.; J.K. Brown and L.F. </w:t>
      </w:r>
      <w:proofErr w:type="spellStart"/>
      <w:r>
        <w:t>Neuenschwanger</w:t>
      </w:r>
      <w:proofErr w:type="spellEnd"/>
      <w:r>
        <w:t xml:space="preserve">. 1985. Role of fire in lodgepole pine forests. Pp. 133-152 in Baumgartner, D.M., R.G. </w:t>
      </w:r>
      <w:proofErr w:type="spellStart"/>
      <w:r>
        <w:t>Krebill</w:t>
      </w:r>
      <w:proofErr w:type="spellEnd"/>
      <w:r>
        <w:t xml:space="preserve">, J.T. Arno and G.F. </w:t>
      </w:r>
      <w:proofErr w:type="spellStart"/>
      <w:r>
        <w:t>Weetman</w:t>
      </w:r>
      <w:proofErr w:type="spellEnd"/>
      <w:r>
        <w:t>, Compilers and Editors. Lodgepole pine: The species and its management. Pullman, WA: Washington State University, Cooperative Extension.</w:t>
      </w:r>
    </w:p>
    <w:p w:rsidR="009D045A" w:rsidP="009D045A" w:rsidRDefault="009D045A"/>
    <w:p w:rsidR="009D045A" w:rsidP="009D045A" w:rsidRDefault="009D045A">
      <w:r>
        <w:t>NatureServe. 2007. International Ecological Classification Standard: Terrestrial Ecological Classifications. NatureServe Central Databases. Arlington, VA. Data current as of 10 February 2007.</w:t>
      </w:r>
    </w:p>
    <w:p w:rsidR="009D045A" w:rsidP="009D045A" w:rsidRDefault="009D045A"/>
    <w:p w:rsidR="009D045A" w:rsidP="009D045A" w:rsidRDefault="009D045A">
      <w:proofErr w:type="spellStart"/>
      <w:r>
        <w:t>Romme</w:t>
      </w:r>
      <w:proofErr w:type="spellEnd"/>
      <w:r>
        <w:t>, W.H. 1982. Fire and landscape diversity in subalpine forests of Yellowstone National Park. Ecological Monographs 52(2): 199-221.</w:t>
      </w:r>
    </w:p>
    <w:p w:rsidRPr="00A43E41" w:rsidR="004D5F12" w:rsidP="009D045A"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7CE0" w:rsidRDefault="00CE7CE0">
      <w:r>
        <w:separator/>
      </w:r>
    </w:p>
  </w:endnote>
  <w:endnote w:type="continuationSeparator" w:id="0">
    <w:p w:rsidR="00CE7CE0" w:rsidRDefault="00CE7C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45A" w:rsidRDefault="009D045A" w:rsidP="009D045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7CE0" w:rsidRDefault="00CE7CE0">
      <w:r>
        <w:separator/>
      </w:r>
    </w:p>
  </w:footnote>
  <w:footnote w:type="continuationSeparator" w:id="0">
    <w:p w:rsidR="00CE7CE0" w:rsidRDefault="00CE7C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9D045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8F06CE"/>
    <w:rPr>
      <w:sz w:val="16"/>
      <w:szCs w:val="16"/>
    </w:rPr>
  </w:style>
  <w:style w:type="paragraph" w:styleId="CommentText">
    <w:name w:val="annotation text"/>
    <w:basedOn w:val="Normal"/>
    <w:link w:val="CommentTextChar"/>
    <w:uiPriority w:val="99"/>
    <w:semiHidden/>
    <w:unhideWhenUsed/>
    <w:rsid w:val="008F06CE"/>
    <w:rPr>
      <w:sz w:val="20"/>
      <w:szCs w:val="20"/>
    </w:rPr>
  </w:style>
  <w:style w:type="character" w:customStyle="1" w:styleId="CommentTextChar">
    <w:name w:val="Comment Text Char"/>
    <w:basedOn w:val="DefaultParagraphFont"/>
    <w:link w:val="CommentText"/>
    <w:uiPriority w:val="99"/>
    <w:semiHidden/>
    <w:rsid w:val="008F06CE"/>
  </w:style>
  <w:style w:type="paragraph" w:styleId="CommentSubject">
    <w:name w:val="annotation subject"/>
    <w:basedOn w:val="CommentText"/>
    <w:next w:val="CommentText"/>
    <w:link w:val="CommentSubjectChar"/>
    <w:uiPriority w:val="99"/>
    <w:semiHidden/>
    <w:unhideWhenUsed/>
    <w:rsid w:val="008F06CE"/>
    <w:rPr>
      <w:b/>
      <w:bCs/>
    </w:rPr>
  </w:style>
  <w:style w:type="character" w:customStyle="1" w:styleId="CommentSubjectChar">
    <w:name w:val="Comment Subject Char"/>
    <w:basedOn w:val="CommentTextChar"/>
    <w:link w:val="CommentSubject"/>
    <w:uiPriority w:val="99"/>
    <w:semiHidden/>
    <w:rsid w:val="008F06CE"/>
    <w:rPr>
      <w:b/>
      <w:bCs/>
    </w:rPr>
  </w:style>
  <w:style w:type="paragraph" w:styleId="BalloonText">
    <w:name w:val="Balloon Text"/>
    <w:basedOn w:val="Normal"/>
    <w:link w:val="BalloonTextChar"/>
    <w:uiPriority w:val="99"/>
    <w:semiHidden/>
    <w:unhideWhenUsed/>
    <w:rsid w:val="008F06CE"/>
    <w:rPr>
      <w:rFonts w:ascii="Tahoma" w:hAnsi="Tahoma" w:cs="Tahoma"/>
      <w:sz w:val="16"/>
      <w:szCs w:val="16"/>
    </w:rPr>
  </w:style>
  <w:style w:type="character" w:customStyle="1" w:styleId="BalloonTextChar">
    <w:name w:val="Balloon Text Char"/>
    <w:basedOn w:val="DefaultParagraphFont"/>
    <w:link w:val="BalloonText"/>
    <w:uiPriority w:val="99"/>
    <w:semiHidden/>
    <w:rsid w:val="008F06CE"/>
    <w:rPr>
      <w:rFonts w:ascii="Tahoma" w:hAnsi="Tahoma" w:cs="Tahoma"/>
      <w:sz w:val="16"/>
      <w:szCs w:val="16"/>
    </w:rPr>
  </w:style>
  <w:style w:type="paragraph" w:styleId="ListParagraph">
    <w:name w:val="List Paragraph"/>
    <w:basedOn w:val="Normal"/>
    <w:uiPriority w:val="34"/>
    <w:qFormat/>
    <w:rsid w:val="00E45E79"/>
    <w:pPr>
      <w:ind w:left="720"/>
    </w:pPr>
    <w:rPr>
      <w:rFonts w:ascii="Calibri" w:eastAsiaTheme="minorHAnsi" w:hAnsi="Calibri"/>
      <w:sz w:val="22"/>
      <w:szCs w:val="22"/>
    </w:rPr>
  </w:style>
  <w:style w:type="character" w:styleId="Hyperlink">
    <w:name w:val="Hyperlink"/>
    <w:basedOn w:val="DefaultParagraphFont"/>
    <w:rsid w:val="00E45E79"/>
    <w:rPr>
      <w:color w:val="0000FF" w:themeColor="hyperlink"/>
      <w:u w:val="single"/>
    </w:rPr>
  </w:style>
  <w:style w:type="character" w:customStyle="1" w:styleId="spellingerror">
    <w:name w:val="spellingerror"/>
    <w:basedOn w:val="DefaultParagraphFont"/>
    <w:rsid w:val="001D2C9E"/>
  </w:style>
  <w:style w:type="character" w:customStyle="1" w:styleId="normaltextrun1">
    <w:name w:val="normaltextrun1"/>
    <w:basedOn w:val="DefaultParagraphFont"/>
    <w:rsid w:val="001D2C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092851">
      <w:bodyDiv w:val="1"/>
      <w:marLeft w:val="0"/>
      <w:marRight w:val="0"/>
      <w:marTop w:val="0"/>
      <w:marBottom w:val="0"/>
      <w:divBdr>
        <w:top w:val="none" w:sz="0" w:space="0" w:color="auto"/>
        <w:left w:val="none" w:sz="0" w:space="0" w:color="auto"/>
        <w:bottom w:val="none" w:sz="0" w:space="0" w:color="auto"/>
        <w:right w:val="none" w:sz="0" w:space="0" w:color="auto"/>
      </w:divBdr>
    </w:div>
    <w:div w:id="2007706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13</TotalTime>
  <Pages>6</Pages>
  <Words>1926</Words>
  <Characters>10979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6</cp:revision>
  <cp:lastPrinted>2014-08-21T14:27:00Z</cp:lastPrinted>
  <dcterms:created xsi:type="dcterms:W3CDTF">2015-10-14T00:02:00Z</dcterms:created>
  <dcterms:modified xsi:type="dcterms:W3CDTF">2025-02-12T09:41:09Z</dcterms:modified>
</cp:coreProperties>
</file>