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E28" w:rsidP="002A7E28" w:rsidRDefault="002A7E28" w14:paraId="6F4209BE" w14:textId="77777777">
      <w:pPr>
        <w:pStyle w:val="BpSTitle"/>
      </w:pPr>
      <w:r>
        <w:t>10520</w:t>
      </w:r>
    </w:p>
    <w:p w:rsidR="002A7E28" w:rsidP="002A7E28" w:rsidRDefault="002A7E28" w14:paraId="537CB8AE" w14:textId="77777777">
      <w:pPr>
        <w:pStyle w:val="BpSTitle"/>
      </w:pPr>
      <w:r>
        <w:t>Southern Rocky Mountain Mesic Montane Mixed Conifer Forest and Woodland</w:t>
      </w:r>
    </w:p>
    <w:p w:rsidR="002A7E28" w:rsidP="002A7E28" w:rsidRDefault="002A7E28" w14:paraId="72C5D262" w14:textId="77777777">
      <w:r>
        <w:t>BpS Model/Description Version: Aug. 2020</w:t>
      </w:r>
      <w:r>
        <w:tab/>
      </w:r>
      <w:r>
        <w:tab/>
      </w:r>
      <w:r>
        <w:tab/>
      </w:r>
      <w:r>
        <w:tab/>
      </w:r>
      <w:r>
        <w:tab/>
      </w:r>
      <w:r>
        <w:tab/>
      </w:r>
      <w:r>
        <w:tab/>
      </w:r>
    </w:p>
    <w:p w:rsidR="002A7E28" w:rsidP="002A7E28" w:rsidRDefault="002A7E28" w14:paraId="683F7D9E" w14:textId="77777777"/>
    <w:p w:rsidR="002A7E28" w:rsidP="002A7E28" w:rsidRDefault="002A7E28" w14:paraId="111BBE36" w14:textId="77777777"/>
    <w:p w:rsidR="002A7E28" w:rsidP="002A7E28" w:rsidRDefault="002A7E28" w14:paraId="705CE9F7" w14:textId="77777777">
      <w:pPr>
        <w:pStyle w:val="InfoPara"/>
      </w:pPr>
      <w:r>
        <w:t>Vegetation Type</w:t>
      </w:r>
    </w:p>
    <w:p w:rsidR="002A7E28" w:rsidP="002A7E28" w:rsidRDefault="002A7E28" w14:paraId="3788AC75" w14:textId="77777777">
      <w:r>
        <w:t>Forest and Woodland</w:t>
      </w:r>
    </w:p>
    <w:p w:rsidR="002A7E28" w:rsidP="002A7E28" w:rsidRDefault="002A7E28" w14:paraId="114CC492" w14:textId="7AF022EF">
      <w:pPr>
        <w:pStyle w:val="InfoPara"/>
      </w:pPr>
      <w:r>
        <w:t>Map Zone</w:t>
      </w:r>
    </w:p>
    <w:p w:rsidR="002A7E28" w:rsidP="002A7E28" w:rsidRDefault="002A7E28" w14:paraId="491DD421" w14:textId="77777777">
      <w:r>
        <w:t>21</w:t>
      </w:r>
    </w:p>
    <w:p w:rsidR="002A7E28" w:rsidP="002A7E28" w:rsidRDefault="002A7E28" w14:paraId="185FCD95" w14:textId="77777777">
      <w:pPr>
        <w:pStyle w:val="InfoPara"/>
      </w:pPr>
      <w:r>
        <w:t>Geographic Range</w:t>
      </w:r>
    </w:p>
    <w:p w:rsidR="002A7E28" w:rsidP="002A7E28" w:rsidRDefault="002A7E28" w14:paraId="2E5E8D92" w14:textId="77777777">
      <w:r>
        <w:t xml:space="preserve">Rocky Mountains west into the ranges of the Great Basin. </w:t>
      </w:r>
      <w:r w:rsidR="00A764DA">
        <w:t>Biophysical Setting (</w:t>
      </w:r>
      <w:r>
        <w:t>BpS</w:t>
      </w:r>
      <w:r w:rsidR="00A764DA">
        <w:t>)</w:t>
      </w:r>
      <w:r>
        <w:t xml:space="preserve"> may be more common in eastern portions of </w:t>
      </w:r>
      <w:r w:rsidR="00A764DA">
        <w:t>map zones (</w:t>
      </w:r>
      <w:r>
        <w:t>MZs</w:t>
      </w:r>
      <w:r w:rsidR="00A764DA">
        <w:t>)</w:t>
      </w:r>
      <w:r>
        <w:t xml:space="preserve"> 12, 17</w:t>
      </w:r>
      <w:r w:rsidR="00A764DA">
        <w:t>,</w:t>
      </w:r>
      <w:r>
        <w:t xml:space="preserve"> and 18.</w:t>
      </w:r>
    </w:p>
    <w:p w:rsidR="002A7E28" w:rsidP="002A7E28" w:rsidRDefault="002A7E28" w14:paraId="7C69D59B" w14:textId="77777777">
      <w:pPr>
        <w:pStyle w:val="InfoPara"/>
      </w:pPr>
      <w:r>
        <w:t>Biophysical Site Description</w:t>
      </w:r>
    </w:p>
    <w:p w:rsidR="002A7E28" w:rsidP="002A7E28" w:rsidRDefault="002A7E28" w14:paraId="033484A9" w14:textId="669D127F">
      <w:r>
        <w:t>Elevations range from 1</w:t>
      </w:r>
      <w:r w:rsidR="00484EA4">
        <w:t>,</w:t>
      </w:r>
      <w:r>
        <w:t>200-3</w:t>
      </w:r>
      <w:r w:rsidR="00484EA4">
        <w:t>,</w:t>
      </w:r>
      <w:r>
        <w:t>300 m (4</w:t>
      </w:r>
      <w:r w:rsidR="00484EA4">
        <w:t>,</w:t>
      </w:r>
      <w:r>
        <w:t>000-11</w:t>
      </w:r>
      <w:r w:rsidR="00484EA4">
        <w:t>,</w:t>
      </w:r>
      <w:r>
        <w:t>000ft). Occurrences of this system are found on cooler and more mesic sites than Rocky Mountain Montane Dry-Mesic Mixed Conifer Forest and Woodland (1051). Such sites include lower and middle slopes of ravines</w:t>
      </w:r>
      <w:r w:rsidR="00A764DA">
        <w:t xml:space="preserve">; </w:t>
      </w:r>
      <w:r>
        <w:t>stream terraces</w:t>
      </w:r>
      <w:r w:rsidR="00A764DA">
        <w:t>;</w:t>
      </w:r>
      <w:r>
        <w:t xml:space="preserve"> moist, concave topographic positions</w:t>
      </w:r>
      <w:r w:rsidR="00A764DA">
        <w:t>;</w:t>
      </w:r>
      <w:r>
        <w:t xml:space="preserve"> and north</w:t>
      </w:r>
      <w:r w:rsidR="00A764DA">
        <w:t>-</w:t>
      </w:r>
      <w:r>
        <w:t xml:space="preserve"> and east-facing slopes</w:t>
      </w:r>
      <w:r w:rsidR="00A764DA">
        <w:t>,</w:t>
      </w:r>
      <w:r>
        <w:t xml:space="preserve"> which burn somewhat infrequently.</w:t>
      </w:r>
    </w:p>
    <w:p w:rsidR="002A7E28" w:rsidP="002A7E28" w:rsidRDefault="002A7E28" w14:paraId="10D209DC" w14:textId="77777777">
      <w:pPr>
        <w:pStyle w:val="InfoPara"/>
      </w:pPr>
      <w:r>
        <w:t>Vegetation Description</w:t>
      </w:r>
    </w:p>
    <w:p w:rsidR="002A7E28" w:rsidP="002A7E28" w:rsidRDefault="002A7E28" w14:paraId="64D0F4D2" w14:textId="2B509360">
      <w:r w:rsidRPr="001B7B7C">
        <w:rPr>
          <w:i/>
        </w:rPr>
        <w:t>Abies concolor</w:t>
      </w:r>
      <w:r>
        <w:t xml:space="preserve"> is the most common canopy dominant typically co-occurring with </w:t>
      </w:r>
      <w:r w:rsidRPr="001B7B7C">
        <w:rPr>
          <w:i/>
        </w:rPr>
        <w:t>Picea engelmannii</w:t>
      </w:r>
      <w:r>
        <w:t xml:space="preserve">, </w:t>
      </w:r>
      <w:r w:rsidRPr="001B7B7C">
        <w:rPr>
          <w:i/>
        </w:rPr>
        <w:t>Pinus flexilis</w:t>
      </w:r>
      <w:r w:rsidR="00A764DA">
        <w:t>,</w:t>
      </w:r>
      <w:r>
        <w:t xml:space="preserve"> and </w:t>
      </w:r>
      <w:r w:rsidRPr="001B7B7C">
        <w:rPr>
          <w:i/>
        </w:rPr>
        <w:t>Pinus longeava</w:t>
      </w:r>
      <w:r>
        <w:t xml:space="preserve">. </w:t>
      </w:r>
      <w:r w:rsidRPr="001B7B7C">
        <w:rPr>
          <w:i/>
        </w:rPr>
        <w:t>Pseudotsuga menziesii</w:t>
      </w:r>
      <w:r>
        <w:t xml:space="preserve"> will be rare and restricted in northern N</w:t>
      </w:r>
      <w:r w:rsidR="00A764DA">
        <w:t>evada</w:t>
      </w:r>
      <w:r>
        <w:t xml:space="preserve"> and U</w:t>
      </w:r>
      <w:r w:rsidR="00A764DA">
        <w:t>tah</w:t>
      </w:r>
      <w:r>
        <w:t xml:space="preserve">. A number of cold-deciduous shrub species can occur, including snowberry, sticky currant, some willow, serviceberry, ceanothus, </w:t>
      </w:r>
      <w:r w:rsidRPr="001B7B7C">
        <w:rPr>
          <w:i/>
        </w:rPr>
        <w:t>Acer glabrum</w:t>
      </w:r>
      <w:r>
        <w:t xml:space="preserve">, </w:t>
      </w:r>
      <w:r w:rsidRPr="001B7B7C">
        <w:rPr>
          <w:i/>
        </w:rPr>
        <w:t>Alnus incana</w:t>
      </w:r>
      <w:r>
        <w:t xml:space="preserve">, </w:t>
      </w:r>
      <w:r w:rsidRPr="001B7B7C">
        <w:rPr>
          <w:i/>
        </w:rPr>
        <w:t>Betula occidentalis</w:t>
      </w:r>
      <w:r>
        <w:t xml:space="preserve">, </w:t>
      </w:r>
      <w:r w:rsidRPr="001B7B7C">
        <w:rPr>
          <w:i/>
        </w:rPr>
        <w:t>Cornus sericea</w:t>
      </w:r>
      <w:r>
        <w:t xml:space="preserve">, </w:t>
      </w:r>
      <w:r w:rsidRPr="001B7B7C">
        <w:rPr>
          <w:i/>
        </w:rPr>
        <w:t>Jamesia americana</w:t>
      </w:r>
      <w:r>
        <w:t xml:space="preserve">, </w:t>
      </w:r>
      <w:r w:rsidRPr="001B7B7C">
        <w:rPr>
          <w:i/>
        </w:rPr>
        <w:t>Physocarpus malvaceus</w:t>
      </w:r>
      <w:r>
        <w:t xml:space="preserve">, </w:t>
      </w:r>
      <w:r w:rsidRPr="001B7B7C">
        <w:rPr>
          <w:i/>
        </w:rPr>
        <w:t>Vaccinium membranaceum</w:t>
      </w:r>
      <w:r w:rsidR="00A764DA">
        <w:t>,</w:t>
      </w:r>
      <w:r>
        <w:t xml:space="preserve"> and </w:t>
      </w:r>
      <w:r w:rsidRPr="001B7B7C">
        <w:rPr>
          <w:i/>
        </w:rPr>
        <w:t>Vaccinium myrtillus</w:t>
      </w:r>
      <w:r>
        <w:t xml:space="preserve">. Herbaceous species include </w:t>
      </w:r>
      <w:r w:rsidRPr="001B7B7C">
        <w:rPr>
          <w:i/>
        </w:rPr>
        <w:t>Bromus ciliatus</w:t>
      </w:r>
      <w:r>
        <w:t xml:space="preserve">, </w:t>
      </w:r>
      <w:r w:rsidRPr="001B7B7C">
        <w:rPr>
          <w:i/>
        </w:rPr>
        <w:t>Carex geyeri</w:t>
      </w:r>
      <w:r>
        <w:t xml:space="preserve">, </w:t>
      </w:r>
      <w:r w:rsidRPr="001B7B7C">
        <w:rPr>
          <w:i/>
        </w:rPr>
        <w:t>Carex rossii</w:t>
      </w:r>
      <w:r>
        <w:t xml:space="preserve">, </w:t>
      </w:r>
      <w:r w:rsidRPr="001B7B7C">
        <w:rPr>
          <w:i/>
        </w:rPr>
        <w:t>Carex siccata</w:t>
      </w:r>
      <w:r>
        <w:t xml:space="preserve">, </w:t>
      </w:r>
      <w:r w:rsidRPr="001B7B7C">
        <w:rPr>
          <w:i/>
        </w:rPr>
        <w:t>Muhlenbergia virescens</w:t>
      </w:r>
      <w:r>
        <w:t xml:space="preserve">, </w:t>
      </w:r>
      <w:r w:rsidRPr="001B7B7C">
        <w:rPr>
          <w:i/>
        </w:rPr>
        <w:t>Pseudoroegneria spicata</w:t>
      </w:r>
      <w:r>
        <w:t xml:space="preserve">, </w:t>
      </w:r>
      <w:r w:rsidRPr="001B7B7C">
        <w:rPr>
          <w:i/>
        </w:rPr>
        <w:t>Erigeron eximius</w:t>
      </w:r>
      <w:r>
        <w:t xml:space="preserve">, </w:t>
      </w:r>
      <w:r w:rsidRPr="001B7B7C">
        <w:rPr>
          <w:i/>
        </w:rPr>
        <w:t>Fragaria virginiana</w:t>
      </w:r>
      <w:r>
        <w:t xml:space="preserve">, </w:t>
      </w:r>
      <w:r w:rsidRPr="001B7B7C">
        <w:rPr>
          <w:i/>
        </w:rPr>
        <w:t>Luzula parviflora</w:t>
      </w:r>
      <w:r>
        <w:t xml:space="preserve">, </w:t>
      </w:r>
      <w:r w:rsidRPr="001B7B7C">
        <w:rPr>
          <w:i/>
        </w:rPr>
        <w:t>Osmorhiza berteroi</w:t>
      </w:r>
      <w:r>
        <w:t xml:space="preserve">, </w:t>
      </w:r>
      <w:r w:rsidRPr="001B7B7C">
        <w:rPr>
          <w:i/>
        </w:rPr>
        <w:t>Packera cardamine</w:t>
      </w:r>
      <w:r>
        <w:t xml:space="preserve">, </w:t>
      </w:r>
      <w:r w:rsidRPr="001B7B7C">
        <w:rPr>
          <w:i/>
        </w:rPr>
        <w:t>Thalictrum occidentale</w:t>
      </w:r>
      <w:r w:rsidR="00A764DA">
        <w:t>,</w:t>
      </w:r>
      <w:r>
        <w:t xml:space="preserve"> and </w:t>
      </w:r>
      <w:r w:rsidRPr="001B7B7C">
        <w:rPr>
          <w:i/>
        </w:rPr>
        <w:t>Thalictrum fendleri</w:t>
      </w:r>
      <w:r>
        <w:t>.</w:t>
      </w:r>
    </w:p>
    <w:p w:rsidR="002A7E28" w:rsidP="002A7E28" w:rsidRDefault="002A7E28" w14:paraId="3F4CFA1A" w14:textId="77777777"/>
    <w:p w:rsidR="002A7E28" w:rsidP="002A7E28" w:rsidRDefault="002A7E28" w14:paraId="07237ACF" w14:textId="2901E933">
      <w:r>
        <w:t>In MZ18, sites are dominated by PSME and ABLA in drainages or by ABGR in the northwestern portions of the</w:t>
      </w:r>
      <w:r w:rsidR="00A764DA">
        <w:t xml:space="preserve"> MZ</w:t>
      </w:r>
      <w:r>
        <w:t>.</w:t>
      </w:r>
    </w:p>
    <w:p w:rsidR="002A7E28" w:rsidP="002A7E28" w:rsidRDefault="002A7E28" w14:paraId="772B15FC" w14:textId="77777777">
      <w:pPr>
        <w:pStyle w:val="InfoPara"/>
      </w:pPr>
      <w:r>
        <w:t>BpS Dominant and Indicator Species</w:t>
      </w:r>
    </w:p>
    <w:p>
      <w:r>
        <w:rPr>
          <w:sz w:val="16"/>
        </w:rPr>
        <w:t>Species names are from the NRCS PLANTS database. Check species codes at http://plants.usda.gov.</w:t>
      </w:r>
    </w:p>
    <w:p w:rsidR="002A7E28" w:rsidP="002A7E28" w:rsidRDefault="002A7E28" w14:paraId="671158FE" w14:textId="77777777">
      <w:pPr>
        <w:pStyle w:val="InfoPara"/>
      </w:pPr>
      <w:r>
        <w:t>Disturbance Description</w:t>
      </w:r>
    </w:p>
    <w:p w:rsidR="002A7E28" w:rsidP="002A7E28" w:rsidRDefault="002A7E28" w14:paraId="1F8FEF01" w14:textId="78762134">
      <w:r>
        <w:t xml:space="preserve">Naturally occurring fires are of variable return intervals and </w:t>
      </w:r>
      <w:r w:rsidR="00A764DA">
        <w:t xml:space="preserve">are </w:t>
      </w:r>
      <w:r>
        <w:t>mostly light, erratic</w:t>
      </w:r>
      <w:r w:rsidR="00A764DA">
        <w:t>,</w:t>
      </w:r>
      <w:r>
        <w:t xml:space="preserve"> and infrequent due to the cool, moist conditions. These ecological systems are </w:t>
      </w:r>
      <w:r w:rsidR="00484EA4">
        <w:t>characterized by moderate</w:t>
      </w:r>
      <w:r w:rsidR="00A764DA">
        <w:t>-</w:t>
      </w:r>
      <w:r w:rsidR="00484EA4">
        <w:t>frequency, low</w:t>
      </w:r>
      <w:r w:rsidR="00A764DA">
        <w:t xml:space="preserve">- </w:t>
      </w:r>
      <w:r w:rsidR="00484EA4">
        <w:t>and mixed</w:t>
      </w:r>
      <w:r w:rsidR="00A764DA">
        <w:t>-</w:t>
      </w:r>
      <w:r w:rsidR="00484EA4">
        <w:t xml:space="preserve">severity fire regimes. </w:t>
      </w:r>
      <w:r>
        <w:t xml:space="preserve">Some portions of these sites are transition zones to </w:t>
      </w:r>
      <w:r w:rsidR="00484EA4">
        <w:t>high</w:t>
      </w:r>
      <w:r w:rsidR="00A764DA">
        <w:t>-</w:t>
      </w:r>
      <w:r w:rsidR="00484EA4">
        <w:t>frequency, low</w:t>
      </w:r>
      <w:r w:rsidR="00A764DA">
        <w:t>-</w:t>
      </w:r>
      <w:r w:rsidR="00484EA4">
        <w:t xml:space="preserve"> and mixed</w:t>
      </w:r>
      <w:r w:rsidR="00A764DA">
        <w:t>-</w:t>
      </w:r>
      <w:r w:rsidR="00484EA4">
        <w:t>severity fire regimes and low</w:t>
      </w:r>
      <w:r w:rsidR="00A764DA">
        <w:t>-</w:t>
      </w:r>
      <w:r w:rsidR="00484EA4">
        <w:t>frequency, high</w:t>
      </w:r>
      <w:r w:rsidR="00A764DA">
        <w:t>-</w:t>
      </w:r>
      <w:r w:rsidR="00484EA4">
        <w:t xml:space="preserve">severity fire regimes. </w:t>
      </w:r>
      <w:r>
        <w:t>This vegetation is a transition between the frequent surface and mixed</w:t>
      </w:r>
      <w:r w:rsidR="00A764DA">
        <w:t>-</w:t>
      </w:r>
      <w:r>
        <w:t>severity fires and the more stand</w:t>
      </w:r>
      <w:r w:rsidR="00A764DA">
        <w:t>-</w:t>
      </w:r>
      <w:r>
        <w:t>replacement regimes common in high</w:t>
      </w:r>
      <w:r w:rsidR="00A764DA">
        <w:t>-</w:t>
      </w:r>
      <w:r>
        <w:t>elevation fir and spruce ecosystems.</w:t>
      </w:r>
    </w:p>
    <w:p w:rsidR="002A7E28" w:rsidP="002A7E28" w:rsidRDefault="002A7E28" w14:paraId="6FD0ADF6" w14:textId="77777777"/>
    <w:p w:rsidR="002A7E28" w:rsidP="002A7E28" w:rsidRDefault="002A7E28" w14:paraId="33AEA3D7" w14:textId="5415E152">
      <w:r>
        <w:t>Surface fire and mixed</w:t>
      </w:r>
      <w:r w:rsidR="00A764DA">
        <w:t>-</w:t>
      </w:r>
      <w:r>
        <w:t xml:space="preserve">severity fire intervals were </w:t>
      </w:r>
      <w:r w:rsidR="00A764DA">
        <w:t>~</w:t>
      </w:r>
      <w:r>
        <w:t>35-50yrs (Brown et al. 1994). Stand</w:t>
      </w:r>
      <w:r w:rsidR="00A764DA">
        <w:t>-</w:t>
      </w:r>
      <w:r>
        <w:t>replacement fires occurred at intervals of 120-400+yrs (Crane 1986</w:t>
      </w:r>
      <w:r w:rsidR="00A764DA">
        <w:t>;</w:t>
      </w:r>
      <w:r>
        <w:t xml:space="preserve"> Barrett 1988</w:t>
      </w:r>
      <w:r w:rsidR="00A764DA">
        <w:t>;</w:t>
      </w:r>
      <w:r w:rsidR="00484EA4">
        <w:t xml:space="preserve"> Bradley 1992a and </w:t>
      </w:r>
      <w:r w:rsidR="00A764DA">
        <w:t>1992</w:t>
      </w:r>
      <w:r w:rsidR="00484EA4">
        <w:t>b</w:t>
      </w:r>
      <w:r w:rsidR="00A764DA">
        <w:t>;</w:t>
      </w:r>
      <w:r>
        <w:t xml:space="preserve"> Brown et al. </w:t>
      </w:r>
      <w:r w:rsidR="00484EA4">
        <w:t>1994</w:t>
      </w:r>
      <w:r w:rsidR="00A764DA">
        <w:t xml:space="preserve">; </w:t>
      </w:r>
      <w:r>
        <w:t>Morgan et al. 1996). Likelihood of stand</w:t>
      </w:r>
      <w:r w:rsidR="00A764DA">
        <w:t>-</w:t>
      </w:r>
      <w:r>
        <w:t>replacement fires increased with canopy closure and fuel ladders caused by grand fire, PSME</w:t>
      </w:r>
      <w:r w:rsidR="00A764DA">
        <w:t>,</w:t>
      </w:r>
      <w:r>
        <w:t xml:space="preserve"> and white fir growth</w:t>
      </w:r>
      <w:r w:rsidR="00A764DA">
        <w:t xml:space="preserve">; </w:t>
      </w:r>
      <w:r>
        <w:t>however</w:t>
      </w:r>
      <w:r w:rsidR="00A764DA">
        <w:t>,</w:t>
      </w:r>
      <w:r>
        <w:t xml:space="preserve"> ground fires acted as replacement fires </w:t>
      </w:r>
      <w:r w:rsidR="00484EA4">
        <w:t>during early stand development</w:t>
      </w:r>
      <w:r>
        <w:t>.</w:t>
      </w:r>
    </w:p>
    <w:p w:rsidR="002A7E28" w:rsidP="002A7E28" w:rsidRDefault="002A7E28" w14:paraId="4DD0311E" w14:textId="77777777"/>
    <w:p w:rsidR="002A7E28" w:rsidP="002A7E28" w:rsidRDefault="002A7E28" w14:paraId="46F926B6" w14:textId="77777777">
      <w:r>
        <w:t>Other disturbances included insect, disease, drought</w:t>
      </w:r>
      <w:r w:rsidR="00A764DA">
        <w:t>,</w:t>
      </w:r>
      <w:r>
        <w:t xml:space="preserve"> and wind and ice damage. Fire was by far the dominant disturbance agent.</w:t>
      </w:r>
    </w:p>
    <w:p w:rsidR="002A7E28" w:rsidP="002A7E28" w:rsidRDefault="002A7E28" w14:paraId="5F4EF3A6"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7E28" w:rsidP="002A7E28" w:rsidRDefault="002A7E28" w14:paraId="03A3CA46" w14:textId="77777777">
      <w:pPr>
        <w:pStyle w:val="InfoPara"/>
      </w:pPr>
      <w:r>
        <w:t>Scale Description</w:t>
      </w:r>
    </w:p>
    <w:p w:rsidR="002A7E28" w:rsidP="002A7E28" w:rsidRDefault="002A7E28" w14:paraId="3D938532" w14:textId="77777777">
      <w:r>
        <w:t>This BpS occurs in patches ranging from 100s-1</w:t>
      </w:r>
      <w:r w:rsidR="00484EA4">
        <w:t>,</w:t>
      </w:r>
      <w:r>
        <w:t>000s of acres.</w:t>
      </w:r>
    </w:p>
    <w:p w:rsidR="002A7E28" w:rsidP="002A7E28" w:rsidRDefault="002A7E28" w14:paraId="19F0A1A8" w14:textId="77777777">
      <w:pPr>
        <w:pStyle w:val="InfoPara"/>
      </w:pPr>
      <w:r>
        <w:t>Adjacency or Identification Concerns</w:t>
      </w:r>
    </w:p>
    <w:p w:rsidR="002A7E28" w:rsidP="002A7E28" w:rsidRDefault="002A7E28" w14:paraId="3F7661DA" w14:textId="08F1569A">
      <w:r>
        <w:t xml:space="preserve">This ecological system is often transitional between </w:t>
      </w:r>
      <w:r w:rsidR="00484EA4">
        <w:t>high</w:t>
      </w:r>
      <w:r w:rsidR="00A764DA">
        <w:t>-</w:t>
      </w:r>
      <w:r w:rsidR="00484EA4">
        <w:t>frequency, low</w:t>
      </w:r>
      <w:r w:rsidR="00A764DA">
        <w:t>-</w:t>
      </w:r>
      <w:r w:rsidR="00484EA4">
        <w:t xml:space="preserve"> and mixed</w:t>
      </w:r>
      <w:r w:rsidR="00A764DA">
        <w:t>-</w:t>
      </w:r>
      <w:r w:rsidR="00484EA4">
        <w:t>severity fire regimes and low</w:t>
      </w:r>
      <w:r w:rsidR="00A764DA">
        <w:t>-</w:t>
      </w:r>
      <w:r w:rsidR="00484EA4">
        <w:t>frequency, high</w:t>
      </w:r>
      <w:r w:rsidR="00A764DA">
        <w:t>-</w:t>
      </w:r>
      <w:r w:rsidR="00484EA4">
        <w:t>severity fire regimes</w:t>
      </w:r>
      <w:r>
        <w:t xml:space="preserve"> at higher elevations. Sites are dry/steep montane with a variety of aspects (often northerly) and soil conditions. In MZs 12 and 17, BpS 1051 is uncommon and should be included in BpS 1052.</w:t>
      </w:r>
    </w:p>
    <w:p w:rsidR="002A7E28" w:rsidP="002A7E28" w:rsidRDefault="002A7E28" w14:paraId="3B94CE66" w14:textId="77777777"/>
    <w:p w:rsidR="002A7E28" w:rsidP="002A7E28" w:rsidRDefault="002A7E28" w14:paraId="56BEEF9A" w14:textId="2D940439">
      <w:r>
        <w:t>This system includes mixed</w:t>
      </w:r>
      <w:r w:rsidR="00A764DA">
        <w:t>-</w:t>
      </w:r>
      <w:r>
        <w:t>conifer/</w:t>
      </w:r>
      <w:r w:rsidRPr="001B7B7C">
        <w:rPr>
          <w:i/>
        </w:rPr>
        <w:t>Populus tremuloides</w:t>
      </w:r>
      <w:r>
        <w:t xml:space="preserve"> (aspen) stands. If aspen is present and soils show a clear organic layer, BpS 1061 Intermountain Basins Aspen-Mixed Conifer Forest and Woodland should be used.</w:t>
      </w:r>
    </w:p>
    <w:p w:rsidR="002A7E28" w:rsidP="002A7E28" w:rsidRDefault="002A7E28" w14:paraId="75FACAE6" w14:textId="77777777">
      <w:pPr>
        <w:pStyle w:val="InfoPara"/>
      </w:pPr>
      <w:r>
        <w:t>Issues or Problems</w:t>
      </w:r>
    </w:p>
    <w:p w:rsidR="002A7E28" w:rsidP="002A7E28" w:rsidRDefault="002A7E28" w14:paraId="3146BF3C" w14:textId="77777777"/>
    <w:p w:rsidR="002A7E28" w:rsidP="002A7E28" w:rsidRDefault="002A7E28" w14:paraId="02232702" w14:textId="77777777">
      <w:pPr>
        <w:pStyle w:val="InfoPara"/>
      </w:pPr>
      <w:r>
        <w:t>Native Uncharacteristic Conditions</w:t>
      </w:r>
    </w:p>
    <w:p w:rsidR="002A7E28" w:rsidP="002A7E28" w:rsidRDefault="002A7E28" w14:paraId="199C32C6" w14:textId="77777777"/>
    <w:p w:rsidR="002A7E28" w:rsidP="002A7E28" w:rsidRDefault="002A7E28" w14:paraId="18548E81" w14:textId="77777777">
      <w:pPr>
        <w:pStyle w:val="InfoPara"/>
      </w:pPr>
      <w:r>
        <w:t>Comments</w:t>
      </w:r>
    </w:p>
    <w:p w:rsidR="002A7E28" w:rsidP="002A7E28" w:rsidRDefault="002A7E28" w14:paraId="7EEBBAA9" w14:textId="2272D3FA">
      <w:r>
        <w:t>For MZ21, this BpS was adopted as</w:t>
      </w:r>
      <w:r w:rsidR="00A764DA">
        <w:t xml:space="preserve"> </w:t>
      </w:r>
      <w:r>
        <w:t>is by MFSL from MZ18.</w:t>
      </w:r>
    </w:p>
    <w:p w:rsidR="002A7E28" w:rsidP="002A7E28" w:rsidRDefault="002A7E28" w14:paraId="3464D065" w14:textId="77777777"/>
    <w:p w:rsidR="002A7E28" w:rsidP="002A7E28" w:rsidRDefault="002A7E28" w14:paraId="1A9B74DB" w14:textId="2A3AEC6C">
      <w:r>
        <w:t xml:space="preserve">BpS 1052 (MZs 12 and 17) was adopted with minor revisions for MZ18 (K. Wade-Gollnick </w:t>
      </w:r>
      <w:r w:rsidR="00A764DA">
        <w:t>19 May 2005</w:t>
      </w:r>
      <w:r>
        <w:t xml:space="preserve">). Specifically, modifications included 1) addition of PSME ABGR as dominants and 2) addition of additional shrub species in vegetation description. </w:t>
      </w:r>
    </w:p>
    <w:p w:rsidR="002A7E28" w:rsidP="002A7E28" w:rsidRDefault="002A7E28" w14:paraId="58DEB7F2" w14:textId="77777777"/>
    <w:p w:rsidR="002A7E28" w:rsidP="002A7E28" w:rsidRDefault="002A7E28" w14:paraId="73439634" w14:textId="318CB377">
      <w:r>
        <w:t>This model was adopted with minor edits on species composition from the MZ16 version created by Mark Loewen (mloewen@fs.fed.us), Doug Page (</w:t>
      </w:r>
      <w:hyperlink w:history="1" r:id="rId6">
        <w:r w:rsidRPr="00037C02" w:rsidR="00A764DA">
          <w:rPr>
            <w:rStyle w:val="Hyperlink"/>
          </w:rPr>
          <w:t>doug_page@blm.gov</w:t>
        </w:r>
      </w:hyperlink>
      <w:r>
        <w:t>)</w:t>
      </w:r>
      <w:r w:rsidR="00A764DA">
        <w:t xml:space="preserve">, </w:t>
      </w:r>
      <w:r>
        <w:t xml:space="preserve">and Beth Corbin (ecorbin@fs.fed.us). Further review is needed to make sure this type is appropriately described for MZs 12 and 17 </w:t>
      </w:r>
      <w:r w:rsidR="00A764DA">
        <w:t>-</w:t>
      </w:r>
      <w:r>
        <w:t>- especially species occurrence.</w:t>
      </w:r>
    </w:p>
    <w:p w:rsidR="002A7E28" w:rsidP="002A7E28" w:rsidRDefault="002A7E28" w14:paraId="02E63A30" w14:textId="77777777"/>
    <w:p w:rsidR="002A7E28" w:rsidP="002A7E28" w:rsidRDefault="002A7E28" w14:paraId="5552E920" w14:textId="77777777">
      <w:pPr>
        <w:pStyle w:val="ReportSection"/>
      </w:pPr>
      <w:r>
        <w:t>Succession Classes</w:t>
      </w:r>
    </w:p>
    <w:p w:rsidR="002A7E28" w:rsidP="002A7E28" w:rsidRDefault="002A7E28" w14:paraId="68C6587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7E28" w:rsidP="002A7E28" w:rsidRDefault="002A7E28" w14:paraId="1C3D27B9"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2A7E28" w:rsidP="002A7E28" w:rsidRDefault="002A7E28" w14:paraId="708E7B40" w14:textId="77777777"/>
    <w:p w:rsidR="002A7E28" w:rsidP="002A7E28" w:rsidRDefault="002A7E28" w14:paraId="251B2EB4" w14:textId="77777777">
      <w:pPr>
        <w:pStyle w:val="SClassInfoPara"/>
      </w:pPr>
      <w:r>
        <w:t>Indicator Species</w:t>
      </w:r>
    </w:p>
    <w:p w:rsidR="002A7E28" w:rsidP="002A7E28" w:rsidRDefault="002A7E28" w14:paraId="5077244D" w14:textId="77777777"/>
    <w:p w:rsidR="002A7E28" w:rsidP="002A7E28" w:rsidRDefault="002A7E28" w14:paraId="05B87378" w14:textId="77777777">
      <w:pPr>
        <w:pStyle w:val="SClassInfoPara"/>
      </w:pPr>
      <w:r>
        <w:t>Description</w:t>
      </w:r>
    </w:p>
    <w:p w:rsidR="002A7E28" w:rsidP="002A7E28" w:rsidRDefault="002A7E28" w14:paraId="10327FBD" w14:textId="77777777">
      <w:r>
        <w:t xml:space="preserve">Tree seedling-shrub-grass-forb. </w:t>
      </w:r>
    </w:p>
    <w:p>
      <w:r>
        <w:rPr>
          <w:i/>
          <w:u w:val="single"/>
        </w:rPr>
        <w:t>Maximum Tree Size Class</w:t>
      </w:r>
      <w:br/>
      <w:r>
        <w:t>Seedling &lt;4.5ft</w:t>
      </w:r>
    </w:p>
    <w:p w:rsidR="002A7E28" w:rsidP="002A7E28" w:rsidRDefault="002A7E28" w14:paraId="7C5B3186"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2A7E28" w:rsidP="002A7E28" w:rsidRDefault="002A7E28" w14:paraId="795A37BB" w14:textId="77777777"/>
    <w:p w:rsidR="002A7E28" w:rsidP="002A7E28" w:rsidRDefault="002A7E28" w14:paraId="15190662" w14:textId="77777777">
      <w:pPr>
        <w:pStyle w:val="SClassInfoPara"/>
      </w:pPr>
      <w:r>
        <w:t>Indicator Species</w:t>
      </w:r>
    </w:p>
    <w:p w:rsidR="002A7E28" w:rsidP="002A7E28" w:rsidRDefault="002A7E28" w14:paraId="771EA374" w14:textId="77777777"/>
    <w:p w:rsidR="002A7E28" w:rsidP="002A7E28" w:rsidRDefault="002A7E28" w14:paraId="6D7182B6" w14:textId="77777777">
      <w:pPr>
        <w:pStyle w:val="SClassInfoPara"/>
      </w:pPr>
      <w:r>
        <w:t>Description</w:t>
      </w:r>
    </w:p>
    <w:p w:rsidR="002A7E28" w:rsidP="002A7E28" w:rsidRDefault="002A7E28" w14:paraId="36B07DC6" w14:textId="7DCDB9F6">
      <w:r>
        <w:t>Closed trees, sapling, large poles, grass</w:t>
      </w:r>
      <w:r w:rsidR="00A764DA">
        <w:t>,</w:t>
      </w:r>
      <w:r>
        <w:t xml:space="preserve"> and scattered shrub</w:t>
      </w:r>
      <w:r w:rsidR="00A764DA">
        <w:t>;</w:t>
      </w:r>
      <w:r>
        <w:t xml:space="preserve"> 75-100% white fir, some lodgepole pine and spruce at higher elevations. </w:t>
      </w:r>
    </w:p>
    <w:p>
      <w:r>
        <w:rPr>
          <w:i/>
          <w:u w:val="single"/>
        </w:rPr>
        <w:t>Maximum Tree Size Class</w:t>
      </w:r>
      <w:br/>
      <w:r>
        <w:t>Medium 9-21" DBH</w:t>
      </w:r>
    </w:p>
    <w:p w:rsidR="002A7E28" w:rsidP="002A7E28" w:rsidRDefault="002A7E28" w14:paraId="2BD5DFEF" w14:textId="77777777">
      <w:pPr>
        <w:pStyle w:val="InfoPara"/>
        <w:pBdr>
          <w:top w:val="single" w:color="auto" w:sz="4" w:space="1"/>
        </w:pBdr>
      </w:pPr>
      <w:r>
        <w:t>Class C</w:t>
      </w:r>
      <w:r>
        <w:tab/>
        <w:t>29</w:t>
      </w:r>
      <w:r w:rsidR="002A3B10">
        <w:tab/>
      </w:r>
      <w:r w:rsidR="002A3B10">
        <w:tab/>
      </w:r>
      <w:r w:rsidR="002A3B10">
        <w:tab/>
      </w:r>
      <w:r w:rsidR="002A3B10">
        <w:tab/>
      </w:r>
      <w:r w:rsidR="004F7795">
        <w:t>Mid Development 1 - Open</w:t>
      </w:r>
    </w:p>
    <w:p w:rsidR="002A7E28" w:rsidP="002A7E28" w:rsidRDefault="002A7E28" w14:paraId="4F3DC54D" w14:textId="77777777"/>
    <w:p w:rsidR="002A7E28" w:rsidP="002A7E28" w:rsidRDefault="002A7E28" w14:paraId="0FC6ED79" w14:textId="77777777">
      <w:pPr>
        <w:pStyle w:val="SClassInfoPara"/>
      </w:pPr>
      <w:r>
        <w:t>Indicator Species</w:t>
      </w:r>
    </w:p>
    <w:p w:rsidR="002A7E28" w:rsidP="002A7E28" w:rsidRDefault="002A7E28" w14:paraId="3B1F1178" w14:textId="77777777"/>
    <w:p w:rsidR="002A7E28" w:rsidP="002A7E28" w:rsidRDefault="002A7E28" w14:paraId="31EE0954" w14:textId="77777777">
      <w:pPr>
        <w:pStyle w:val="SClassInfoPara"/>
      </w:pPr>
      <w:r>
        <w:t>Description</w:t>
      </w:r>
    </w:p>
    <w:p w:rsidR="002A7E28" w:rsidP="002A7E28" w:rsidRDefault="002A7E28" w14:paraId="13E8A21A" w14:textId="137F4D79">
      <w:r>
        <w:t xml:space="preserve">Open pole-sapling/grass </w:t>
      </w:r>
      <w:r w:rsidR="00A764DA">
        <w:t xml:space="preserve">and </w:t>
      </w:r>
      <w:r>
        <w:t>scattered shrubs</w:t>
      </w:r>
      <w:r w:rsidR="00A764DA">
        <w:t>;</w:t>
      </w:r>
      <w:r>
        <w:t xml:space="preserve"> may be 90% white fir. </w:t>
      </w:r>
    </w:p>
    <w:p>
      <w:r>
        <w:rPr>
          <w:i/>
          <w:u w:val="single"/>
        </w:rPr>
        <w:t>Maximum Tree Size Class</w:t>
      </w:r>
      <w:br/>
      <w:r>
        <w:t>Medium 9-21" DBH</w:t>
      </w:r>
    </w:p>
    <w:p w:rsidR="002A7E28" w:rsidP="002A7E28" w:rsidRDefault="002A7E28" w14:paraId="5E9F76F7" w14:textId="77777777">
      <w:pPr>
        <w:pStyle w:val="InfoPara"/>
        <w:pBdr>
          <w:top w:val="single" w:color="auto" w:sz="4" w:space="1"/>
        </w:pBdr>
      </w:pPr>
      <w:r>
        <w:t>Class D</w:t>
      </w:r>
      <w:r>
        <w:tab/>
        <w:t>18</w:t>
      </w:r>
      <w:r w:rsidR="002A3B10">
        <w:tab/>
      </w:r>
      <w:r w:rsidR="002A3B10">
        <w:tab/>
      </w:r>
      <w:r w:rsidR="002A3B10">
        <w:tab/>
      </w:r>
      <w:r w:rsidR="002A3B10">
        <w:tab/>
      </w:r>
      <w:r w:rsidR="004F7795">
        <w:t>Late Development 1 - Open</w:t>
      </w:r>
    </w:p>
    <w:p w:rsidR="002A7E28" w:rsidP="002A7E28" w:rsidRDefault="002A7E28" w14:paraId="3BAFC529" w14:textId="77777777"/>
    <w:p w:rsidR="002A7E28" w:rsidP="002A7E28" w:rsidRDefault="002A7E28" w14:paraId="612B8372" w14:textId="77777777">
      <w:pPr>
        <w:pStyle w:val="SClassInfoPara"/>
      </w:pPr>
      <w:r>
        <w:t>Indicator Species</w:t>
      </w:r>
    </w:p>
    <w:p w:rsidR="002A7E28" w:rsidP="002A7E28" w:rsidRDefault="002A7E28" w14:paraId="2B9C2DF5" w14:textId="77777777"/>
    <w:p w:rsidR="002A7E28" w:rsidP="002A7E28" w:rsidRDefault="002A7E28" w14:paraId="219BED71" w14:textId="77777777">
      <w:pPr>
        <w:pStyle w:val="SClassInfoPara"/>
      </w:pPr>
      <w:r>
        <w:t>Description</w:t>
      </w:r>
    </w:p>
    <w:p w:rsidR="002A7E28" w:rsidP="002A7E28" w:rsidRDefault="002A7E28" w14:paraId="75F0CEEE" w14:textId="77777777">
      <w:r>
        <w:t xml:space="preserve">Open large tree/grass and scattered shrubs; potentially 90% white fir. </w:t>
      </w:r>
    </w:p>
    <w:p>
      <w:r>
        <w:rPr>
          <w:i/>
          <w:u w:val="single"/>
        </w:rPr>
        <w:t>Maximum Tree Size Class</w:t>
      </w:r>
      <w:br/>
      <w:r>
        <w:t>Large 21-33" DBH</w:t>
      </w:r>
    </w:p>
    <w:p w:rsidR="002A7E28" w:rsidP="002A7E28" w:rsidRDefault="002A7E28" w14:paraId="323F7A38"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2A7E28" w:rsidP="002A7E28" w:rsidRDefault="002A7E28" w14:paraId="44B10760" w14:textId="77777777"/>
    <w:p w:rsidR="002A7E28" w:rsidP="002A7E28" w:rsidRDefault="002A7E28" w14:paraId="5674B608" w14:textId="77777777">
      <w:pPr>
        <w:pStyle w:val="SClassInfoPara"/>
      </w:pPr>
      <w:r>
        <w:t>Indicator Species</w:t>
      </w:r>
    </w:p>
    <w:p w:rsidR="002A7E28" w:rsidP="002A7E28" w:rsidRDefault="002A7E28" w14:paraId="77115E36" w14:textId="77777777"/>
    <w:p w:rsidR="002A7E28" w:rsidP="002A7E28" w:rsidRDefault="002A7E28" w14:paraId="70583F3E" w14:textId="77777777">
      <w:pPr>
        <w:pStyle w:val="SClassInfoPara"/>
      </w:pPr>
      <w:r>
        <w:t>Description</w:t>
      </w:r>
    </w:p>
    <w:p w:rsidR="002A7E28" w:rsidP="002A7E28" w:rsidRDefault="002A7E28" w14:paraId="047F10A8" w14:textId="15CBE43D">
      <w:r>
        <w:t>Closed medium to large trees, scattered shrubs</w:t>
      </w:r>
      <w:r w:rsidR="00A764DA">
        <w:t xml:space="preserve">; </w:t>
      </w:r>
      <w:r>
        <w:t xml:space="preserve">60-100% white fir.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A7E28" w:rsidP="002A7E28" w:rsidRDefault="002A7E28" w14:paraId="5F822834" w14:textId="77777777">
      <w:r>
        <w:t>Barrett, S.W. 1988. Fire Suppression effects on Forest Succession within a Central Idaho Wilderness. Western J. of Applied Forestry. 3(3):76-80.</w:t>
      </w:r>
    </w:p>
    <w:p w:rsidR="002A7E28" w:rsidP="002A7E28" w:rsidRDefault="002A7E28" w14:paraId="1F4D4B74" w14:textId="77777777"/>
    <w:p w:rsidR="002A7E28" w:rsidP="002A7E28" w:rsidRDefault="002A7E28" w14:paraId="73545E94" w14:textId="77777777">
      <w:r>
        <w:t>Barrett, S.W. 1994. Fire Regimes on the Caribou National Forest, Southern Idaho. Final Report – Contract No. 53-02S2-3-05071. September 1994.</w:t>
      </w:r>
    </w:p>
    <w:p w:rsidR="002A7E28" w:rsidP="002A7E28" w:rsidRDefault="002A7E28" w14:paraId="06BD51E0" w14:textId="77777777"/>
    <w:p w:rsidR="002A7E28" w:rsidP="002A7E28" w:rsidRDefault="002A7E28" w14:paraId="27FAA677" w14:textId="77777777">
      <w:r>
        <w:t>Barrett, S.W. 2004. Altered fire intervals and fire cycles in the northern Rockies. Fire Management Today 64(2): 25-29.</w:t>
      </w:r>
    </w:p>
    <w:p w:rsidR="002A7E28" w:rsidP="002A7E28" w:rsidRDefault="002A7E28" w14:paraId="55D0DD86" w14:textId="77777777"/>
    <w:p w:rsidR="002A7E28" w:rsidP="002A7E28" w:rsidRDefault="002A7E28" w14:paraId="48CF43A8" w14:textId="77777777">
      <w:r>
        <w:t>Barrett, S.W. 2004. Fire regimes in the northern Rockies. Fire Management Today 64(2): 32-38.</w:t>
      </w:r>
    </w:p>
    <w:p w:rsidR="002A7E28" w:rsidP="002A7E28" w:rsidRDefault="002A7E28" w14:paraId="52636609" w14:textId="77777777"/>
    <w:p w:rsidR="002A7E28" w:rsidP="002A7E28" w:rsidRDefault="002A7E28" w14:paraId="4A4E5796" w14:textId="77777777">
      <w:r>
        <w:t>Bradley, A.F., W.C. Fischer and N.V. Noste. 1992. Fire ecology of the forest habitat types of eastern Idaho and western Wyoming. Gen. Tech. Rep. INT-290. Ogden, UT: USDA Forest Service, Intermountain Research Station. 92 pp.</w:t>
      </w:r>
    </w:p>
    <w:p w:rsidR="002A7E28" w:rsidP="002A7E28" w:rsidRDefault="002A7E28" w14:paraId="3A82FA0C" w14:textId="77777777"/>
    <w:p w:rsidR="002A7E28" w:rsidP="002A7E28" w:rsidRDefault="002A7E28" w14:paraId="4DBF6F0E" w14:textId="77777777">
      <w:r>
        <w:t xml:space="preserve">Bradley, A.F., N.V. Noste and W.C. Fischer. 1992. Fire Ecology of the Forests and Woodland in Utah. GTR-INT-287. Ogden UT: Intermountain Research Station. </w:t>
      </w:r>
    </w:p>
    <w:p w:rsidR="002A7E28" w:rsidP="002A7E28" w:rsidRDefault="002A7E28" w14:paraId="44145DFA" w14:textId="77777777"/>
    <w:p w:rsidR="002A7E28" w:rsidP="002A7E28" w:rsidRDefault="002A7E28" w14:paraId="5C661D41" w14:textId="77777777">
      <w:r>
        <w:t>Brown, J.K., S.F. Arno, S.W. Barrett and J.P. Menakis. 1994. Comparing the Prescribed Natural Fire Program with Presettlement Fires in the Selway-Bitterroot Wilderness. Int. J. Wildland Fire 4(3): 157-168.</w:t>
      </w:r>
    </w:p>
    <w:p w:rsidR="002A7E28" w:rsidP="002A7E28" w:rsidRDefault="002A7E28" w14:paraId="547D33DC" w14:textId="77777777"/>
    <w:p w:rsidR="002A7E28" w:rsidP="002A7E28" w:rsidRDefault="002A7E28" w14:paraId="623B5251" w14:textId="77777777">
      <w:r>
        <w:t>Crane, M.F. 1986. Fire Ecology of the Forest Habitat Types of Central Idaho. Intermountain Research Station, Ogden UT 84401. GTR-INT-218.</w:t>
      </w:r>
    </w:p>
    <w:p w:rsidR="002A7E28" w:rsidP="002A7E28" w:rsidRDefault="002A7E28" w14:paraId="18D1CDA3" w14:textId="77777777"/>
    <w:p w:rsidR="002A7E28" w:rsidP="002A7E28" w:rsidRDefault="002A7E28" w14:paraId="43CAA262"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2A7E28" w:rsidP="002A7E28" w:rsidRDefault="002A7E28" w14:paraId="4FC45DF8" w14:textId="77777777"/>
    <w:p w:rsidR="002A7E28" w:rsidP="002A7E28" w:rsidRDefault="002A7E28" w14:paraId="3B55E12A" w14:textId="77777777">
      <w:r>
        <w:t>NatureServe. 2007. International Ecological Classification Standard: Terrestrial Ecological Classifications. NatureServe Central Databases. Arlington, VA. Data current as of 10 February 2007.</w:t>
      </w:r>
    </w:p>
    <w:p w:rsidR="002A7E28" w:rsidP="002A7E28" w:rsidRDefault="002A7E28" w14:paraId="68ABDB93" w14:textId="77777777"/>
    <w:p w:rsidR="002A7E28" w:rsidP="002A7E28" w:rsidRDefault="002A7E28" w14:paraId="24139602" w14:textId="77777777">
      <w:r>
        <w:t>Steele, R., R.D. Pfister, R.A. Ryker and J.A. Kittams. 1981. Forest habitat types of central Idaho. Gen. Tech. Rep. INT-114. Ogden, UT: USDA Forest Service, Intermountain Forest and Range Experiment Station. 138 pp.</w:t>
      </w:r>
    </w:p>
    <w:p w:rsidR="002A7E28" w:rsidP="002A7E28" w:rsidRDefault="002A7E28" w14:paraId="1E6E8B04" w14:textId="77777777"/>
    <w:p w:rsidR="002A7E28" w:rsidP="002A7E28" w:rsidRDefault="002A7E28" w14:paraId="11D7EC73" w14:textId="77777777">
      <w:r>
        <w:t>Swetnam, T.W., B.E. Wickman, H.G. Paul and C.H. Baisan. 1995. Historical patterns of western spruce budworm and Douglas-fir tussock moth outbreaks in the northern Blue Mountains, Oregon, since A.D. 1700. Research Paper PNW-RP-484. USDA Forest Service. Pacific Northwest Research Station. 27 pp.</w:t>
      </w:r>
    </w:p>
    <w:p w:rsidRPr="00A43E41" w:rsidR="004D5F12" w:rsidP="002A7E28" w:rsidRDefault="004D5F12" w14:paraId="2396C302"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D11DF" w14:textId="77777777" w:rsidR="00566EFB" w:rsidRDefault="00566EFB">
      <w:r>
        <w:separator/>
      </w:r>
    </w:p>
  </w:endnote>
  <w:endnote w:type="continuationSeparator" w:id="0">
    <w:p w14:paraId="7CF68070" w14:textId="77777777" w:rsidR="00566EFB" w:rsidRDefault="00566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B4532" w14:textId="77777777" w:rsidR="002A7E28" w:rsidRDefault="002A7E28" w:rsidP="002A7E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A3E56" w14:textId="77777777" w:rsidR="00566EFB" w:rsidRDefault="00566EFB">
      <w:r>
        <w:separator/>
      </w:r>
    </w:p>
  </w:footnote>
  <w:footnote w:type="continuationSeparator" w:id="0">
    <w:p w14:paraId="4B336636" w14:textId="77777777" w:rsidR="00566EFB" w:rsidRDefault="00566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5BE0D" w14:textId="77777777" w:rsidR="00A43E41" w:rsidRDefault="00A43E41" w:rsidP="002A7E28">
    <w:pPr>
      <w:pStyle w:val="Header"/>
      <w:jc w:val="center"/>
    </w:pPr>
  </w:p>
</w:hdr>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764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4DA"/>
    <w:rPr>
      <w:rFonts w:ascii="Segoe UI" w:hAnsi="Segoe UI" w:cs="Segoe UI"/>
      <w:sz w:val="18"/>
      <w:szCs w:val="18"/>
    </w:rPr>
  </w:style>
  <w:style w:type="character" w:styleId="CommentReference">
    <w:name w:val="annotation reference"/>
    <w:basedOn w:val="DefaultParagraphFont"/>
    <w:uiPriority w:val="99"/>
    <w:semiHidden/>
    <w:unhideWhenUsed/>
    <w:rsid w:val="00A764DA"/>
    <w:rPr>
      <w:sz w:val="16"/>
      <w:szCs w:val="16"/>
    </w:rPr>
  </w:style>
  <w:style w:type="paragraph" w:styleId="CommentText">
    <w:name w:val="annotation text"/>
    <w:basedOn w:val="Normal"/>
    <w:link w:val="CommentTextChar"/>
    <w:uiPriority w:val="99"/>
    <w:semiHidden/>
    <w:unhideWhenUsed/>
    <w:rsid w:val="00A764DA"/>
    <w:rPr>
      <w:sz w:val="20"/>
      <w:szCs w:val="20"/>
    </w:rPr>
  </w:style>
  <w:style w:type="character" w:customStyle="1" w:styleId="CommentTextChar">
    <w:name w:val="Comment Text Char"/>
    <w:basedOn w:val="DefaultParagraphFont"/>
    <w:link w:val="CommentText"/>
    <w:uiPriority w:val="99"/>
    <w:semiHidden/>
    <w:rsid w:val="00A764DA"/>
  </w:style>
  <w:style w:type="paragraph" w:styleId="CommentSubject">
    <w:name w:val="annotation subject"/>
    <w:basedOn w:val="CommentText"/>
    <w:next w:val="CommentText"/>
    <w:link w:val="CommentSubjectChar"/>
    <w:uiPriority w:val="99"/>
    <w:semiHidden/>
    <w:unhideWhenUsed/>
    <w:rsid w:val="00A764DA"/>
    <w:rPr>
      <w:b/>
      <w:bCs/>
    </w:rPr>
  </w:style>
  <w:style w:type="character" w:customStyle="1" w:styleId="CommentSubjectChar">
    <w:name w:val="Comment Subject Char"/>
    <w:basedOn w:val="CommentTextChar"/>
    <w:link w:val="CommentSubject"/>
    <w:uiPriority w:val="99"/>
    <w:semiHidden/>
    <w:rsid w:val="00A764DA"/>
    <w:rPr>
      <w:b/>
      <w:bCs/>
    </w:rPr>
  </w:style>
  <w:style w:type="character" w:styleId="Hyperlink">
    <w:name w:val="Hyperlink"/>
    <w:basedOn w:val="DefaultParagraphFont"/>
    <w:uiPriority w:val="99"/>
    <w:unhideWhenUsed/>
    <w:rsid w:val="00A764DA"/>
    <w:rPr>
      <w:color w:val="0000FF" w:themeColor="hyperlink"/>
      <w:u w:val="single"/>
    </w:rPr>
  </w:style>
  <w:style w:type="character" w:styleId="UnresolvedMention">
    <w:name w:val="Unresolved Mention"/>
    <w:basedOn w:val="DefaultParagraphFont"/>
    <w:uiPriority w:val="99"/>
    <w:semiHidden/>
    <w:unhideWhenUsed/>
    <w:rsid w:val="00A764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doug_page@blm.gov" TargetMode="Externa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cp:revision>
  <cp:lastPrinted>1900-01-01T08:00:00Z</cp:lastPrinted>
  <dcterms:created xsi:type="dcterms:W3CDTF">2017-12-14T18:43:00Z</dcterms:created>
  <dcterms:modified xsi:type="dcterms:W3CDTF">2025-02-12T09:41:10Z</dcterms:modified>
</cp:coreProperties>
</file>