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3DC" w:rsidP="007F43DC" w:rsidRDefault="007F43DC" w14:paraId="0EFD3B59" w14:textId="77777777">
      <w:pPr>
        <w:pStyle w:val="BpSTitle"/>
      </w:pPr>
      <w:r>
        <w:t>10570</w:t>
      </w:r>
    </w:p>
    <w:p w:rsidR="00374E9A" w:rsidP="00374E9A" w:rsidRDefault="00374E9A" w14:paraId="23DA7ECE" w14:textId="77777777">
      <w:pPr>
        <w:pStyle w:val="BpSTitle"/>
      </w:pPr>
      <w:r>
        <w:t>Rocky Mountain Subalpine-Montane Limber-Bristlecone Pine Woodland</w:t>
      </w:r>
    </w:p>
    <w:p w:rsidR="00374E9A" w:rsidP="001D0E18" w:rsidRDefault="00374E9A" w14:paraId="103F6487" w14:textId="6EBCAAD3">
      <w:pPr>
        <w:tabs>
          <w:tab w:val="left" w:pos="6840"/>
        </w:tabs>
      </w:pPr>
      <w:r>
        <w:t>BpS Model/Description Version: Aug. 2020</w:t>
      </w:r>
      <w:r w:rsidR="001D0E18">
        <w:tab/>
      </w:r>
    </w:p>
    <w:p w:rsidR="00374E9A" w:rsidP="00FA4F1E" w:rsidRDefault="00374E9A" w14:paraId="06495FDE" w14:textId="77777777">
      <w:pPr>
        <w:tabs>
          <w:tab w:val="left" w:pos="6840"/>
        </w:tabs>
      </w:pPr>
    </w:p>
    <w:p w:rsidR="00374E9A" w:rsidP="00374E9A" w:rsidRDefault="00374E9A" w14:paraId="6CB64A1E" w14:textId="77777777"/>
    <w:p w:rsidR="00374E9A" w:rsidP="00374E9A" w:rsidRDefault="00374E9A" w14:paraId="2846569D" w14:textId="77777777">
      <w:pPr>
        <w:pStyle w:val="InfoPara"/>
      </w:pPr>
      <w:r>
        <w:t>Vegetation Type</w:t>
      </w:r>
    </w:p>
    <w:p w:rsidR="00374E9A" w:rsidP="00374E9A" w:rsidRDefault="00374E9A" w14:paraId="2D75864D" w14:textId="77777777">
      <w:r>
        <w:t>Forest and Woodland</w:t>
      </w:r>
    </w:p>
    <w:p w:rsidR="00374E9A" w:rsidP="00374E9A" w:rsidRDefault="00374E9A" w14:paraId="10ADF378" w14:textId="77777777">
      <w:pPr>
        <w:pStyle w:val="InfoPara"/>
      </w:pPr>
      <w:r>
        <w:t>Map Zones</w:t>
      </w:r>
    </w:p>
    <w:p w:rsidR="00374E9A" w:rsidP="00374E9A" w:rsidRDefault="00676E5F" w14:paraId="7C61FE9C" w14:textId="77777777">
      <w:r>
        <w:t>12, 16</w:t>
      </w:r>
    </w:p>
    <w:p w:rsidR="00374E9A" w:rsidP="00374E9A" w:rsidRDefault="00374E9A" w14:paraId="5E33328A" w14:textId="77777777">
      <w:pPr>
        <w:pStyle w:val="InfoPara"/>
      </w:pPr>
      <w:bookmarkStart w:name="_GoBack" w:id="0"/>
      <w:bookmarkEnd w:id="0"/>
      <w:r>
        <w:t>Geographic Range</w:t>
      </w:r>
    </w:p>
    <w:p w:rsidR="00374E9A" w:rsidP="00374E9A" w:rsidRDefault="001D0E18" w14:paraId="6D26D111" w14:textId="6C90283D">
      <w:r>
        <w:t xml:space="preserve">Eight thousand to </w:t>
      </w:r>
      <w:r w:rsidR="00374E9A">
        <w:t>11</w:t>
      </w:r>
      <w:r>
        <w:t>,</w:t>
      </w:r>
      <w:r w:rsidR="00374E9A">
        <w:t>500ft on dry</w:t>
      </w:r>
      <w:r>
        <w:t>,</w:t>
      </w:r>
      <w:r w:rsidR="00374E9A">
        <w:t xml:space="preserve"> wind-swept ridges </w:t>
      </w:r>
      <w:r w:rsidR="007F43DC">
        <w:t>and</w:t>
      </w:r>
      <w:r w:rsidR="00374E9A">
        <w:t xml:space="preserve"> exposed upper elevations of N</w:t>
      </w:r>
      <w:r>
        <w:t>evada</w:t>
      </w:r>
      <w:r w:rsidR="00374E9A">
        <w:t>, U</w:t>
      </w:r>
      <w:r>
        <w:t>tah</w:t>
      </w:r>
      <w:r w:rsidR="00374E9A">
        <w:t>, southern I</w:t>
      </w:r>
      <w:r>
        <w:t>daho,</w:t>
      </w:r>
      <w:r w:rsidR="00374E9A">
        <w:t xml:space="preserve"> and eastern C</w:t>
      </w:r>
      <w:r>
        <w:t>alifornia</w:t>
      </w:r>
    </w:p>
    <w:p w:rsidR="00374E9A" w:rsidP="00374E9A" w:rsidRDefault="00374E9A" w14:paraId="052F5976" w14:textId="77777777">
      <w:pPr>
        <w:pStyle w:val="InfoPara"/>
      </w:pPr>
      <w:r>
        <w:t>Biophysical Site Description</w:t>
      </w:r>
    </w:p>
    <w:p w:rsidR="00374E9A" w:rsidP="00374E9A" w:rsidRDefault="00374E9A" w14:paraId="0487C715" w14:textId="7164AEAF">
      <w:r>
        <w:t>Elevation ranges from 8</w:t>
      </w:r>
      <w:r w:rsidR="001D0E18">
        <w:t>,</w:t>
      </w:r>
      <w:r>
        <w:t>200-</w:t>
      </w:r>
      <w:r w:rsidR="007F43DC">
        <w:t>11</w:t>
      </w:r>
      <w:r w:rsidR="001D0E18">
        <w:t>,</w:t>
      </w:r>
      <w:r w:rsidR="007F43DC">
        <w:t>500ft</w:t>
      </w:r>
      <w:r>
        <w:t>, mid to upper slopes. The areas are typically in rain shadows and are the dry, cold extent of tree cover. Stands occur on thin, stony soils on high windswept ridges and open slopes with minimal ground cover.</w:t>
      </w:r>
    </w:p>
    <w:p w:rsidR="00374E9A" w:rsidP="00374E9A" w:rsidRDefault="00374E9A" w14:paraId="67ED217B" w14:textId="77777777">
      <w:pPr>
        <w:pStyle w:val="InfoPara"/>
      </w:pPr>
      <w:r>
        <w:t>Vegetation Description</w:t>
      </w:r>
    </w:p>
    <w:p w:rsidR="00374E9A" w:rsidP="00374E9A" w:rsidRDefault="00374E9A" w14:paraId="0F2A5603" w14:textId="6341AB5A">
      <w:r>
        <w:t xml:space="preserve">This group contains some of the oldest trees in the area, with </w:t>
      </w:r>
      <w:r w:rsidRPr="00FA4F1E">
        <w:rPr>
          <w:i/>
        </w:rPr>
        <w:t xml:space="preserve">Pinus </w:t>
      </w:r>
      <w:proofErr w:type="spellStart"/>
      <w:r w:rsidRPr="00FA4F1E">
        <w:rPr>
          <w:i/>
        </w:rPr>
        <w:t>longaeva</w:t>
      </w:r>
      <w:proofErr w:type="spellEnd"/>
      <w:r>
        <w:t xml:space="preserve"> reaching 1</w:t>
      </w:r>
      <w:r w:rsidR="00D93498">
        <w:t>,</w:t>
      </w:r>
      <w:r>
        <w:t xml:space="preserve">000yrs old or more and </w:t>
      </w:r>
      <w:r w:rsidRPr="00FA4F1E">
        <w:rPr>
          <w:i/>
        </w:rPr>
        <w:t xml:space="preserve">Pinus </w:t>
      </w:r>
      <w:proofErr w:type="spellStart"/>
      <w:r w:rsidRPr="00FA4F1E">
        <w:rPr>
          <w:i/>
        </w:rPr>
        <w:t>flexilis</w:t>
      </w:r>
      <w:proofErr w:type="spellEnd"/>
      <w:r>
        <w:t xml:space="preserve"> reaching 500yrs or more. </w:t>
      </w:r>
      <w:r w:rsidRPr="00FA4F1E">
        <w:rPr>
          <w:i/>
        </w:rPr>
        <w:t xml:space="preserve">Pinus </w:t>
      </w:r>
      <w:proofErr w:type="spellStart"/>
      <w:r w:rsidRPr="00FA4F1E">
        <w:rPr>
          <w:i/>
        </w:rPr>
        <w:t>longaeva</w:t>
      </w:r>
      <w:proofErr w:type="spellEnd"/>
      <w:r w:rsidRPr="00FA4F1E">
        <w:rPr>
          <w:i/>
        </w:rPr>
        <w:t xml:space="preserve"> </w:t>
      </w:r>
      <w:r w:rsidRPr="00A37490">
        <w:t>and</w:t>
      </w:r>
      <w:r w:rsidRPr="00FA4F1E">
        <w:rPr>
          <w:i/>
        </w:rPr>
        <w:t xml:space="preserve"> Pinus </w:t>
      </w:r>
      <w:proofErr w:type="spellStart"/>
      <w:r w:rsidRPr="00FA4F1E">
        <w:rPr>
          <w:i/>
        </w:rPr>
        <w:t>flexilis</w:t>
      </w:r>
      <w:proofErr w:type="spellEnd"/>
      <w:r>
        <w:t xml:space="preserve"> can exist separately or as mixed stands. There can be </w:t>
      </w:r>
      <w:proofErr w:type="spellStart"/>
      <w:r w:rsidRPr="00FA4F1E">
        <w:rPr>
          <w:i/>
        </w:rPr>
        <w:t>Picea</w:t>
      </w:r>
      <w:proofErr w:type="spellEnd"/>
      <w:r w:rsidRPr="00FA4F1E">
        <w:rPr>
          <w:i/>
        </w:rPr>
        <w:t xml:space="preserve"> </w:t>
      </w:r>
      <w:proofErr w:type="spellStart"/>
      <w:r w:rsidRPr="00FA4F1E" w:rsidR="007F43DC">
        <w:rPr>
          <w:i/>
        </w:rPr>
        <w:t>engelmannii</w:t>
      </w:r>
      <w:proofErr w:type="spellEnd"/>
      <w:r>
        <w:t xml:space="preserve"> and limited </w:t>
      </w:r>
      <w:proofErr w:type="spellStart"/>
      <w:r w:rsidRPr="00FA4F1E">
        <w:rPr>
          <w:i/>
        </w:rPr>
        <w:t>Pseudotsuga</w:t>
      </w:r>
      <w:proofErr w:type="spellEnd"/>
      <w:r w:rsidRPr="00FA4F1E">
        <w:rPr>
          <w:i/>
        </w:rPr>
        <w:t xml:space="preserve"> </w:t>
      </w:r>
      <w:proofErr w:type="spellStart"/>
      <w:r w:rsidRPr="00FA4F1E">
        <w:rPr>
          <w:i/>
        </w:rPr>
        <w:t>menziesii</w:t>
      </w:r>
      <w:proofErr w:type="spellEnd"/>
      <w:r>
        <w:t xml:space="preserve"> in the stands. Sparse </w:t>
      </w:r>
      <w:r w:rsidR="00A37490">
        <w:t xml:space="preserve">cover </w:t>
      </w:r>
      <w:r>
        <w:t>of forbs, grass</w:t>
      </w:r>
      <w:r w:rsidR="00FA69DD">
        <w:t>es</w:t>
      </w:r>
      <w:r w:rsidR="00A37490">
        <w:t>,</w:t>
      </w:r>
      <w:r>
        <w:t xml:space="preserve"> and short shrubs form an understory. Seed dispersal of limber and bristlecone pines is highly dependent on seed-caching birds.</w:t>
      </w:r>
    </w:p>
    <w:p w:rsidR="00374E9A" w:rsidP="00374E9A" w:rsidRDefault="00374E9A" w14:paraId="66325AE6" w14:textId="77777777">
      <w:pPr>
        <w:pStyle w:val="InfoPara"/>
      </w:pPr>
      <w:r>
        <w:t>BpS Dominant and Indicator Species</w:t>
      </w:r>
    </w:p>
    <w:p>
      <w:r>
        <w:rPr>
          <w:sz w:val="16"/>
        </w:rPr>
        <w:t>Species names are from the NRCS PLANTS database. Check species codes at http://plants.usda.gov.</w:t>
      </w:r>
    </w:p>
    <w:p w:rsidR="00374E9A" w:rsidP="00374E9A" w:rsidRDefault="00374E9A" w14:paraId="1A93E91E" w14:textId="77777777">
      <w:pPr>
        <w:pStyle w:val="InfoPara"/>
      </w:pPr>
      <w:r>
        <w:t>Disturbance Description</w:t>
      </w:r>
    </w:p>
    <w:p w:rsidR="00374E9A" w:rsidP="00374E9A" w:rsidRDefault="00374E9A" w14:paraId="3762EA7B" w14:textId="0E81E315">
      <w:r>
        <w:t>Understories are often sparse, with little to carry fires across the surface. Fire occurrence is typically low frequency and consists of surface fires. In the absence of wind, fires are likely limited in extent. Stand</w:t>
      </w:r>
      <w:r w:rsidR="00A37490">
        <w:t>-</w:t>
      </w:r>
      <w:r>
        <w:t>replacement fires are usually wind</w:t>
      </w:r>
      <w:r w:rsidR="00A37490">
        <w:t xml:space="preserve"> </w:t>
      </w:r>
      <w:r>
        <w:t>driven. This type is susceptible to bark beetles (esp</w:t>
      </w:r>
      <w:r w:rsidR="00A37490">
        <w:t>ecially,</w:t>
      </w:r>
      <w:r>
        <w:t xml:space="preserve"> </w:t>
      </w:r>
      <w:r w:rsidRPr="00FA4F1E">
        <w:rPr>
          <w:i/>
        </w:rPr>
        <w:t xml:space="preserve">Pinus </w:t>
      </w:r>
      <w:proofErr w:type="spellStart"/>
      <w:r w:rsidRPr="00FA4F1E">
        <w:rPr>
          <w:i/>
        </w:rPr>
        <w:t>flexilis</w:t>
      </w:r>
      <w:proofErr w:type="spellEnd"/>
      <w:r>
        <w:t xml:space="preserve">), but generally </w:t>
      </w:r>
      <w:r w:rsidR="00A37490">
        <w:t xml:space="preserve">is </w:t>
      </w:r>
      <w:r>
        <w:t>drought</w:t>
      </w:r>
      <w:r w:rsidR="00A37490">
        <w:t xml:space="preserve"> </w:t>
      </w:r>
      <w:r>
        <w:t>tolerant.</w:t>
      </w:r>
    </w:p>
    <w:p w:rsidR="00374E9A" w:rsidP="00374E9A" w:rsidRDefault="00374E9A" w14:paraId="68CA4E9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4E9A" w:rsidP="00374E9A" w:rsidRDefault="00374E9A" w14:paraId="2E8B1387" w14:textId="77777777">
      <w:pPr>
        <w:pStyle w:val="InfoPara"/>
      </w:pPr>
      <w:r>
        <w:t>Scale Description</w:t>
      </w:r>
    </w:p>
    <w:p w:rsidR="00374E9A" w:rsidP="00374E9A" w:rsidRDefault="00374E9A" w14:paraId="2878DBD0" w14:textId="3EF304B4">
      <w:r>
        <w:t>Stands vary from tens to thousands of acres. Stand</w:t>
      </w:r>
      <w:r w:rsidR="00A37490">
        <w:t>-</w:t>
      </w:r>
      <w:r>
        <w:t xml:space="preserve">replacement fire of </w:t>
      </w:r>
      <w:r w:rsidR="00A37490">
        <w:t xml:space="preserve">0.1ac </w:t>
      </w:r>
      <w:r>
        <w:t xml:space="preserve">to </w:t>
      </w:r>
      <w:r w:rsidR="00A37490">
        <w:t>hundreds</w:t>
      </w:r>
      <w:r>
        <w:t xml:space="preserve"> of acres have been experienced.</w:t>
      </w:r>
    </w:p>
    <w:p w:rsidR="00374E9A" w:rsidP="00374E9A" w:rsidRDefault="00374E9A" w14:paraId="5502A03B" w14:textId="77777777">
      <w:pPr>
        <w:pStyle w:val="InfoPara"/>
      </w:pPr>
      <w:r>
        <w:t>Adjacency or Identification Concerns</w:t>
      </w:r>
    </w:p>
    <w:p w:rsidR="00374E9A" w:rsidP="00374E9A" w:rsidRDefault="00A37490" w14:paraId="60C9CE46" w14:textId="71B0C62A">
      <w:r>
        <w:t>Biophysical setting (</w:t>
      </w:r>
      <w:r w:rsidR="00374E9A">
        <w:t>BpS</w:t>
      </w:r>
      <w:r>
        <w:t>)</w:t>
      </w:r>
      <w:r w:rsidR="00374E9A">
        <w:t xml:space="preserve"> 161057 and </w:t>
      </w:r>
      <w:r>
        <w:t xml:space="preserve">BpS </w:t>
      </w:r>
      <w:r w:rsidR="00374E9A">
        <w:t>161020 models are identical</w:t>
      </w:r>
      <w:r>
        <w:t>;</w:t>
      </w:r>
      <w:r w:rsidR="00374E9A">
        <w:t xml:space="preserve"> they are ecologically similar and have very small coverage. The main difference is in the name of bristlecone species. This model </w:t>
      </w:r>
      <w:r>
        <w:t xml:space="preserve">is </w:t>
      </w:r>
      <w:r w:rsidR="00374E9A">
        <w:t xml:space="preserve">also </w:t>
      </w:r>
      <w:proofErr w:type="gramStart"/>
      <w:r w:rsidR="00374E9A">
        <w:t>similar to</w:t>
      </w:r>
      <w:proofErr w:type="gramEnd"/>
      <w:r w:rsidR="00374E9A">
        <w:t xml:space="preserve"> systems in C</w:t>
      </w:r>
      <w:r>
        <w:t>olorado</w:t>
      </w:r>
      <w:r w:rsidR="00374E9A">
        <w:t xml:space="preserve"> and the </w:t>
      </w:r>
      <w:r>
        <w:t>S</w:t>
      </w:r>
      <w:r w:rsidR="007F43DC">
        <w:t>outhwest</w:t>
      </w:r>
      <w:r w:rsidR="00374E9A">
        <w:t xml:space="preserve">, although the bristlecone species is </w:t>
      </w:r>
      <w:r w:rsidRPr="00FA4F1E" w:rsidR="00374E9A">
        <w:rPr>
          <w:i/>
        </w:rPr>
        <w:t xml:space="preserve">Pinus </w:t>
      </w:r>
      <w:proofErr w:type="spellStart"/>
      <w:r w:rsidRPr="00FA4F1E" w:rsidR="00374E9A">
        <w:rPr>
          <w:i/>
        </w:rPr>
        <w:t>aristata</w:t>
      </w:r>
      <w:proofErr w:type="spellEnd"/>
      <w:r w:rsidR="00374E9A">
        <w:t xml:space="preserve"> there.</w:t>
      </w:r>
    </w:p>
    <w:p w:rsidR="00374E9A" w:rsidP="00374E9A" w:rsidRDefault="00374E9A" w14:paraId="38FB4146" w14:textId="77777777"/>
    <w:p w:rsidR="00374E9A" w:rsidP="00374E9A" w:rsidRDefault="00374E9A" w14:paraId="1A03FF36" w14:textId="77777777">
      <w:r>
        <w:t>A new</w:t>
      </w:r>
      <w:r w:rsidR="00A37490">
        <w:t>,</w:t>
      </w:r>
      <w:r>
        <w:t xml:space="preserve"> uncharacteristic disturbance is the introduction of white pine blister rust in </w:t>
      </w:r>
      <w:proofErr w:type="gramStart"/>
      <w:r>
        <w:t>both of these</w:t>
      </w:r>
      <w:proofErr w:type="gramEnd"/>
      <w:r>
        <w:t xml:space="preserve"> species. Blister rust is not occurring yet in the Utah High Plateau and western Great Basin.</w:t>
      </w:r>
    </w:p>
    <w:p w:rsidR="00374E9A" w:rsidP="00374E9A" w:rsidRDefault="00374E9A" w14:paraId="266279DC" w14:textId="77777777">
      <w:pPr>
        <w:pStyle w:val="InfoPara"/>
      </w:pPr>
      <w:r>
        <w:t>Issues or Problems</w:t>
      </w:r>
    </w:p>
    <w:p w:rsidR="007F43DC" w:rsidP="007F43DC" w:rsidRDefault="007F43DC" w14:paraId="2AE9AC17" w14:textId="77777777"/>
    <w:p w:rsidR="00374E9A" w:rsidP="00374E9A" w:rsidRDefault="00374E9A" w14:paraId="617BA68D" w14:textId="77777777">
      <w:pPr>
        <w:pStyle w:val="InfoPara"/>
      </w:pPr>
      <w:r>
        <w:t>Native Uncharacteristic Conditions</w:t>
      </w:r>
    </w:p>
    <w:p w:rsidR="007F43DC" w:rsidP="007F43DC" w:rsidRDefault="007F43DC" w14:paraId="5FB151E7" w14:textId="4DE5F97E">
      <w:r>
        <w:t xml:space="preserve">Tree cover &gt;40% is </w:t>
      </w:r>
      <w:r w:rsidR="00A37490">
        <w:t>u</w:t>
      </w:r>
      <w:r>
        <w:t xml:space="preserve">ncharacteristic for this BpS (added </w:t>
      </w:r>
      <w:r w:rsidR="00A37490">
        <w:t xml:space="preserve">15 </w:t>
      </w:r>
      <w:r>
        <w:t>July</w:t>
      </w:r>
      <w:r w:rsidR="00A37490">
        <w:t xml:space="preserve"> </w:t>
      </w:r>
      <w:r>
        <w:t>2005 by Louis Provencher and Kelly Pohl)</w:t>
      </w:r>
      <w:r w:rsidR="00A37490">
        <w:t>.</w:t>
      </w:r>
    </w:p>
    <w:p w:rsidR="00374E9A" w:rsidP="00374E9A" w:rsidRDefault="00374E9A" w14:paraId="309FED3A" w14:textId="77777777">
      <w:pPr>
        <w:pStyle w:val="InfoPara"/>
      </w:pPr>
      <w:r>
        <w:t>Comments</w:t>
      </w:r>
    </w:p>
    <w:p w:rsidR="00676E5F" w:rsidP="00676E5F" w:rsidRDefault="00676E5F" w14:paraId="025C898A" w14:textId="77777777">
      <w:pPr>
        <w:rPr>
          <w:b/>
        </w:rPr>
      </w:pPr>
    </w:p>
    <w:p w:rsidR="00676E5F" w:rsidP="00676E5F" w:rsidRDefault="00676E5F" w14:paraId="331520D7" w14:textId="77777777">
      <w:pPr>
        <w:rPr>
          <w:b/>
        </w:rPr>
      </w:pPr>
    </w:p>
    <w:p w:rsidR="00374E9A" w:rsidP="00374E9A" w:rsidRDefault="00374E9A" w14:paraId="4C99AA4E" w14:textId="77777777">
      <w:pPr>
        <w:pStyle w:val="ReportSection"/>
      </w:pPr>
      <w:r>
        <w:t>Succession Classes</w:t>
      </w:r>
    </w:p>
    <w:p w:rsidR="00374E9A" w:rsidP="00374E9A" w:rsidRDefault="00374E9A" w14:paraId="3E2746C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4E9A" w:rsidP="00374E9A" w:rsidRDefault="00374E9A" w14:paraId="03D33556"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374E9A" w:rsidP="00374E9A" w:rsidRDefault="00374E9A" w14:paraId="381551E1" w14:textId="77777777">
      <w:r>
        <w:t>Upper Layer Lifeform: Tree</w:t>
      </w:r>
    </w:p>
    <w:p w:rsidR="00374E9A" w:rsidP="00374E9A" w:rsidRDefault="00374E9A" w14:paraId="24F307DF" w14:textId="77777777"/>
    <w:p w:rsidR="00374E9A" w:rsidP="00374E9A" w:rsidRDefault="00374E9A" w14:paraId="1A81B567" w14:textId="77777777">
      <w:pPr>
        <w:pStyle w:val="SClassInfoPara"/>
      </w:pPr>
      <w:r>
        <w:t>Indicator Species</w:t>
      </w:r>
    </w:p>
    <w:p w:rsidR="00374E9A" w:rsidP="00374E9A" w:rsidRDefault="00374E9A" w14:paraId="6AE35035" w14:textId="77777777"/>
    <w:p w:rsidR="00374E9A" w:rsidP="00374E9A" w:rsidRDefault="00374E9A" w14:paraId="2D88E7AF" w14:textId="77777777">
      <w:pPr>
        <w:pStyle w:val="SClassInfoPara"/>
      </w:pPr>
      <w:r>
        <w:t>Description</w:t>
      </w:r>
    </w:p>
    <w:p w:rsidR="00374E9A" w:rsidP="00374E9A" w:rsidRDefault="00374E9A" w14:paraId="782CE3BC" w14:textId="77777777">
      <w:r>
        <w:t>Bare ground and talus with sparse ground cover of forbs, grasses</w:t>
      </w:r>
      <w:r w:rsidR="00A37490">
        <w:t>,</w:t>
      </w:r>
      <w:r>
        <w:t xml:space="preserve"> and low shrubs. Occasiona</w:t>
      </w:r>
      <w:r w:rsidR="00FC7D69">
        <w:t>l old survivors may be present.</w:t>
      </w:r>
    </w:p>
    <w:p w:rsidR="00374E9A" w:rsidP="00374E9A" w:rsidRDefault="00374E9A" w14:paraId="6D29A838" w14:textId="77777777"/>
    <w:p w:rsidR="00374E9A" w:rsidP="00374E9A" w:rsidRDefault="00374E9A" w14:paraId="72274F2C"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Open</w:t>
      </w:r>
    </w:p>
    <w:p w:rsidR="00374E9A" w:rsidP="00374E9A" w:rsidRDefault="00374E9A" w14:paraId="6E90DD99" w14:textId="77777777">
      <w:r>
        <w:t>Upper Layer Lifeform: Tree</w:t>
      </w:r>
    </w:p>
    <w:p w:rsidR="00374E9A" w:rsidP="00374E9A" w:rsidRDefault="00374E9A" w14:paraId="4692349D" w14:textId="77777777"/>
    <w:p w:rsidR="00374E9A" w:rsidP="00374E9A" w:rsidRDefault="00374E9A" w14:paraId="71F93297" w14:textId="77777777">
      <w:pPr>
        <w:pStyle w:val="SClassInfoPara"/>
      </w:pPr>
      <w:r>
        <w:t>Indicator Species</w:t>
      </w:r>
    </w:p>
    <w:p w:rsidR="00374E9A" w:rsidP="00374E9A" w:rsidRDefault="00374E9A" w14:paraId="4AC02A71" w14:textId="77777777"/>
    <w:p w:rsidR="00374E9A" w:rsidP="00374E9A" w:rsidRDefault="00374E9A" w14:paraId="4928FB87" w14:textId="77777777">
      <w:pPr>
        <w:pStyle w:val="SClassInfoPara"/>
      </w:pPr>
      <w:r>
        <w:t>Description</w:t>
      </w:r>
    </w:p>
    <w:p w:rsidR="00374E9A" w:rsidP="00374E9A" w:rsidRDefault="00374E9A" w14:paraId="44465903" w14:textId="0AA13FAD">
      <w:r>
        <w:t>Open woodland</w:t>
      </w:r>
      <w:r w:rsidR="00A37490">
        <w:t>, with</w:t>
      </w:r>
      <w:r>
        <w:t xml:space="preserve"> &lt;40% crown closure of seedlings, saplings</w:t>
      </w:r>
      <w:r w:rsidR="00A37490">
        <w:t>,</w:t>
      </w:r>
      <w:r>
        <w:t xml:space="preserve"> and survivors. </w:t>
      </w:r>
    </w:p>
    <w:p w:rsidR="00374E9A" w:rsidP="00374E9A" w:rsidRDefault="00374E9A" w14:paraId="59D1A24D" w14:textId="77777777"/>
    <w:p w:rsidR="00374E9A" w:rsidP="00374E9A" w:rsidRDefault="00374E9A" w14:paraId="5A4C587C" w14:textId="77777777">
      <w:pPr>
        <w:pStyle w:val="InfoPara"/>
        <w:pBdr>
          <w:top w:val="single" w:color="auto" w:sz="4" w:space="1"/>
        </w:pBdr>
      </w:pPr>
      <w:r>
        <w:t>Class C</w:t>
      </w:r>
      <w:r>
        <w:tab/>
        <w:t>61</w:t>
      </w:r>
      <w:r w:rsidR="002A3B10">
        <w:tab/>
      </w:r>
      <w:r w:rsidR="002A3B10">
        <w:tab/>
      </w:r>
      <w:r w:rsidR="002A3B10">
        <w:tab/>
      </w:r>
      <w:r w:rsidR="002A3B10">
        <w:tab/>
      </w:r>
      <w:r w:rsidR="004F7795">
        <w:t>Late Development 1 - Open</w:t>
      </w:r>
    </w:p>
    <w:p w:rsidR="00374E9A" w:rsidP="00374E9A" w:rsidRDefault="00374E9A" w14:paraId="0D6EE644" w14:textId="77777777">
      <w:r>
        <w:t>Upper Layer Lifeform: Tree</w:t>
      </w:r>
    </w:p>
    <w:p w:rsidR="00374E9A" w:rsidP="00374E9A" w:rsidRDefault="00374E9A" w14:paraId="728478D8" w14:textId="77777777"/>
    <w:p w:rsidR="00374E9A" w:rsidP="00374E9A" w:rsidRDefault="00374E9A" w14:paraId="5F1CF4DF" w14:textId="77777777">
      <w:pPr>
        <w:pStyle w:val="SClassInfoPara"/>
      </w:pPr>
      <w:r>
        <w:t>Indicator Species</w:t>
      </w:r>
    </w:p>
    <w:p w:rsidR="00374E9A" w:rsidP="00374E9A" w:rsidRDefault="00374E9A" w14:paraId="1E4C35E2" w14:textId="77777777"/>
    <w:p w:rsidR="00374E9A" w:rsidP="00374E9A" w:rsidRDefault="00374E9A" w14:paraId="6CBBD0DA" w14:textId="77777777">
      <w:pPr>
        <w:pStyle w:val="SClassInfoPara"/>
      </w:pPr>
      <w:r>
        <w:t>Description</w:t>
      </w:r>
    </w:p>
    <w:p w:rsidR="00374E9A" w:rsidP="00374E9A" w:rsidRDefault="00374E9A" w14:paraId="7C482C69" w14:textId="1AB3C52B">
      <w:r>
        <w:t>Open woodland</w:t>
      </w:r>
      <w:r w:rsidR="00A37490">
        <w:t>,</w:t>
      </w:r>
      <w:r>
        <w:t xml:space="preserve"> </w:t>
      </w:r>
      <w:r w:rsidR="00A37490">
        <w:t xml:space="preserve">with </w:t>
      </w:r>
      <w:r>
        <w:t>&lt;40% crown cover of mixed diameter. Sparse ground cover of grasses and low shrubs. Very old trees can develop in this class.</w:t>
      </w:r>
    </w:p>
    <w:p w:rsidR="00374E9A" w:rsidP="00374E9A" w:rsidRDefault="00374E9A" w14:paraId="77DCA3AA"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74E9A" w:rsidP="00374E9A" w:rsidRDefault="00374E9A" w14:paraId="49BAB5E0" w14:textId="77777777">
      <w:r>
        <w:t xml:space="preserve">Howard, J.L. 2004. Pinus </w:t>
      </w:r>
      <w:proofErr w:type="spellStart"/>
      <w:r>
        <w:t>longaeva</w:t>
      </w:r>
      <w:proofErr w:type="spellEnd"/>
      <w:r>
        <w:t>. In: Fire Effects Information Systems [Online]. USDA</w:t>
      </w:r>
      <w:r w:rsidR="007F43DC">
        <w:t>,</w:t>
      </w:r>
      <w:r>
        <w:t xml:space="preserve"> Forest Service, Rocky Mountain Research Station, Forest Sciences Lab (Producer). Available: http://www.fs.fed.us/database/feis [2005, February 23].</w:t>
      </w:r>
    </w:p>
    <w:p w:rsidR="00374E9A" w:rsidP="00374E9A" w:rsidRDefault="00374E9A" w14:paraId="1AE02F24" w14:textId="77777777"/>
    <w:p w:rsidR="00374E9A" w:rsidP="00374E9A" w:rsidRDefault="00374E9A" w14:paraId="257D269C" w14:textId="77777777">
      <w:r>
        <w:t xml:space="preserve">Johnson, K.A. 2001. Pinus </w:t>
      </w:r>
      <w:proofErr w:type="spellStart"/>
      <w:r>
        <w:t>flexilis</w:t>
      </w:r>
      <w:proofErr w:type="spellEnd"/>
      <w:r>
        <w:t>. In: Fire Effects Information System [Online]. USDA</w:t>
      </w:r>
      <w:r w:rsidR="007F43DC">
        <w:t>,</w:t>
      </w:r>
      <w:r>
        <w:t xml:space="preserve"> Forest Service, Fire Sciences Lab (Producer). Available: http://www.fs.fed.us/database/feis [2005, February 23].</w:t>
      </w:r>
    </w:p>
    <w:p w:rsidR="00374E9A" w:rsidP="00374E9A" w:rsidRDefault="00374E9A" w14:paraId="4D3F00CB" w14:textId="77777777"/>
    <w:p w:rsidR="00374E9A" w:rsidP="00374E9A" w:rsidRDefault="00374E9A" w14:paraId="050E4896" w14:textId="77777777">
      <w:r>
        <w:t xml:space="preserve">Little, E.L. 1971. Atlas of United States </w:t>
      </w:r>
      <w:proofErr w:type="spellStart"/>
      <w:proofErr w:type="gramStart"/>
      <w:r>
        <w:t>Trees:Volume</w:t>
      </w:r>
      <w:proofErr w:type="spellEnd"/>
      <w:proofErr w:type="gramEnd"/>
      <w:r>
        <w:t xml:space="preserve"> 1, Conifers and Important Hardwoods. USDA Forest Service, Misc. Pub. 1146, Washington, DC.</w:t>
      </w:r>
    </w:p>
    <w:p w:rsidR="00374E9A" w:rsidP="00374E9A" w:rsidRDefault="00374E9A" w14:paraId="100357FF" w14:textId="77777777"/>
    <w:p w:rsidR="00374E9A" w:rsidP="00374E9A" w:rsidRDefault="00374E9A" w14:paraId="6B537945" w14:textId="77777777">
      <w:r>
        <w:t>NatureServe. 2007. International Ecological Classification Standard: Terrestrial Ecological Classifications. NatureServe Central Databases. Arlington, VA. Data current as of 10 February 2007.</w:t>
      </w:r>
    </w:p>
    <w:p w:rsidR="00374E9A" w:rsidP="00374E9A" w:rsidRDefault="00374E9A" w14:paraId="7C604FA3" w14:textId="77777777"/>
    <w:p w:rsidR="00374E9A" w:rsidP="00374E9A" w:rsidRDefault="00374E9A" w14:paraId="15DC1EEC" w14:textId="77777777">
      <w:r>
        <w:t xml:space="preserve">Steele, R. In: R.M. Burns and B.H. </w:t>
      </w:r>
      <w:proofErr w:type="spellStart"/>
      <w:r>
        <w:t>Honkala</w:t>
      </w:r>
      <w:proofErr w:type="spellEnd"/>
      <w:r>
        <w:t xml:space="preserve">, tech </w:t>
      </w:r>
      <w:proofErr w:type="spellStart"/>
      <w:r>
        <w:t>coords</w:t>
      </w:r>
      <w:proofErr w:type="spellEnd"/>
      <w:r>
        <w:t>.</w:t>
      </w:r>
      <w:r w:rsidR="007F43DC">
        <w:t xml:space="preserve"> </w:t>
      </w:r>
      <w:r>
        <w:t>1990. Silvics of North America: 1. Conifers. Agriculture Handbook 654. USDA Forest Service, Washington, DC. Vol 2</w:t>
      </w:r>
      <w:r w:rsidR="007F43DC">
        <w:t>,</w:t>
      </w:r>
      <w:r>
        <w:t xml:space="preserve"> 877 pp.</w:t>
      </w:r>
    </w:p>
    <w:p w:rsidRPr="00A43E41" w:rsidR="004D5F12" w:rsidP="00374E9A" w:rsidRDefault="004D5F12" w14:paraId="389AFD3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46F40" w14:textId="77777777" w:rsidR="000C6393" w:rsidRDefault="000C6393">
      <w:r>
        <w:separator/>
      </w:r>
    </w:p>
  </w:endnote>
  <w:endnote w:type="continuationSeparator" w:id="0">
    <w:p w14:paraId="56ADC090" w14:textId="77777777" w:rsidR="000C6393" w:rsidRDefault="000C6393">
      <w:r>
        <w:continuationSeparator/>
      </w:r>
    </w:p>
  </w:endnote>
  <w:endnote w:type="continuationNotice" w:id="1">
    <w:p w14:paraId="28875AAB" w14:textId="77777777" w:rsidR="000C6393" w:rsidRDefault="000C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439E" w14:textId="77777777" w:rsidR="00374E9A" w:rsidRDefault="00374E9A" w:rsidP="00374E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004DF" w14:textId="77777777" w:rsidR="000C6393" w:rsidRDefault="000C6393">
      <w:r>
        <w:separator/>
      </w:r>
    </w:p>
  </w:footnote>
  <w:footnote w:type="continuationSeparator" w:id="0">
    <w:p w14:paraId="37028FE6" w14:textId="77777777" w:rsidR="000C6393" w:rsidRDefault="000C6393">
      <w:r>
        <w:continuationSeparator/>
      </w:r>
    </w:p>
  </w:footnote>
  <w:footnote w:type="continuationNotice" w:id="1">
    <w:p w14:paraId="43AEAD7B" w14:textId="77777777" w:rsidR="000C6393" w:rsidRDefault="000C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56EC9" w14:textId="77777777" w:rsidR="00A43E41" w:rsidRDefault="00A43E41" w:rsidP="00374E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260BC"/>
    <w:rPr>
      <w:rFonts w:ascii="Tahoma" w:hAnsi="Tahoma" w:cs="Tahoma"/>
      <w:sz w:val="16"/>
      <w:szCs w:val="16"/>
    </w:rPr>
  </w:style>
  <w:style w:type="character" w:customStyle="1" w:styleId="BalloonTextChar">
    <w:name w:val="Balloon Text Char"/>
    <w:basedOn w:val="DefaultParagraphFont"/>
    <w:link w:val="BalloonText"/>
    <w:uiPriority w:val="99"/>
    <w:semiHidden/>
    <w:rsid w:val="00A260BC"/>
    <w:rPr>
      <w:rFonts w:ascii="Tahoma" w:hAnsi="Tahoma" w:cs="Tahoma"/>
      <w:sz w:val="16"/>
      <w:szCs w:val="16"/>
    </w:rPr>
  </w:style>
  <w:style w:type="paragraph" w:styleId="ListParagraph">
    <w:name w:val="List Paragraph"/>
    <w:basedOn w:val="Normal"/>
    <w:uiPriority w:val="34"/>
    <w:qFormat/>
    <w:rsid w:val="00676E5F"/>
    <w:pPr>
      <w:ind w:left="720"/>
    </w:pPr>
    <w:rPr>
      <w:rFonts w:ascii="Calibri" w:eastAsiaTheme="minorHAnsi" w:hAnsi="Calibri"/>
      <w:sz w:val="22"/>
      <w:szCs w:val="22"/>
    </w:rPr>
  </w:style>
  <w:style w:type="character" w:styleId="Hyperlink">
    <w:name w:val="Hyperlink"/>
    <w:basedOn w:val="DefaultParagraphFont"/>
    <w:rsid w:val="00676E5F"/>
    <w:rPr>
      <w:color w:val="0000FF" w:themeColor="hyperlink"/>
      <w:u w:val="single"/>
    </w:rPr>
  </w:style>
  <w:style w:type="character" w:styleId="CommentReference">
    <w:name w:val="annotation reference"/>
    <w:basedOn w:val="DefaultParagraphFont"/>
    <w:uiPriority w:val="99"/>
    <w:semiHidden/>
    <w:unhideWhenUsed/>
    <w:rsid w:val="00A37490"/>
    <w:rPr>
      <w:sz w:val="16"/>
      <w:szCs w:val="16"/>
    </w:rPr>
  </w:style>
  <w:style w:type="paragraph" w:styleId="CommentText">
    <w:name w:val="annotation text"/>
    <w:basedOn w:val="Normal"/>
    <w:link w:val="CommentTextChar"/>
    <w:uiPriority w:val="99"/>
    <w:semiHidden/>
    <w:unhideWhenUsed/>
    <w:rsid w:val="00A37490"/>
    <w:rPr>
      <w:sz w:val="20"/>
      <w:szCs w:val="20"/>
    </w:rPr>
  </w:style>
  <w:style w:type="character" w:customStyle="1" w:styleId="CommentTextChar">
    <w:name w:val="Comment Text Char"/>
    <w:basedOn w:val="DefaultParagraphFont"/>
    <w:link w:val="CommentText"/>
    <w:uiPriority w:val="99"/>
    <w:semiHidden/>
    <w:rsid w:val="00A37490"/>
  </w:style>
  <w:style w:type="paragraph" w:styleId="CommentSubject">
    <w:name w:val="annotation subject"/>
    <w:basedOn w:val="CommentText"/>
    <w:next w:val="CommentText"/>
    <w:link w:val="CommentSubjectChar"/>
    <w:uiPriority w:val="99"/>
    <w:semiHidden/>
    <w:unhideWhenUsed/>
    <w:rsid w:val="00A37490"/>
    <w:rPr>
      <w:b/>
      <w:bCs/>
    </w:rPr>
  </w:style>
  <w:style w:type="character" w:customStyle="1" w:styleId="CommentSubjectChar">
    <w:name w:val="Comment Subject Char"/>
    <w:basedOn w:val="CommentTextChar"/>
    <w:link w:val="CommentSubject"/>
    <w:uiPriority w:val="99"/>
    <w:semiHidden/>
    <w:rsid w:val="00A374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73507">
      <w:bodyDiv w:val="1"/>
      <w:marLeft w:val="0"/>
      <w:marRight w:val="0"/>
      <w:marTop w:val="0"/>
      <w:marBottom w:val="0"/>
      <w:divBdr>
        <w:top w:val="none" w:sz="0" w:space="0" w:color="auto"/>
        <w:left w:val="none" w:sz="0" w:space="0" w:color="auto"/>
        <w:bottom w:val="none" w:sz="0" w:space="0" w:color="auto"/>
        <w:right w:val="none" w:sz="0" w:space="0" w:color="auto"/>
      </w:divBdr>
    </w:div>
    <w:div w:id="1019889172">
      <w:bodyDiv w:val="1"/>
      <w:marLeft w:val="0"/>
      <w:marRight w:val="0"/>
      <w:marTop w:val="0"/>
      <w:marBottom w:val="0"/>
      <w:divBdr>
        <w:top w:val="none" w:sz="0" w:space="0" w:color="auto"/>
        <w:left w:val="none" w:sz="0" w:space="0" w:color="auto"/>
        <w:bottom w:val="none" w:sz="0" w:space="0" w:color="auto"/>
        <w:right w:val="none" w:sz="0" w:space="0" w:color="auto"/>
      </w:divBdr>
    </w:div>
    <w:div w:id="18999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2014-08-21T14:16:00Z</cp:lastPrinted>
  <dcterms:created xsi:type="dcterms:W3CDTF">2017-12-04T20:34:00Z</dcterms:created>
  <dcterms:modified xsi:type="dcterms:W3CDTF">2025-02-12T09:41:12Z</dcterms:modified>
</cp:coreProperties>
</file>