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1CC" w:rsidP="002A61CC" w:rsidRDefault="69AB332D" w14:paraId="5CB3F21F" w14:textId="2E173735">
      <w:pPr>
        <w:pStyle w:val="BpSTitle"/>
      </w:pPr>
      <w:r>
        <w:t>10680</w:t>
      </w:r>
    </w:p>
    <w:p w:rsidR="002A61CC" w:rsidP="002A61CC" w:rsidRDefault="69AB332D" w14:paraId="7E5C7815" w14:textId="2B0876C9">
      <w:pPr>
        <w:pStyle w:val="BpSTitle"/>
      </w:pPr>
      <w:r>
        <w:t>North Pacific Dry and Mesic Alpine Dwarf-Shrubland or Fell-Field or Meadow</w:t>
      </w:r>
    </w:p>
    <w:p w:rsidR="002A61CC" w:rsidP="00FB4993" w:rsidRDefault="002A61CC" w14:paraId="3C77C241" w14:textId="434856D7">
      <w:pPr>
        <w:tabs>
          <w:tab w:val="left" w:pos="7200"/>
        </w:tabs>
      </w:pPr>
      <w:r>
        <w:t>BpS Model/Description Version: Aug. 2020</w:t>
      </w:r>
      <w:r w:rsidR="009B0643">
        <w:tab/>
      </w:r>
    </w:p>
    <w:p w:rsidR="002A61CC" w:rsidP="00FB4993" w:rsidRDefault="002A61CC" w14:paraId="5963FE6B" w14:textId="77777777">
      <w:pPr>
        <w:tabs>
          <w:tab w:val="left" w:pos="7200"/>
        </w:tabs>
      </w:pPr>
    </w:p>
    <w:p w:rsidR="002A61CC" w:rsidP="002A61CC" w:rsidRDefault="002A61CC" w14:paraId="71EC0208" w14:textId="77777777"/>
    <w:p w:rsidR="00C945FE" w:rsidP="002A61CC" w:rsidRDefault="69AB332D" w14:paraId="2AB04B73" w14:textId="27C7B8D8">
      <w:pPr>
        <w:pStyle w:val="InfoPara"/>
      </w:pPr>
      <w:r>
        <w:t xml:space="preserve">Reviewer: </w:t>
      </w:r>
      <w:r>
        <w:rPr>
          <w:b w:val="0"/>
        </w:rPr>
        <w:t>Kathleen S. Roche</w:t>
      </w:r>
    </w:p>
    <w:p w:rsidR="002A61CC" w:rsidP="002A61CC" w:rsidRDefault="69AB332D" w14:paraId="0616D031" w14:textId="44EF482A">
      <w:pPr>
        <w:pStyle w:val="InfoPara"/>
      </w:pPr>
      <w:r>
        <w:t>Vegetation Type</w:t>
      </w:r>
    </w:p>
    <w:p w:rsidR="002A61CC" w:rsidP="002A61CC" w:rsidRDefault="69AB332D" w14:paraId="343D8ED7" w14:textId="2AB6321A">
      <w:bookmarkStart w:name="_GoBack" w:id="0"/>
      <w:bookmarkEnd w:id="0"/>
      <w:r>
        <w:t>Shrubland</w:t>
      </w:r>
    </w:p>
    <w:p w:rsidR="002A61CC" w:rsidP="002A61CC" w:rsidRDefault="69AB332D" w14:paraId="389D99EF" w14:textId="77777777">
      <w:pPr>
        <w:pStyle w:val="InfoPara"/>
      </w:pPr>
      <w:r>
        <w:t>Map Zones</w:t>
      </w:r>
    </w:p>
    <w:p w:rsidR="002A61CC" w:rsidP="002A61CC" w:rsidRDefault="69AB332D" w14:paraId="112738C6" w14:textId="01AE4A5D">
      <w:r>
        <w:t>1, 7</w:t>
      </w:r>
    </w:p>
    <w:p w:rsidR="002A61CC" w:rsidP="002A61CC" w:rsidRDefault="69AB332D" w14:paraId="28B9BA54" w14:textId="77777777">
      <w:pPr>
        <w:pStyle w:val="InfoPara"/>
      </w:pPr>
      <w:r>
        <w:t>Geographic Range</w:t>
      </w:r>
    </w:p>
    <w:p w:rsidR="002A61CC" w:rsidP="002A61CC" w:rsidRDefault="69AB332D" w14:paraId="782DFD68" w14:textId="77777777">
      <w:r>
        <w:t>This system occurs above the environmental limit of trees, at the highest elevations of the mountain regions of the Pacific Northwest Coast.</w:t>
      </w:r>
    </w:p>
    <w:p w:rsidR="002A61CC" w:rsidP="002A61CC" w:rsidRDefault="69AB332D" w14:paraId="175F7745" w14:textId="77777777">
      <w:pPr>
        <w:pStyle w:val="InfoPara"/>
      </w:pPr>
      <w:r>
        <w:t>Biophysical Site Description</w:t>
      </w:r>
    </w:p>
    <w:p w:rsidR="002A61CC" w:rsidP="002A61CC" w:rsidRDefault="69AB332D" w14:paraId="7C3EB1FE" w14:textId="75554C3B">
      <w:r>
        <w:t>This Biophysical Setting (</w:t>
      </w:r>
      <w:proofErr w:type="spellStart"/>
      <w:r>
        <w:t>BpS</w:t>
      </w:r>
      <w:proofErr w:type="spellEnd"/>
      <w:r>
        <w:t xml:space="preserve">) occupies sites above the environmental limit of trees, bluffs, and cliffs on islands of the Alaska Peninsula or on active talus slopes with little vegetation. It is confined to the coldest, wind-blown areas above tree line. This system is found at elevations above 2,350m (7,200ft) in the Klamath Mountains and Cascades north into the Cascade and Coastal mountains of British Columbia. It occurs on slopes and depressions where the snow lingers, soil has become relatively stabilized, and the water supply </w:t>
      </w:r>
      <w:proofErr w:type="gramStart"/>
      <w:r>
        <w:t>is more or less</w:t>
      </w:r>
      <w:proofErr w:type="gramEnd"/>
      <w:r>
        <w:t xml:space="preserve"> constant. Vegetation in these areas is controlled by snow retention, wind desiccation, permafrost, and a short growing season. These large. late-season snowfields are often found in the upper reaches of large bowls with coarser soils than the surrounding alpine tundra dry meadow.</w:t>
      </w:r>
    </w:p>
    <w:p w:rsidR="002A61CC" w:rsidP="002A61CC" w:rsidRDefault="002A61CC" w14:paraId="0C3F51A4" w14:textId="77777777"/>
    <w:p w:rsidR="002A61CC" w:rsidP="002A61CC" w:rsidRDefault="69AB332D" w14:paraId="4C2B88CF" w14:textId="794D3169">
      <w:r>
        <w:t>Fell-fields often intermingle with alpine dwarf-shrubland. These systems are controlled by snow retention, wind desiccation, and permafrost. When vegetation is present (&lt;25% cover), it is typically dwarf (prostrate) shrubs (vascular species) and lichens. The substrate is bedrock or colluvium.</w:t>
      </w:r>
    </w:p>
    <w:p w:rsidR="002A61CC" w:rsidP="002A61CC" w:rsidRDefault="69AB332D" w14:paraId="3D2C48D6" w14:textId="77777777">
      <w:pPr>
        <w:pStyle w:val="InfoPara"/>
      </w:pPr>
      <w:r>
        <w:t>Vegetation Description</w:t>
      </w:r>
    </w:p>
    <w:p w:rsidR="002A61CC" w:rsidP="00FB4993" w:rsidRDefault="69AB332D" w14:paraId="73EFF3A9" w14:textId="320E7294">
      <w:pPr>
        <w:jc w:val="both"/>
      </w:pPr>
      <w:r>
        <w:t xml:space="preserve">This </w:t>
      </w:r>
      <w:proofErr w:type="spellStart"/>
      <w:r>
        <w:t>BpS</w:t>
      </w:r>
      <w:proofErr w:type="spellEnd"/>
      <w:r>
        <w:t xml:space="preserve"> is commonly comprised of a mosaic of plant communities with characteristic species including </w:t>
      </w:r>
      <w:proofErr w:type="spellStart"/>
      <w:r w:rsidRPr="69AB332D">
        <w:rPr>
          <w:i/>
          <w:iCs/>
        </w:rPr>
        <w:t>Cassiope</w:t>
      </w:r>
      <w:proofErr w:type="spellEnd"/>
      <w:r w:rsidRPr="69AB332D">
        <w:rPr>
          <w:i/>
          <w:iCs/>
        </w:rPr>
        <w:t xml:space="preserve"> </w:t>
      </w:r>
      <w:proofErr w:type="spellStart"/>
      <w:r w:rsidRPr="69AB332D">
        <w:rPr>
          <w:i/>
          <w:iCs/>
        </w:rPr>
        <w:t>mertensiana</w:t>
      </w:r>
      <w:proofErr w:type="spellEnd"/>
      <w:r>
        <w:t>,</w:t>
      </w:r>
      <w:r w:rsidRPr="69AB332D">
        <w:rPr>
          <w:i/>
          <w:iCs/>
        </w:rPr>
        <w:t xml:space="preserve"> </w:t>
      </w:r>
      <w:proofErr w:type="spellStart"/>
      <w:r w:rsidRPr="69AB332D">
        <w:rPr>
          <w:i/>
          <w:iCs/>
        </w:rPr>
        <w:t>Phyllodoce</w:t>
      </w:r>
      <w:proofErr w:type="spellEnd"/>
      <w:r w:rsidRPr="69AB332D">
        <w:rPr>
          <w:i/>
          <w:iCs/>
        </w:rPr>
        <w:t xml:space="preserve"> </w:t>
      </w:r>
      <w:proofErr w:type="spellStart"/>
      <w:r w:rsidRPr="69AB332D">
        <w:rPr>
          <w:i/>
          <w:iCs/>
        </w:rPr>
        <w:t>empetriformis</w:t>
      </w:r>
      <w:proofErr w:type="spellEnd"/>
      <w:r>
        <w:t>,</w:t>
      </w:r>
      <w:r w:rsidRPr="69AB332D">
        <w:rPr>
          <w:i/>
          <w:iCs/>
        </w:rPr>
        <w:t xml:space="preserve"> </w:t>
      </w:r>
      <w:proofErr w:type="spellStart"/>
      <w:r w:rsidRPr="69AB332D">
        <w:rPr>
          <w:i/>
          <w:iCs/>
        </w:rPr>
        <w:t>Luetkea</w:t>
      </w:r>
      <w:proofErr w:type="spellEnd"/>
      <w:r w:rsidRPr="69AB332D">
        <w:rPr>
          <w:i/>
          <w:iCs/>
        </w:rPr>
        <w:t xml:space="preserve"> </w:t>
      </w:r>
      <w:proofErr w:type="spellStart"/>
      <w:r w:rsidRPr="69AB332D">
        <w:rPr>
          <w:i/>
          <w:iCs/>
        </w:rPr>
        <w:t>pectinata</w:t>
      </w:r>
      <w:proofErr w:type="spellEnd"/>
      <w:r>
        <w:t>,</w:t>
      </w:r>
      <w:r w:rsidRPr="69AB332D">
        <w:rPr>
          <w:i/>
          <w:iCs/>
        </w:rPr>
        <w:t xml:space="preserve"> </w:t>
      </w:r>
      <w:proofErr w:type="spellStart"/>
      <w:r w:rsidRPr="69AB332D">
        <w:rPr>
          <w:i/>
          <w:iCs/>
        </w:rPr>
        <w:t>Saxifraga</w:t>
      </w:r>
      <w:proofErr w:type="spellEnd"/>
      <w:r w:rsidRPr="69AB332D">
        <w:rPr>
          <w:i/>
          <w:iCs/>
        </w:rPr>
        <w:t xml:space="preserve"> </w:t>
      </w:r>
      <w:proofErr w:type="spellStart"/>
      <w:r w:rsidRPr="69AB332D">
        <w:rPr>
          <w:i/>
          <w:iCs/>
        </w:rPr>
        <w:t>tolmiei</w:t>
      </w:r>
      <w:proofErr w:type="spellEnd"/>
      <w:r>
        <w:t>,</w:t>
      </w:r>
      <w:r w:rsidRPr="69AB332D">
        <w:rPr>
          <w:i/>
          <w:iCs/>
        </w:rPr>
        <w:t xml:space="preserve"> Penstemon rupicola</w:t>
      </w:r>
      <w:r>
        <w:t xml:space="preserve">, and </w:t>
      </w:r>
      <w:r w:rsidRPr="69AB332D">
        <w:rPr>
          <w:i/>
          <w:iCs/>
        </w:rPr>
        <w:t xml:space="preserve">Vaccinium </w:t>
      </w:r>
      <w:proofErr w:type="spellStart"/>
      <w:r w:rsidRPr="69AB332D">
        <w:rPr>
          <w:i/>
          <w:iCs/>
        </w:rPr>
        <w:t>uliginosum</w:t>
      </w:r>
      <w:proofErr w:type="spellEnd"/>
      <w:r>
        <w:t>.</w:t>
      </w:r>
    </w:p>
    <w:p w:rsidR="002A61CC" w:rsidP="002A61CC" w:rsidRDefault="002A61CC" w14:paraId="576384B7" w14:textId="77777777"/>
    <w:p w:rsidR="002A61CC" w:rsidP="002A61CC" w:rsidRDefault="69AB332D" w14:paraId="774FBD10" w14:textId="6F4E6F81">
      <w:r>
        <w:t xml:space="preserve">Communities are fell-fields and graminoid- and foliose lichen-dominated. </w:t>
      </w:r>
      <w:r w:rsidRPr="69AB332D">
        <w:rPr>
          <w:i/>
          <w:iCs/>
        </w:rPr>
        <w:t xml:space="preserve">Dryas </w:t>
      </w:r>
      <w:proofErr w:type="spellStart"/>
      <w:r w:rsidRPr="69AB332D">
        <w:rPr>
          <w:i/>
          <w:iCs/>
        </w:rPr>
        <w:t>octopetala</w:t>
      </w:r>
      <w:proofErr w:type="spellEnd"/>
      <w:r>
        <w:t xml:space="preserve"> and high bryophyte and lichen diversity are often found in this system. Grasses such as </w:t>
      </w:r>
      <w:proofErr w:type="spellStart"/>
      <w:r w:rsidRPr="69AB332D">
        <w:rPr>
          <w:i/>
          <w:iCs/>
        </w:rPr>
        <w:t>Festuca</w:t>
      </w:r>
      <w:proofErr w:type="spellEnd"/>
      <w:r w:rsidRPr="69AB332D">
        <w:rPr>
          <w:i/>
          <w:iCs/>
        </w:rPr>
        <w:t xml:space="preserve"> </w:t>
      </w:r>
      <w:proofErr w:type="spellStart"/>
      <w:r w:rsidRPr="69AB332D">
        <w:rPr>
          <w:i/>
          <w:iCs/>
        </w:rPr>
        <w:t>altaica</w:t>
      </w:r>
      <w:proofErr w:type="spellEnd"/>
      <w:r>
        <w:t>,</w:t>
      </w:r>
      <w:r w:rsidRPr="69AB332D">
        <w:rPr>
          <w:i/>
          <w:iCs/>
        </w:rPr>
        <w:t xml:space="preserve"> </w:t>
      </w:r>
      <w:proofErr w:type="spellStart"/>
      <w:r w:rsidRPr="69AB332D">
        <w:rPr>
          <w:i/>
          <w:iCs/>
        </w:rPr>
        <w:t>Hierochloe</w:t>
      </w:r>
      <w:proofErr w:type="spellEnd"/>
      <w:r w:rsidRPr="69AB332D">
        <w:rPr>
          <w:i/>
          <w:iCs/>
        </w:rPr>
        <w:t xml:space="preserve"> </w:t>
      </w:r>
      <w:proofErr w:type="spellStart"/>
      <w:r w:rsidRPr="69AB332D">
        <w:rPr>
          <w:i/>
          <w:iCs/>
        </w:rPr>
        <w:t>alpina</w:t>
      </w:r>
      <w:proofErr w:type="spellEnd"/>
      <w:r>
        <w:t xml:space="preserve">, and </w:t>
      </w:r>
      <w:proofErr w:type="spellStart"/>
      <w:r w:rsidRPr="69AB332D">
        <w:rPr>
          <w:i/>
          <w:iCs/>
        </w:rPr>
        <w:t>Carex</w:t>
      </w:r>
      <w:proofErr w:type="spellEnd"/>
      <w:r>
        <w:t xml:space="preserve"> </w:t>
      </w:r>
      <w:proofErr w:type="spellStart"/>
      <w:r w:rsidRPr="69AB332D">
        <w:rPr>
          <w:i/>
          <w:iCs/>
        </w:rPr>
        <w:t>nardina</w:t>
      </w:r>
      <w:proofErr w:type="spellEnd"/>
      <w:r>
        <w:t xml:space="preserve"> are characteristic of grassy tundra.</w:t>
      </w:r>
    </w:p>
    <w:p w:rsidR="00E16AEE" w:rsidP="002A61CC" w:rsidRDefault="00E16AEE" w14:paraId="1DE50EB7" w14:textId="77777777"/>
    <w:p w:rsidR="00E16AEE" w:rsidP="002A61CC" w:rsidRDefault="00E16AEE" w14:paraId="777235BA" w14:textId="77777777"/>
    <w:p w:rsidR="002A61CC" w:rsidP="002A61CC" w:rsidRDefault="69AB332D" w14:paraId="4914F75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2A61CC" w:rsidP="002A61CC" w:rsidRDefault="69AB332D" w14:paraId="15203608" w14:textId="77777777">
      <w:pPr>
        <w:pStyle w:val="InfoPara"/>
      </w:pPr>
      <w:r>
        <w:t>Disturbance Description</w:t>
      </w:r>
    </w:p>
    <w:p w:rsidR="002A61CC" w:rsidP="002A61CC" w:rsidRDefault="69AB332D" w14:paraId="0FC59133" w14:textId="674DBACB">
      <w:r>
        <w:t>Vegetation in these areas is controlled by snow retention, wind desiccation, permafrost, and a short growing season. Dry summers associated with major drought years favor grasses over forbs, whereas wet summers cause a more diverse mixture of forbs and graminoids. Avalanches on stepper slopes where soil accumulated can cause infrequent soil slips, which expose bare ground. Very small burns of a few square meters (replacement fire) caused by lightning strikes were included as a rare disturbance, although lighting storms are frequent at these elevations. Native herbivores (Rocky Mountain bighorn sheep, mule deer, and elk) were common in the alpine but probably did not greatly affect vegetation cover because animals move frequently as they reduce vegetation cover.</w:t>
      </w:r>
    </w:p>
    <w:p w:rsidR="002A61CC" w:rsidP="002A61CC" w:rsidRDefault="002A61CC" w14:paraId="295FFF29" w14:textId="77777777"/>
    <w:p w:rsidR="002A61CC" w:rsidP="002A61CC" w:rsidRDefault="69AB332D" w14:paraId="62CC931F" w14:textId="2C03F017">
      <w:r>
        <w:t xml:space="preserve">This type is rather stable from a vegetation and fuels perspective. Lightning strikes may occur, but do not spread. Any change </w:t>
      </w:r>
      <w:proofErr w:type="gramStart"/>
      <w:r>
        <w:t>in the area of</w:t>
      </w:r>
      <w:proofErr w:type="gramEnd"/>
      <w:r>
        <w:t xml:space="preserve"> this type would be a function of climate change, volcanic eruption, or development (for ski operations, etc.).</w:t>
      </w:r>
    </w:p>
    <w:p w:rsidR="002A61CC" w:rsidP="002A61CC" w:rsidRDefault="69AB332D" w14:paraId="5D34F430" w14:textId="7EE4F0D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61CC" w:rsidP="002A61CC" w:rsidRDefault="69AB332D" w14:paraId="387526D7" w14:textId="77777777">
      <w:pPr>
        <w:pStyle w:val="InfoPara"/>
      </w:pPr>
      <w:r>
        <w:t>Scale Description</w:t>
      </w:r>
    </w:p>
    <w:p w:rsidR="002A61CC" w:rsidP="002A61CC" w:rsidRDefault="69AB332D" w14:paraId="015FCAD2" w14:textId="3B10B699">
      <w:r>
        <w:t xml:space="preserve">This </w:t>
      </w:r>
      <w:proofErr w:type="spellStart"/>
      <w:r>
        <w:t>BpS</w:t>
      </w:r>
      <w:proofErr w:type="spellEnd"/>
      <w:r>
        <w:t xml:space="preserve"> can occupy large areas of the alpine. Patch size varies from a few acres to 100ac in mountain basins. Stand-replacement fires may be caused by lightning strikes that do not spread due to the sparse cover of fine fuels and extensive barren areas acting as fire breaks.</w:t>
      </w:r>
    </w:p>
    <w:p w:rsidR="002A61CC" w:rsidP="002A61CC" w:rsidRDefault="69AB332D" w14:paraId="2E7F0F6D" w14:textId="77777777">
      <w:pPr>
        <w:pStyle w:val="InfoPara"/>
      </w:pPr>
      <w:r>
        <w:t>Adjacency or Identification Concerns</w:t>
      </w:r>
    </w:p>
    <w:p w:rsidR="002A61CC" w:rsidP="002A61CC" w:rsidRDefault="002A61CC" w14:paraId="5B7F95B3" w14:textId="77777777"/>
    <w:p w:rsidR="002A61CC" w:rsidP="002A61CC" w:rsidRDefault="69AB332D" w14:paraId="489ECA58" w14:textId="77777777">
      <w:pPr>
        <w:pStyle w:val="InfoPara"/>
      </w:pPr>
      <w:r>
        <w:t>Issues or Problems</w:t>
      </w:r>
    </w:p>
    <w:p w:rsidR="002A61CC" w:rsidP="002A61CC" w:rsidRDefault="69AB332D" w14:paraId="0EC57567" w14:textId="6067C3D2">
      <w:r>
        <w:lastRenderedPageBreak/>
        <w:t>There are very few data about this system. The modeler put this model together from literature review of similar models.</w:t>
      </w:r>
    </w:p>
    <w:p w:rsidR="002A61CC" w:rsidP="002A61CC" w:rsidRDefault="69AB332D" w14:paraId="4835A551" w14:textId="77777777">
      <w:pPr>
        <w:pStyle w:val="InfoPara"/>
      </w:pPr>
      <w:r>
        <w:t>Native Uncharacteristic Conditions</w:t>
      </w:r>
    </w:p>
    <w:p w:rsidR="002A61CC" w:rsidP="002A61CC" w:rsidRDefault="002A61CC" w14:paraId="4D13F768" w14:textId="77777777"/>
    <w:p w:rsidR="002A61CC" w:rsidP="002A61CC" w:rsidRDefault="69AB332D" w14:paraId="1207289A" w14:textId="77777777">
      <w:pPr>
        <w:pStyle w:val="InfoPara"/>
      </w:pPr>
      <w:r>
        <w:t>Comments</w:t>
      </w:r>
    </w:p>
    <w:p w:rsidR="00455761" w:rsidP="002A61CC" w:rsidRDefault="69AB332D" w14:paraId="5CDAC1E3" w14:textId="07D02948">
      <w:r>
        <w:t xml:space="preserve">Kathleen Roche reviewed this </w:t>
      </w:r>
      <w:proofErr w:type="spellStart"/>
      <w:r>
        <w:t>BpS</w:t>
      </w:r>
      <w:proofErr w:type="spellEnd"/>
      <w:r>
        <w:t xml:space="preserve"> during the 2016 </w:t>
      </w:r>
      <w:proofErr w:type="spellStart"/>
      <w:r>
        <w:t>BpS</w:t>
      </w:r>
      <w:proofErr w:type="spellEnd"/>
      <w:r>
        <w:t xml:space="preserve"> review.</w:t>
      </w:r>
    </w:p>
    <w:p w:rsidR="00E16AEE" w:rsidP="002A61CC" w:rsidRDefault="00E16AEE" w14:paraId="73842A10" w14:textId="77777777"/>
    <w:p w:rsidR="002A61CC" w:rsidP="002A61CC" w:rsidRDefault="69AB332D" w14:paraId="12BD5C8C" w14:textId="77777777">
      <w:pPr>
        <w:pStyle w:val="ReportSection"/>
      </w:pPr>
      <w:r>
        <w:t>Succession Classes</w:t>
      </w:r>
    </w:p>
    <w:p w:rsidR="002A61CC" w:rsidP="002A61CC" w:rsidRDefault="002A61CC" w14:paraId="05941FB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61CC" w:rsidP="002A61CC" w:rsidRDefault="002A61CC" w14:paraId="1E921D9B" w14:textId="77777777">
      <w:pPr>
        <w:pStyle w:val="InfoPara"/>
        <w:pBdr>
          <w:top w:val="single" w:color="auto" w:sz="4" w:space="1"/>
        </w:pBdr>
      </w:pPr>
      <w:r>
        <w:t>Class A</w:t>
      </w:r>
      <w:r>
        <w:tab/>
        <w:t>100</w:t>
      </w:r>
      <w:r w:rsidR="002A3B10">
        <w:tab/>
      </w:r>
      <w:r w:rsidR="002A3B10">
        <w:tab/>
      </w:r>
      <w:r w:rsidR="002A3B10">
        <w:tab/>
      </w:r>
      <w:r w:rsidR="002A3B10">
        <w:tab/>
      </w:r>
      <w:r w:rsidR="004F7795">
        <w:t>Late Development 1 - All Structures</w:t>
      </w:r>
    </w:p>
    <w:p w:rsidR="002A61CC" w:rsidP="002A61CC" w:rsidRDefault="002A61CC" w14:paraId="109F82ED" w14:textId="77777777"/>
    <w:p w:rsidR="002A61CC" w:rsidP="002A61CC" w:rsidRDefault="69AB332D" w14:paraId="526E85F4" w14:textId="77777777">
      <w:pPr>
        <w:pStyle w:val="SClassInfoPara"/>
      </w:pPr>
      <w:r>
        <w:t>Indicator Species</w:t>
      </w:r>
    </w:p>
    <w:p w:rsidR="002A61CC" w:rsidP="002A61CC" w:rsidRDefault="002A61CC" w14:paraId="63D4DC01" w14:textId="77777777"/>
    <w:p w:rsidR="002A61CC" w:rsidP="002A61CC" w:rsidRDefault="69AB332D" w14:paraId="78090DB1" w14:textId="77777777">
      <w:pPr>
        <w:pStyle w:val="SClassInfoPara"/>
      </w:pPr>
      <w:r>
        <w:t>Description</w:t>
      </w:r>
    </w:p>
    <w:p w:rsidR="002A61CC" w:rsidP="002A61CC" w:rsidRDefault="69AB332D" w14:paraId="0E5F3EC2" w14:textId="7D3D8B9E">
      <w:r>
        <w:t xml:space="preserve">Alpine community is dominated by semi-continuous layer of ericaceous shrubs. Plant cover may vary from 10% on exposed sites to as much as 50% on mesic and more protected sites. </w:t>
      </w:r>
    </w:p>
    <w:p w:rsidR="002A61CC" w:rsidP="002A61CC" w:rsidRDefault="002A61CC" w14:paraId="76F74AE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w:t>
      </w:r>
    </w:p>
    <w:p>
      <w:r>
        <w:t/>
      </w:r>
    </w:p>
    <w:p>
      <w:pPr>
        <w:pStyle w:val="ReportSection"/>
      </w:pPr>
      <w:r>
        <w:t>References</w:t>
      </w:r>
    </w:p>
    <w:p>
      <w:r>
        <w:t/>
      </w:r>
    </w:p>
    <w:p w:rsidR="002A61CC" w:rsidP="002A61CC" w:rsidRDefault="69AB332D" w14:paraId="384488FC" w14:textId="52373AD7">
      <w:r>
        <w:t xml:space="preserve">Franklin, </w:t>
      </w:r>
      <w:proofErr w:type="spellStart"/>
      <w:proofErr w:type="gramStart"/>
      <w:r>
        <w:t>J.,and</w:t>
      </w:r>
      <w:proofErr w:type="spellEnd"/>
      <w:proofErr w:type="gramEnd"/>
      <w:r>
        <w:t xml:space="preserve"> C.T. </w:t>
      </w:r>
      <w:proofErr w:type="spellStart"/>
      <w:r>
        <w:t>Dyrness</w:t>
      </w:r>
      <w:proofErr w:type="spellEnd"/>
      <w:r>
        <w:t>. 1988. Natural Vegetation of Oregon and Washington. Corvallis, OR: Oregon State University Press.</w:t>
      </w:r>
    </w:p>
    <w:p w:rsidR="002A61CC" w:rsidP="002A61CC" w:rsidRDefault="002A61CC" w14:paraId="3847F487" w14:textId="77777777"/>
    <w:p w:rsidR="002A61CC" w:rsidP="002A61CC" w:rsidRDefault="69AB332D" w14:paraId="3B7CB5BC" w14:textId="77777777">
      <w:r>
        <w:t>NatureServe. 2007. International Ecological Classification Standard: Terrestrial Ecological Classifications. NatureServe Central Databases. Arlington, VA. Data current as of 10 February 2007.</w:t>
      </w:r>
    </w:p>
    <w:p w:rsidR="002A61CC" w:rsidP="002A61CC" w:rsidRDefault="002A61CC" w14:paraId="3A54CD35" w14:textId="77777777"/>
    <w:p w:rsidR="002A61CC" w:rsidP="002A61CC" w:rsidRDefault="69AB332D" w14:paraId="625130E9" w14:textId="2D8E85FE">
      <w:r>
        <w:t>Zwinger, Ann H. and Beatrice E. Willard.1972. Land above the trees: A guide to American Alpine Tundra. New York, NY: Harper and Row. 487 pp.</w:t>
      </w:r>
    </w:p>
    <w:p w:rsidRPr="00A43E41" w:rsidR="004D5F12" w:rsidP="002A61CC" w:rsidRDefault="004D5F12" w14:paraId="5FCE3F7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428E" w14:textId="77777777" w:rsidR="00656F31" w:rsidRDefault="00656F31">
      <w:r>
        <w:separator/>
      </w:r>
    </w:p>
  </w:endnote>
  <w:endnote w:type="continuationSeparator" w:id="0">
    <w:p w14:paraId="2CE906B7" w14:textId="77777777" w:rsidR="00656F31" w:rsidRDefault="00656F31">
      <w:r>
        <w:continuationSeparator/>
      </w:r>
    </w:p>
  </w:endnote>
  <w:endnote w:type="continuationNotice" w:id="1">
    <w:p w14:paraId="34CAF5C7" w14:textId="77777777" w:rsidR="00656F31" w:rsidRDefault="00656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6B72E" w14:textId="77777777" w:rsidR="002A61CC" w:rsidRDefault="002A61CC" w:rsidP="002A61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6B4E0" w14:textId="77777777" w:rsidR="00656F31" w:rsidRDefault="00656F31">
      <w:r>
        <w:separator/>
      </w:r>
    </w:p>
  </w:footnote>
  <w:footnote w:type="continuationSeparator" w:id="0">
    <w:p w14:paraId="7F7624B8" w14:textId="77777777" w:rsidR="00656F31" w:rsidRDefault="00656F31">
      <w:r>
        <w:continuationSeparator/>
      </w:r>
    </w:p>
  </w:footnote>
  <w:footnote w:type="continuationNotice" w:id="1">
    <w:p w14:paraId="2864388E" w14:textId="77777777" w:rsidR="00656F31" w:rsidRDefault="00656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E1C29" w14:textId="77777777" w:rsidR="00A43E41" w:rsidRDefault="00A43E41" w:rsidP="002A61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16AEE"/>
    <w:pPr>
      <w:ind w:left="720"/>
    </w:pPr>
    <w:rPr>
      <w:rFonts w:ascii="Calibri" w:eastAsiaTheme="minorHAnsi" w:hAnsi="Calibri"/>
      <w:sz w:val="22"/>
      <w:szCs w:val="22"/>
    </w:rPr>
  </w:style>
  <w:style w:type="character" w:styleId="Hyperlink">
    <w:name w:val="Hyperlink"/>
    <w:basedOn w:val="DefaultParagraphFont"/>
    <w:rsid w:val="00E16AEE"/>
    <w:rPr>
      <w:color w:val="0000FF" w:themeColor="hyperlink"/>
      <w:u w:val="single"/>
    </w:rPr>
  </w:style>
  <w:style w:type="paragraph" w:styleId="BalloonText">
    <w:name w:val="Balloon Text"/>
    <w:basedOn w:val="Normal"/>
    <w:link w:val="BalloonTextChar"/>
    <w:uiPriority w:val="99"/>
    <w:semiHidden/>
    <w:unhideWhenUsed/>
    <w:rsid w:val="00E16AEE"/>
    <w:rPr>
      <w:rFonts w:ascii="Tahoma" w:hAnsi="Tahoma" w:cs="Tahoma"/>
      <w:sz w:val="16"/>
      <w:szCs w:val="16"/>
    </w:rPr>
  </w:style>
  <w:style w:type="character" w:customStyle="1" w:styleId="BalloonTextChar">
    <w:name w:val="Balloon Text Char"/>
    <w:basedOn w:val="DefaultParagraphFont"/>
    <w:link w:val="BalloonText"/>
    <w:uiPriority w:val="99"/>
    <w:semiHidden/>
    <w:rsid w:val="00E16AEE"/>
    <w:rPr>
      <w:rFonts w:ascii="Tahoma" w:hAnsi="Tahoma" w:cs="Tahoma"/>
      <w:sz w:val="16"/>
      <w:szCs w:val="16"/>
    </w:rPr>
  </w:style>
  <w:style w:type="character" w:styleId="CommentReference">
    <w:name w:val="annotation reference"/>
    <w:basedOn w:val="DefaultParagraphFont"/>
    <w:uiPriority w:val="99"/>
    <w:semiHidden/>
    <w:unhideWhenUsed/>
    <w:rsid w:val="00F04EB9"/>
    <w:rPr>
      <w:sz w:val="16"/>
      <w:szCs w:val="16"/>
    </w:rPr>
  </w:style>
  <w:style w:type="paragraph" w:styleId="CommentText">
    <w:name w:val="annotation text"/>
    <w:basedOn w:val="Normal"/>
    <w:link w:val="CommentTextChar"/>
    <w:uiPriority w:val="99"/>
    <w:semiHidden/>
    <w:unhideWhenUsed/>
    <w:rsid w:val="00F04EB9"/>
    <w:rPr>
      <w:sz w:val="20"/>
      <w:szCs w:val="20"/>
    </w:rPr>
  </w:style>
  <w:style w:type="character" w:customStyle="1" w:styleId="CommentTextChar">
    <w:name w:val="Comment Text Char"/>
    <w:basedOn w:val="DefaultParagraphFont"/>
    <w:link w:val="CommentText"/>
    <w:uiPriority w:val="99"/>
    <w:semiHidden/>
    <w:rsid w:val="00F04EB9"/>
  </w:style>
  <w:style w:type="paragraph" w:styleId="CommentSubject">
    <w:name w:val="annotation subject"/>
    <w:basedOn w:val="CommentText"/>
    <w:next w:val="CommentText"/>
    <w:link w:val="CommentSubjectChar"/>
    <w:uiPriority w:val="99"/>
    <w:semiHidden/>
    <w:unhideWhenUsed/>
    <w:rsid w:val="00F04EB9"/>
    <w:rPr>
      <w:b/>
      <w:bCs/>
    </w:rPr>
  </w:style>
  <w:style w:type="character" w:customStyle="1" w:styleId="CommentSubjectChar">
    <w:name w:val="Comment Subject Char"/>
    <w:basedOn w:val="CommentTextChar"/>
    <w:link w:val="CommentSubject"/>
    <w:uiPriority w:val="99"/>
    <w:semiHidden/>
    <w:rsid w:val="00F04EB9"/>
    <w:rPr>
      <w:b/>
      <w:bCs/>
    </w:rPr>
  </w:style>
  <w:style w:type="character" w:styleId="Mention">
    <w:name w:val="Mention"/>
    <w:basedOn w:val="DefaultParagraphFont"/>
    <w:uiPriority w:val="99"/>
    <w:semiHidden/>
    <w:unhideWhenUsed/>
    <w:rsid w:val="00FB49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85702">
      <w:bodyDiv w:val="1"/>
      <w:marLeft w:val="0"/>
      <w:marRight w:val="0"/>
      <w:marTop w:val="0"/>
      <w:marBottom w:val="0"/>
      <w:divBdr>
        <w:top w:val="none" w:sz="0" w:space="0" w:color="auto"/>
        <w:left w:val="none" w:sz="0" w:space="0" w:color="auto"/>
        <w:bottom w:val="none" w:sz="0" w:space="0" w:color="auto"/>
        <w:right w:val="none" w:sz="0" w:space="0" w:color="auto"/>
      </w:divBdr>
    </w:div>
    <w:div w:id="20164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797</Words>
  <Characters>4544</Characters>
  <Application>Microsoft Office Word</Application>
  <DocSecurity>0</DocSecurity>
  <Lines>37</Lines>
  <Paragraphs>10</Paragraphs>
  <ScaleCrop>false</ScaleCrop>
  <Company>USDA Forest Service</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2014-08-19T01:17:00Z</cp:lastPrinted>
  <dcterms:created xsi:type="dcterms:W3CDTF">2017-08-22T21:38:00Z</dcterms:created>
  <dcterms:modified xsi:type="dcterms:W3CDTF">2025-02-12T09:41:15Z</dcterms:modified>
</cp:coreProperties>
</file>