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02AD" w:rsidP="00C302AD" w:rsidRDefault="11FE1824" w14:paraId="1A38A6F7" w14:textId="77777777">
      <w:pPr>
        <w:pStyle w:val="BpSTitle"/>
      </w:pPr>
      <w:r>
        <w:t>10760</w:t>
      </w:r>
    </w:p>
    <w:p w:rsidR="00C302AD" w:rsidP="00C302AD" w:rsidRDefault="11FE1824" w14:paraId="40134E0F" w14:textId="77777777">
      <w:pPr>
        <w:pStyle w:val="BpSTitle"/>
      </w:pPr>
      <w:proofErr w:type="spellStart"/>
      <w:r>
        <w:t>Chihuahuan</w:t>
      </w:r>
      <w:proofErr w:type="spellEnd"/>
      <w:r>
        <w:t xml:space="preserve"> Stabilized Coppice Dune and Sand Flat Scrub</w:t>
      </w:r>
    </w:p>
    <w:p w:rsidR="00746B72" w:rsidP="00C302AD" w:rsidRDefault="00C302AD" w14:paraId="3565E92B" w14:textId="6EEB0B57">
      <w:r>
        <w:t>BpS Model/Description Version: Aug. 2020</w:t>
      </w:r>
      <w:r>
        <w:tab/>
      </w:r>
      <w:r>
        <w:tab/>
      </w:r>
      <w:r>
        <w:tab/>
      </w:r>
      <w:r>
        <w:tab/>
      </w:r>
      <w:r>
        <w:tab/>
      </w:r>
      <w:r>
        <w:tab/>
      </w:r>
      <w:r>
        <w:tab/>
      </w:r>
      <w:r w:rsidR="11FE1824">
        <w:t>None</w:t>
      </w:r>
    </w:p>
    <w:p w:rsidR="00C302AD" w:rsidP="00C302AD" w:rsidRDefault="00C302AD" w14:paraId="77A0FE10" w14:textId="77777777"/>
    <w:p w:rsidR="00C302AD" w:rsidP="00C302AD" w:rsidRDefault="00C302AD" w14:paraId="015493E6" w14:textId="77777777"/>
    <w:p w:rsidR="00C302AD" w:rsidP="00C302AD" w:rsidRDefault="11FE1824" w14:paraId="6463541C" w14:textId="77777777">
      <w:pPr>
        <w:pStyle w:val="InfoPara"/>
      </w:pPr>
      <w:r>
        <w:t>Vegetation Type</w:t>
      </w:r>
    </w:p>
    <w:p w:rsidR="00C302AD" w:rsidP="00C302AD" w:rsidRDefault="11FE1824" w14:paraId="7B171FE6" w14:textId="3138367B">
      <w:bookmarkStart w:name="_GoBack" w:id="0"/>
      <w:bookmarkEnd w:id="0"/>
      <w:r>
        <w:t>Shrubland</w:t>
      </w:r>
    </w:p>
    <w:p w:rsidR="00C302AD" w:rsidP="00C302AD" w:rsidRDefault="11FE1824" w14:paraId="766CE4B9" w14:textId="2EE32066">
      <w:pPr>
        <w:pStyle w:val="InfoPara"/>
      </w:pPr>
      <w:r>
        <w:t>Map Zone</w:t>
      </w:r>
    </w:p>
    <w:p w:rsidR="00C302AD" w:rsidP="00C302AD" w:rsidRDefault="11FE1824" w14:paraId="1315F5C3" w14:textId="77777777">
      <w:r>
        <w:t>26</w:t>
      </w:r>
    </w:p>
    <w:p w:rsidR="00C302AD" w:rsidP="00C302AD" w:rsidRDefault="11FE1824" w14:paraId="3B99C221" w14:textId="77777777">
      <w:pPr>
        <w:pStyle w:val="InfoPara"/>
      </w:pPr>
      <w:r>
        <w:t>Geographic Range</w:t>
      </w:r>
    </w:p>
    <w:p w:rsidR="00C302AD" w:rsidP="00C302AD" w:rsidRDefault="11FE1824" w14:paraId="02BD52BA" w14:textId="5A5EB4E1">
      <w:proofErr w:type="spellStart"/>
      <w:r>
        <w:t>Chihuahuan</w:t>
      </w:r>
      <w:proofErr w:type="spellEnd"/>
      <w:r>
        <w:t xml:space="preserve"> </w:t>
      </w:r>
      <w:r w:rsidR="00746B72">
        <w:t>D</w:t>
      </w:r>
      <w:r>
        <w:t xml:space="preserve">esert dunes and </w:t>
      </w:r>
      <w:proofErr w:type="spellStart"/>
      <w:r>
        <w:t>sandsheets</w:t>
      </w:r>
      <w:proofErr w:type="spellEnd"/>
      <w:r>
        <w:t>.</w:t>
      </w:r>
    </w:p>
    <w:p w:rsidR="00C302AD" w:rsidP="00C302AD" w:rsidRDefault="11FE1824" w14:paraId="505E984D" w14:textId="77777777">
      <w:pPr>
        <w:pStyle w:val="InfoPara"/>
      </w:pPr>
      <w:r>
        <w:t>Biophysical Site Description</w:t>
      </w:r>
    </w:p>
    <w:p w:rsidR="00C302AD" w:rsidP="00C302AD" w:rsidRDefault="11FE1824" w14:paraId="453A2D3F" w14:textId="148A4A20">
      <w:r>
        <w:t xml:space="preserve">Coppice dunes and </w:t>
      </w:r>
      <w:proofErr w:type="spellStart"/>
      <w:r>
        <w:t>sandsheets</w:t>
      </w:r>
      <w:proofErr w:type="spellEnd"/>
      <w:r>
        <w:t xml:space="preserve"> are found in the </w:t>
      </w:r>
      <w:proofErr w:type="spellStart"/>
      <w:r>
        <w:t>Chihuahuan</w:t>
      </w:r>
      <w:proofErr w:type="spellEnd"/>
      <w:r>
        <w:t xml:space="preserve"> Desert. Most moisture occurs during intense, short</w:t>
      </w:r>
      <w:r w:rsidR="00746B72">
        <w:t>-</w:t>
      </w:r>
      <w:r>
        <w:t>duration, late</w:t>
      </w:r>
      <w:r w:rsidR="00746B72">
        <w:t>-</w:t>
      </w:r>
      <w:r>
        <w:t>summer thunderstorms and some winter rains. Another very important process driving this system is wind. This type may also occur in sandy basins.</w:t>
      </w:r>
    </w:p>
    <w:p w:rsidR="00C302AD" w:rsidP="00C302AD" w:rsidRDefault="11FE1824" w14:paraId="46FEC696" w14:textId="77777777">
      <w:pPr>
        <w:pStyle w:val="InfoPara"/>
      </w:pPr>
      <w:r>
        <w:t>Vegetation Description</w:t>
      </w:r>
    </w:p>
    <w:p w:rsidR="00C302AD" w:rsidP="00C302AD" w:rsidRDefault="11FE1824" w14:paraId="33D77D57" w14:textId="184A5C4F">
      <w:r>
        <w:t>Dominated by mesquite (</w:t>
      </w:r>
      <w:r w:rsidRPr="008F2904">
        <w:rPr>
          <w:i/>
        </w:rPr>
        <w:t xml:space="preserve">Prosopis </w:t>
      </w:r>
      <w:proofErr w:type="spellStart"/>
      <w:r w:rsidRPr="008F2904">
        <w:rPr>
          <w:i/>
        </w:rPr>
        <w:t>glandulosa</w:t>
      </w:r>
      <w:proofErr w:type="spellEnd"/>
      <w:r>
        <w:t xml:space="preserve">) but includes </w:t>
      </w:r>
      <w:proofErr w:type="spellStart"/>
      <w:r>
        <w:t>fourwing</w:t>
      </w:r>
      <w:proofErr w:type="spellEnd"/>
      <w:r>
        <w:t xml:space="preserve"> saltbush (</w:t>
      </w:r>
      <w:proofErr w:type="spellStart"/>
      <w:r w:rsidRPr="008F2904">
        <w:rPr>
          <w:i/>
        </w:rPr>
        <w:t>Atriplex</w:t>
      </w:r>
      <w:proofErr w:type="spellEnd"/>
      <w:r w:rsidRPr="008F2904">
        <w:rPr>
          <w:i/>
        </w:rPr>
        <w:t xml:space="preserve"> </w:t>
      </w:r>
      <w:proofErr w:type="spellStart"/>
      <w:r w:rsidRPr="008F2904">
        <w:rPr>
          <w:i/>
        </w:rPr>
        <w:t>canescens</w:t>
      </w:r>
      <w:proofErr w:type="spellEnd"/>
      <w:r>
        <w:t xml:space="preserve">), Torrey’s </w:t>
      </w:r>
      <w:proofErr w:type="spellStart"/>
      <w:r>
        <w:t>jointfir</w:t>
      </w:r>
      <w:proofErr w:type="spellEnd"/>
      <w:r>
        <w:t xml:space="preserve"> (</w:t>
      </w:r>
      <w:r w:rsidRPr="008F2904">
        <w:rPr>
          <w:i/>
        </w:rPr>
        <w:t xml:space="preserve">Ephedra </w:t>
      </w:r>
      <w:proofErr w:type="spellStart"/>
      <w:r w:rsidRPr="008F2904">
        <w:rPr>
          <w:i/>
        </w:rPr>
        <w:t>torreyana</w:t>
      </w:r>
      <w:proofErr w:type="spellEnd"/>
      <w:r>
        <w:t>), Mexican tea (</w:t>
      </w:r>
      <w:r w:rsidRPr="008F2904">
        <w:rPr>
          <w:i/>
        </w:rPr>
        <w:t xml:space="preserve">E. </w:t>
      </w:r>
      <w:proofErr w:type="spellStart"/>
      <w:r w:rsidRPr="008F2904">
        <w:rPr>
          <w:i/>
        </w:rPr>
        <w:t>trifurca</w:t>
      </w:r>
      <w:proofErr w:type="spellEnd"/>
      <w:r>
        <w:t>), rosemary mint (</w:t>
      </w:r>
      <w:proofErr w:type="spellStart"/>
      <w:r w:rsidRPr="008F2904">
        <w:rPr>
          <w:i/>
        </w:rPr>
        <w:t>Poliomintha</w:t>
      </w:r>
      <w:proofErr w:type="spellEnd"/>
      <w:r w:rsidRPr="008F2904">
        <w:rPr>
          <w:i/>
        </w:rPr>
        <w:t xml:space="preserve"> </w:t>
      </w:r>
      <w:proofErr w:type="spellStart"/>
      <w:r w:rsidRPr="008F2904">
        <w:rPr>
          <w:i/>
        </w:rPr>
        <w:t>incana</w:t>
      </w:r>
      <w:proofErr w:type="spellEnd"/>
      <w:r>
        <w:t>)</w:t>
      </w:r>
      <w:r w:rsidR="00746B72">
        <w:t>,</w:t>
      </w:r>
      <w:r>
        <w:t xml:space="preserve"> and </w:t>
      </w:r>
      <w:proofErr w:type="spellStart"/>
      <w:r>
        <w:t>littleleaf</w:t>
      </w:r>
      <w:proofErr w:type="spellEnd"/>
      <w:r>
        <w:t xml:space="preserve"> sumac (</w:t>
      </w:r>
      <w:proofErr w:type="spellStart"/>
      <w:r w:rsidRPr="008F2904">
        <w:rPr>
          <w:i/>
        </w:rPr>
        <w:t>Rhus</w:t>
      </w:r>
      <w:proofErr w:type="spellEnd"/>
      <w:r w:rsidRPr="008F2904">
        <w:rPr>
          <w:i/>
        </w:rPr>
        <w:t xml:space="preserve"> </w:t>
      </w:r>
      <w:proofErr w:type="spellStart"/>
      <w:r w:rsidRPr="008F2904">
        <w:rPr>
          <w:i/>
        </w:rPr>
        <w:t>microphylla</w:t>
      </w:r>
      <w:proofErr w:type="spellEnd"/>
      <w:r>
        <w:t xml:space="preserve">) coppice sand scrub with 10-30% total vegetation cover. </w:t>
      </w:r>
      <w:proofErr w:type="spellStart"/>
      <w:r>
        <w:t>Soaptree</w:t>
      </w:r>
      <w:proofErr w:type="spellEnd"/>
      <w:r>
        <w:t xml:space="preserve"> yucca (</w:t>
      </w:r>
      <w:r w:rsidRPr="008F2904">
        <w:rPr>
          <w:i/>
        </w:rPr>
        <w:t xml:space="preserve">Yucca </w:t>
      </w:r>
      <w:proofErr w:type="spellStart"/>
      <w:r w:rsidRPr="008F2904">
        <w:rPr>
          <w:i/>
        </w:rPr>
        <w:t>elata</w:t>
      </w:r>
      <w:proofErr w:type="spellEnd"/>
      <w:r>
        <w:t>), broom snakeweed (</w:t>
      </w:r>
      <w:proofErr w:type="spellStart"/>
      <w:r w:rsidRPr="008F2904">
        <w:rPr>
          <w:i/>
        </w:rPr>
        <w:t>Gutierrezia</w:t>
      </w:r>
      <w:proofErr w:type="spellEnd"/>
      <w:r w:rsidRPr="008F2904">
        <w:rPr>
          <w:i/>
        </w:rPr>
        <w:t xml:space="preserve"> </w:t>
      </w:r>
      <w:proofErr w:type="spellStart"/>
      <w:r w:rsidRPr="008F2904">
        <w:rPr>
          <w:i/>
        </w:rPr>
        <w:t>sarothrae</w:t>
      </w:r>
      <w:proofErr w:type="spellEnd"/>
      <w:r>
        <w:t>)</w:t>
      </w:r>
      <w:r w:rsidR="00746B72">
        <w:t>,</w:t>
      </w:r>
      <w:r>
        <w:t xml:space="preserve"> and mesa </w:t>
      </w:r>
      <w:proofErr w:type="spellStart"/>
      <w:r>
        <w:t>dropseed</w:t>
      </w:r>
      <w:proofErr w:type="spellEnd"/>
      <w:r>
        <w:t xml:space="preserve"> (</w:t>
      </w:r>
      <w:proofErr w:type="spellStart"/>
      <w:r w:rsidRPr="008F2904">
        <w:rPr>
          <w:i/>
        </w:rPr>
        <w:t>Sporobolus</w:t>
      </w:r>
      <w:proofErr w:type="spellEnd"/>
      <w:r w:rsidRPr="008F2904">
        <w:rPr>
          <w:i/>
        </w:rPr>
        <w:t xml:space="preserve"> </w:t>
      </w:r>
      <w:proofErr w:type="spellStart"/>
      <w:r w:rsidRPr="008F2904">
        <w:rPr>
          <w:i/>
        </w:rPr>
        <w:t>flexuosus</w:t>
      </w:r>
      <w:proofErr w:type="spellEnd"/>
      <w:r>
        <w:t>) are commonly present. Mesquites are scattered, of various ages, and characterized by occurring on pedestaled soil with interstices wind-scoured.</w:t>
      </w:r>
    </w:p>
    <w:p w:rsidR="00C302AD" w:rsidP="00C302AD" w:rsidRDefault="11FE1824" w14:paraId="0734D78E"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C302AD" w:rsidP="00C302AD" w:rsidRDefault="11FE1824" w14:paraId="7A79DDAE" w14:textId="77777777">
      <w:pPr>
        <w:pStyle w:val="InfoPara"/>
      </w:pPr>
      <w:r>
        <w:t>Disturbance Description</w:t>
      </w:r>
    </w:p>
    <w:p w:rsidR="00C302AD" w:rsidP="00C302AD" w:rsidRDefault="11FE1824" w14:paraId="2C3B47B8" w14:textId="4C22F7C2">
      <w:proofErr w:type="spellStart"/>
      <w:r>
        <w:t>Eolian</w:t>
      </w:r>
      <w:proofErr w:type="spellEnd"/>
      <w:r>
        <w:t xml:space="preserve"> movement of sparsely vegetated areas between coppice dunes. Fire plays little to no role in this </w:t>
      </w:r>
      <w:r w:rsidR="00746B72">
        <w:t>Biophysical Setting (</w:t>
      </w:r>
      <w:proofErr w:type="spellStart"/>
      <w:r>
        <w:t>BpS</w:t>
      </w:r>
      <w:proofErr w:type="spellEnd"/>
      <w:r w:rsidR="00746B72">
        <w:t>)</w:t>
      </w:r>
    </w:p>
    <w:p w:rsidR="00C302AD" w:rsidP="00C302AD" w:rsidRDefault="11FE1824" w14:paraId="7C26D0CF"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302AD" w:rsidP="00C302AD" w:rsidRDefault="11FE1824" w14:paraId="379A2216" w14:textId="77777777">
      <w:pPr>
        <w:pStyle w:val="InfoPara"/>
      </w:pPr>
      <w:r>
        <w:t>Scale Description</w:t>
      </w:r>
    </w:p>
    <w:p w:rsidR="00C302AD" w:rsidP="00C302AD" w:rsidRDefault="11FE1824" w14:paraId="593ECA9B" w14:textId="77777777">
      <w:r>
        <w:t>Occurred in small patches, historically.</w:t>
      </w:r>
    </w:p>
    <w:p w:rsidR="00C302AD" w:rsidP="00C302AD" w:rsidRDefault="11FE1824" w14:paraId="78B0C1B2" w14:textId="77777777">
      <w:pPr>
        <w:pStyle w:val="InfoPara"/>
      </w:pPr>
      <w:r>
        <w:t>Adjacency or Identification Concerns</w:t>
      </w:r>
    </w:p>
    <w:p w:rsidR="00C302AD" w:rsidP="00C302AD" w:rsidRDefault="00C302AD" w14:paraId="58984100" w14:textId="77777777"/>
    <w:p w:rsidR="00C302AD" w:rsidP="00C302AD" w:rsidRDefault="11FE1824" w14:paraId="61C89F8D" w14:textId="77777777">
      <w:pPr>
        <w:pStyle w:val="InfoPara"/>
      </w:pPr>
      <w:r>
        <w:t>Issues or Problems</w:t>
      </w:r>
    </w:p>
    <w:p w:rsidR="00C302AD" w:rsidP="00C302AD" w:rsidRDefault="11FE1824" w14:paraId="7B958F53" w14:textId="77777777">
      <w:r>
        <w:t>Heavy grazing in late 1800s and early 1900s may have caused mesquite to increase. Naturally occurring coppice dunes may have been limited to areas peripheral to active dunes. Coppice dunes are currently more extensive, resulting from sand movement due to degradation of grasslands.</w:t>
      </w:r>
    </w:p>
    <w:p w:rsidR="00C302AD" w:rsidP="00C302AD" w:rsidRDefault="11FE1824" w14:paraId="1DCB746B" w14:textId="77777777">
      <w:pPr>
        <w:pStyle w:val="InfoPara"/>
      </w:pPr>
      <w:r>
        <w:t>Native Uncharacteristic Conditions</w:t>
      </w:r>
    </w:p>
    <w:p w:rsidR="00C302AD" w:rsidP="00C302AD" w:rsidRDefault="00C302AD" w14:paraId="3A8FF7B1" w14:textId="77777777"/>
    <w:p w:rsidR="00C302AD" w:rsidP="000A03AB" w:rsidRDefault="11FE1824" w14:paraId="0FBEB6AD" w14:textId="77777777">
      <w:pPr>
        <w:pStyle w:val="InfoPara"/>
      </w:pPr>
      <w:r>
        <w:t>Comments</w:t>
      </w:r>
    </w:p>
    <w:p w:rsidR="000A03AB" w:rsidP="000A03AB" w:rsidRDefault="000A03AB" w14:paraId="27A02F5A" w14:textId="77777777"/>
    <w:p w:rsidR="00C302AD" w:rsidP="00C302AD" w:rsidRDefault="11FE1824" w14:paraId="030FCB7C" w14:textId="77777777">
      <w:pPr>
        <w:pStyle w:val="ReportSection"/>
      </w:pPr>
      <w:r>
        <w:t>Succession Classes</w:t>
      </w:r>
    </w:p>
    <w:p w:rsidR="00C302AD" w:rsidP="00C302AD" w:rsidRDefault="00C302AD" w14:paraId="03A8C9D2"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302AD" w:rsidP="00C302AD" w:rsidRDefault="00C302AD" w14:paraId="1F5089F2" w14:textId="77777777">
      <w:pPr>
        <w:pStyle w:val="InfoPara"/>
        <w:pBdr>
          <w:top w:val="single" w:color="auto" w:sz="4" w:space="1"/>
        </w:pBdr>
      </w:pPr>
      <w:r>
        <w:t>Class A</w:t>
      </w:r>
      <w:r>
        <w:tab/>
        <w:t>100</w:t>
      </w:r>
      <w:r w:rsidR="002A3B10">
        <w:tab/>
      </w:r>
      <w:r w:rsidR="002A3B10">
        <w:tab/>
      </w:r>
      <w:r w:rsidR="002A3B10">
        <w:tab/>
      </w:r>
      <w:r w:rsidR="002A3B10">
        <w:tab/>
      </w:r>
      <w:r w:rsidR="004F7795">
        <w:t>Mid Development 1 - Open</w:t>
      </w:r>
    </w:p>
    <w:p w:rsidR="00C302AD" w:rsidP="00C302AD" w:rsidRDefault="00C302AD" w14:paraId="10D097F9" w14:textId="77777777"/>
    <w:p w:rsidR="00C302AD" w:rsidP="00C302AD" w:rsidRDefault="11FE1824" w14:paraId="08B8A79F" w14:textId="77777777">
      <w:pPr>
        <w:pStyle w:val="SClassInfoPara"/>
      </w:pPr>
      <w:r>
        <w:t>Indicator Species</w:t>
      </w:r>
    </w:p>
    <w:p w:rsidR="00C302AD" w:rsidP="00C302AD" w:rsidRDefault="00C302AD" w14:paraId="14E1B212" w14:textId="77777777"/>
    <w:p w:rsidR="00C302AD" w:rsidP="00C302AD" w:rsidRDefault="11FE1824" w14:paraId="48958C03" w14:textId="77777777">
      <w:pPr>
        <w:pStyle w:val="SClassInfoPara"/>
      </w:pPr>
      <w:r>
        <w:t>Description</w:t>
      </w:r>
    </w:p>
    <w:p w:rsidR="00C302AD" w:rsidP="00C302AD" w:rsidRDefault="11FE1824" w14:paraId="617D52F2" w14:textId="77777777">
      <w:r>
        <w:t xml:space="preserve">This class occurs as a mosaic of open, unvegetated sand substrate and dunes vegetated with scattered multi-branched, recumbent mesquites. Significant amounts of bare soil and dune conditions result in low percent canopy closure. Wind movement of this </w:t>
      </w:r>
      <w:proofErr w:type="spellStart"/>
      <w:r>
        <w:t>BpS</w:t>
      </w:r>
      <w:proofErr w:type="spellEnd"/>
      <w:r>
        <w:t xml:space="preserve"> maintains the open aspect. Fire plays little to no role.</w:t>
      </w:r>
    </w:p>
    <w:p w:rsidR="00C302AD" w:rsidP="00C302AD" w:rsidRDefault="00C302AD" w14:paraId="67A9A9AC"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C302AD" w:rsidP="00C302AD" w:rsidRDefault="11FE1824" w14:paraId="6E9C2186" w14:textId="77777777">
      <w:r>
        <w:t>Bowers, J.E. 1982. The plant ecology of inland dunes in western North America. Journal of Arid Environments 5: 199-220.</w:t>
      </w:r>
    </w:p>
    <w:p w:rsidR="00C302AD" w:rsidP="00C302AD" w:rsidRDefault="00C302AD" w14:paraId="798348AC" w14:textId="77777777"/>
    <w:p w:rsidR="00C302AD" w:rsidP="00C302AD" w:rsidRDefault="11FE1824" w14:paraId="226680B3" w14:textId="77777777">
      <w:r>
        <w:lastRenderedPageBreak/>
        <w:t>Bowers, J.E. 1984. Plant geography of southwestern sand dunes. Desert Plants 6(1):31-42, 51-54.</w:t>
      </w:r>
    </w:p>
    <w:p w:rsidR="00C302AD" w:rsidP="00C302AD" w:rsidRDefault="00C302AD" w14:paraId="16A81D45" w14:textId="77777777"/>
    <w:p w:rsidR="00C302AD" w:rsidP="00C302AD" w:rsidRDefault="11FE1824" w14:paraId="016DCDDD" w14:textId="77777777">
      <w:r>
        <w:t>Campbell, R.S. 1929. Vegetation succession in the Prosopis sand dunes of southern New Mexico. Ecology 10: 392-398.</w:t>
      </w:r>
    </w:p>
    <w:p w:rsidR="00C302AD" w:rsidP="00C302AD" w:rsidRDefault="00C302AD" w14:paraId="212960DF" w14:textId="77777777"/>
    <w:p w:rsidR="00C302AD" w:rsidP="00C302AD" w:rsidRDefault="11FE1824" w14:paraId="2F6CE3F7" w14:textId="77777777">
      <w:r>
        <w:t>Comer, P., D. Faber-</w:t>
      </w:r>
      <w:proofErr w:type="spellStart"/>
      <w:r>
        <w:t>Langendoen</w:t>
      </w:r>
      <w:proofErr w:type="spellEnd"/>
      <w:r>
        <w:t xml:space="preserve">, R. Evans, S. </w:t>
      </w:r>
      <w:proofErr w:type="spellStart"/>
      <w:r>
        <w:t>Gawler</w:t>
      </w:r>
      <w:proofErr w:type="spellEnd"/>
      <w:r>
        <w:t xml:space="preserve">, C. </w:t>
      </w:r>
      <w:proofErr w:type="spellStart"/>
      <w:r>
        <w:t>Josse</w:t>
      </w:r>
      <w:proofErr w:type="spellEnd"/>
      <w:r>
        <w:t xml:space="preserve">, G. Kittel, S. Menard, M. </w:t>
      </w:r>
      <w:proofErr w:type="spellStart"/>
      <w:r>
        <w:t>Pyne</w:t>
      </w:r>
      <w:proofErr w:type="spellEnd"/>
      <w:r>
        <w:t>, M. Reid, K. Schulz, K. Snow and J. Teague. 2003. Ecological systems of the United States: A working classification of U.S. terrestrial systems. NatureServe, Arlington, VA.</w:t>
      </w:r>
    </w:p>
    <w:p w:rsidR="00C302AD" w:rsidP="00C302AD" w:rsidRDefault="00C302AD" w14:paraId="15AC4303" w14:textId="77777777"/>
    <w:p w:rsidR="00C302AD" w:rsidP="00C302AD" w:rsidRDefault="11FE1824" w14:paraId="4A4A5F8D" w14:textId="77777777">
      <w:r>
        <w:t>Dick-Peddie, W.A. 1993. New Mexico vegetation: Past, present, and future. University of New Mexico Press, Albuquerque. 244 pp.</w:t>
      </w:r>
    </w:p>
    <w:p w:rsidR="00C302AD" w:rsidP="00C302AD" w:rsidRDefault="00C302AD" w14:paraId="13A40820" w14:textId="77777777"/>
    <w:p w:rsidR="00C302AD" w:rsidP="00C302AD" w:rsidRDefault="11FE1824" w14:paraId="00530373" w14:textId="77777777">
      <w:proofErr w:type="spellStart"/>
      <w:r>
        <w:t>Muldavin</w:t>
      </w:r>
      <w:proofErr w:type="spellEnd"/>
      <w:r>
        <w:t>, E., Y. Chauvin and G. Harper. 2000b. Vegetation of White Sands Missile Range, New Mexico: Volume I Handbook of vegetation communities. Final Report to White Sands Missile Range by New Mexico Natural Heritage Program, University of New Mexico, NM. 192 pp.</w:t>
      </w:r>
    </w:p>
    <w:p w:rsidR="00C302AD" w:rsidP="00C302AD" w:rsidRDefault="00C302AD" w14:paraId="4FA40CE7" w14:textId="77777777"/>
    <w:p w:rsidR="00C302AD" w:rsidP="00C302AD" w:rsidRDefault="11FE1824" w14:paraId="5F8DCF3E" w14:textId="77777777">
      <w:r>
        <w:t>NatureServe. 2007. International Ecological Classification Standard: Terrestrial Ecological Classifications. NatureServe Central Databases. Arlington, VA. Data current as of 10 February 2007.</w:t>
      </w:r>
    </w:p>
    <w:p w:rsidR="00C302AD" w:rsidP="00C302AD" w:rsidRDefault="00C302AD" w14:paraId="3D69CDBC" w14:textId="77777777"/>
    <w:p w:rsidR="00C302AD" w:rsidP="00C302AD" w:rsidRDefault="11FE1824" w14:paraId="4531D061" w14:textId="77777777">
      <w:r>
        <w:t>NatureServe. 2006. NatureServe Explorer: An online encyclopedia of life [web application]. Version 5.0. NatureServe, Arlington, Virginia. Available http://www.natureserve.org/explorer. (Accessed: August 21, 2006).</w:t>
      </w:r>
    </w:p>
    <w:p w:rsidR="00C302AD" w:rsidP="00C302AD" w:rsidRDefault="00C302AD" w14:paraId="4EE930B3" w14:textId="77777777"/>
    <w:p w:rsidR="00C302AD" w:rsidP="00C302AD" w:rsidRDefault="11FE1824" w14:paraId="4819BF2D" w14:textId="77777777">
      <w:proofErr w:type="spellStart"/>
      <w:r>
        <w:t>Schussman</w:t>
      </w:r>
      <w:proofErr w:type="spellEnd"/>
      <w:r>
        <w:t>, H. and D. Gori. 2004. An ecological assessment of the Bureau of Land Management's current fire management plans: Materials and recommendations for future fire planning. The Nature Conservancy, Arizona Chapter.</w:t>
      </w:r>
    </w:p>
    <w:p w:rsidR="00C302AD" w:rsidP="00C302AD" w:rsidRDefault="00C302AD" w14:paraId="1DEFCC17" w14:textId="77777777"/>
    <w:p w:rsidR="00C302AD" w:rsidP="00C302AD" w:rsidRDefault="11FE1824" w14:paraId="3C6F0443" w14:textId="77777777">
      <w:r>
        <w:t xml:space="preserve">Steinberg, P. 2001. Prosopis </w:t>
      </w:r>
      <w:proofErr w:type="spellStart"/>
      <w:r>
        <w:t>glandulosa</w:t>
      </w:r>
      <w:proofErr w:type="spellEnd"/>
      <w:r>
        <w:t>. in Fire Effects Information System, [Online]. USDA Forest Service, Rocky Mountain Research Station, Fire Sciences Laboratory (Producer). Available: http://www.fs.fed.us/database/feis/ [2006, August 21].</w:t>
      </w:r>
    </w:p>
    <w:p w:rsidRPr="00A43E41" w:rsidR="004D5F12" w:rsidP="00C302AD" w:rsidRDefault="004D5F12" w14:paraId="34F0EE31"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B48E3C" w14:textId="77777777" w:rsidR="00791E8C" w:rsidRDefault="00791E8C">
      <w:r>
        <w:separator/>
      </w:r>
    </w:p>
  </w:endnote>
  <w:endnote w:type="continuationSeparator" w:id="0">
    <w:p w14:paraId="1B9B914F" w14:textId="77777777" w:rsidR="00791E8C" w:rsidRDefault="00791E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C771E" w14:textId="77777777" w:rsidR="00C302AD" w:rsidRDefault="00C302AD" w:rsidP="00C302A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BAC731" w14:textId="77777777" w:rsidR="00791E8C" w:rsidRDefault="00791E8C">
      <w:r>
        <w:separator/>
      </w:r>
    </w:p>
  </w:footnote>
  <w:footnote w:type="continuationSeparator" w:id="0">
    <w:p w14:paraId="4816C201" w14:textId="77777777" w:rsidR="00791E8C" w:rsidRDefault="00791E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68C029" w14:textId="77777777" w:rsidR="00A43E41" w:rsidRDefault="00A43E41" w:rsidP="00C302A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0A03AB"/>
    <w:pPr>
      <w:ind w:left="720"/>
    </w:pPr>
    <w:rPr>
      <w:rFonts w:ascii="Calibri" w:eastAsia="Calibri" w:hAnsi="Calibri"/>
      <w:sz w:val="22"/>
      <w:szCs w:val="22"/>
    </w:rPr>
  </w:style>
  <w:style w:type="character" w:styleId="Hyperlink">
    <w:name w:val="Hyperlink"/>
    <w:rsid w:val="000A03AB"/>
    <w:rPr>
      <w:color w:val="0000FF"/>
      <w:u w:val="single"/>
    </w:rPr>
  </w:style>
  <w:style w:type="paragraph" w:styleId="BalloonText">
    <w:name w:val="Balloon Text"/>
    <w:basedOn w:val="Normal"/>
    <w:link w:val="BalloonTextChar"/>
    <w:uiPriority w:val="99"/>
    <w:semiHidden/>
    <w:unhideWhenUsed/>
    <w:rsid w:val="00746B7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6B72"/>
    <w:rPr>
      <w:rFonts w:ascii="Segoe UI" w:hAnsi="Segoe UI" w:cs="Segoe UI"/>
      <w:sz w:val="18"/>
      <w:szCs w:val="18"/>
    </w:rPr>
  </w:style>
  <w:style w:type="character" w:styleId="CommentReference">
    <w:name w:val="annotation reference"/>
    <w:basedOn w:val="DefaultParagraphFont"/>
    <w:uiPriority w:val="99"/>
    <w:semiHidden/>
    <w:unhideWhenUsed/>
    <w:rsid w:val="00746B72"/>
    <w:rPr>
      <w:sz w:val="16"/>
      <w:szCs w:val="16"/>
    </w:rPr>
  </w:style>
  <w:style w:type="paragraph" w:styleId="CommentText">
    <w:name w:val="annotation text"/>
    <w:basedOn w:val="Normal"/>
    <w:link w:val="CommentTextChar"/>
    <w:uiPriority w:val="99"/>
    <w:semiHidden/>
    <w:unhideWhenUsed/>
    <w:rsid w:val="00746B72"/>
    <w:rPr>
      <w:sz w:val="20"/>
      <w:szCs w:val="20"/>
    </w:rPr>
  </w:style>
  <w:style w:type="character" w:customStyle="1" w:styleId="CommentTextChar">
    <w:name w:val="Comment Text Char"/>
    <w:basedOn w:val="DefaultParagraphFont"/>
    <w:link w:val="CommentText"/>
    <w:uiPriority w:val="99"/>
    <w:semiHidden/>
    <w:rsid w:val="00746B72"/>
  </w:style>
  <w:style w:type="paragraph" w:styleId="CommentSubject">
    <w:name w:val="annotation subject"/>
    <w:basedOn w:val="CommentText"/>
    <w:next w:val="CommentText"/>
    <w:link w:val="CommentSubjectChar"/>
    <w:uiPriority w:val="99"/>
    <w:semiHidden/>
    <w:unhideWhenUsed/>
    <w:rsid w:val="00746B72"/>
    <w:rPr>
      <w:b/>
      <w:bCs/>
    </w:rPr>
  </w:style>
  <w:style w:type="character" w:customStyle="1" w:styleId="CommentSubjectChar">
    <w:name w:val="Comment Subject Char"/>
    <w:basedOn w:val="CommentTextChar"/>
    <w:link w:val="CommentSubject"/>
    <w:uiPriority w:val="99"/>
    <w:semiHidden/>
    <w:rsid w:val="00746B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301811">
      <w:bodyDiv w:val="1"/>
      <w:marLeft w:val="0"/>
      <w:marRight w:val="0"/>
      <w:marTop w:val="0"/>
      <w:marBottom w:val="0"/>
      <w:divBdr>
        <w:top w:val="none" w:sz="0" w:space="0" w:color="auto"/>
        <w:left w:val="none" w:sz="0" w:space="0" w:color="auto"/>
        <w:bottom w:val="none" w:sz="0" w:space="0" w:color="auto"/>
        <w:right w:val="none" w:sz="0" w:space="0" w:color="auto"/>
      </w:divBdr>
    </w:div>
    <w:div w:id="712657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3</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2014-08-21T14:36:00Z</cp:lastPrinted>
  <dcterms:created xsi:type="dcterms:W3CDTF">2017-12-15T00:09:00Z</dcterms:created>
  <dcterms:modified xsi:type="dcterms:W3CDTF">2025-02-12T09:41:16Z</dcterms:modified>
</cp:coreProperties>
</file>