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1CB" w:rsidP="000A51CB" w:rsidRDefault="000A51CB" w14:paraId="3F0B0099" w14:textId="3A4625A6">
      <w:pPr>
        <w:pStyle w:val="BpSTitle"/>
      </w:pPr>
      <w:r>
        <w:t>10810</w:t>
      </w:r>
    </w:p>
    <w:p w:rsidR="000A51CB" w:rsidP="000A51CB" w:rsidRDefault="000A51CB" w14:paraId="2422B5D1" w14:textId="77777777">
      <w:pPr>
        <w:pStyle w:val="BpSTitle"/>
      </w:pPr>
      <w:r>
        <w:t>Inter-Mountain Basins Mixed Salt Desert Scrub</w:t>
      </w:r>
    </w:p>
    <w:p w:rsidR="000A51CB" w:rsidP="000A51CB" w:rsidRDefault="000A51CB" w14:paraId="62A5D5C3" w14:textId="601E3004">
      <w:r>
        <w:t>BpS Model/Description Version: Aug. 2020</w:t>
      </w:r>
      <w:r>
        <w:tab/>
      </w:r>
      <w:r>
        <w:tab/>
      </w:r>
      <w:r>
        <w:tab/>
      </w:r>
      <w:r>
        <w:tab/>
      </w:r>
      <w:r>
        <w:tab/>
      </w:r>
      <w:r>
        <w:tab/>
      </w:r>
      <w:r>
        <w:tab/>
      </w:r>
    </w:p>
    <w:p w:rsidR="000A51CB" w:rsidP="000A51CB" w:rsidRDefault="005F77FD" w14:paraId="0F067495" w14:textId="628B3F03">
      <w:r>
        <w:tab/>
      </w:r>
      <w:r>
        <w:tab/>
      </w:r>
      <w:r>
        <w:tab/>
      </w:r>
      <w:r>
        <w:tab/>
      </w:r>
      <w:r>
        <w:tab/>
      </w:r>
      <w:r>
        <w:tab/>
      </w:r>
      <w:r>
        <w:tab/>
      </w:r>
      <w:r>
        <w:tab/>
      </w:r>
      <w:r>
        <w:tab/>
      </w:r>
      <w:r>
        <w:tab/>
        <w:t>Update: 5/17/2018</w:t>
      </w:r>
    </w:p>
    <w:p w:rsidR="000A51CB" w:rsidP="000A51CB" w:rsidRDefault="000A51CB" w14:paraId="70A519F2" w14:textId="77777777"/>
    <w:p w:rsidR="00FE6164" w:rsidP="000A51CB" w:rsidRDefault="00FE6164" w14:paraId="38AD135F" w14:textId="60C1A31B">
      <w:pPr>
        <w:pStyle w:val="InfoPara"/>
      </w:pPr>
      <w:r>
        <w:t xml:space="preserve">Reviewer: </w:t>
      </w:r>
      <w:r w:rsidR="00464045">
        <w:rPr>
          <w:b w:val="0"/>
        </w:rPr>
        <w:t xml:space="preserve">Andrea Laliberte, </w:t>
      </w:r>
      <w:r w:rsidRPr="004128A6">
        <w:rPr>
          <w:b w:val="0"/>
        </w:rPr>
        <w:t>Alan Sands</w:t>
      </w:r>
      <w:r w:rsidR="00464045">
        <w:rPr>
          <w:b w:val="0"/>
        </w:rPr>
        <w:t xml:space="preserve"> </w:t>
      </w:r>
    </w:p>
    <w:p w:rsidR="000A51CB" w:rsidP="000A51CB" w:rsidRDefault="000A51CB" w14:paraId="08E13EAC" w14:textId="2BAD76A3">
      <w:pPr>
        <w:pStyle w:val="InfoPara"/>
      </w:pPr>
      <w:r>
        <w:t>Vegetation Type</w:t>
      </w:r>
    </w:p>
    <w:p w:rsidR="000A51CB" w:rsidP="000A51CB" w:rsidRDefault="000A51CB" w14:paraId="442DF339" w14:textId="4B02FDCA">
      <w:bookmarkStart w:name="_GoBack" w:id="0"/>
      <w:bookmarkEnd w:id="0"/>
      <w:r>
        <w:t>Shrubland</w:t>
      </w:r>
    </w:p>
    <w:p w:rsidR="000A51CB" w:rsidP="000A51CB" w:rsidRDefault="000A51CB" w14:paraId="31D8A807" w14:textId="77777777">
      <w:pPr>
        <w:pStyle w:val="InfoPara"/>
      </w:pPr>
      <w:r>
        <w:t>Map Zones</w:t>
      </w:r>
    </w:p>
    <w:p w:rsidR="000A51CB" w:rsidP="000A51CB" w:rsidRDefault="00DE2B54" w14:paraId="5FB2D19C" w14:textId="75F3908B">
      <w:r>
        <w:t>7, 8, 9</w:t>
      </w:r>
    </w:p>
    <w:p w:rsidR="000A51CB" w:rsidP="000A51CB" w:rsidRDefault="000A51CB" w14:paraId="6A2028EF" w14:textId="77777777">
      <w:pPr>
        <w:pStyle w:val="InfoPara"/>
      </w:pPr>
      <w:r>
        <w:t>Geographic Range</w:t>
      </w:r>
    </w:p>
    <w:p w:rsidR="000A51CB" w:rsidP="000A51CB" w:rsidRDefault="000A51CB" w14:paraId="6ECF3BCD" w14:textId="4D3D93F2">
      <w:r>
        <w:t>This type occurs on the fringes of dry lakebeds and playas in southeastern O</w:t>
      </w:r>
      <w:r w:rsidR="005F77FD">
        <w:t>regon</w:t>
      </w:r>
      <w:r>
        <w:t xml:space="preserve"> and northern N</w:t>
      </w:r>
      <w:r w:rsidR="005F77FD">
        <w:t>evada</w:t>
      </w:r>
      <w:r>
        <w:t>.</w:t>
      </w:r>
    </w:p>
    <w:p w:rsidR="000A51CB" w:rsidP="000A51CB" w:rsidRDefault="000A51CB" w14:paraId="1F3625A7" w14:textId="77777777">
      <w:pPr>
        <w:pStyle w:val="InfoPara"/>
      </w:pPr>
      <w:r>
        <w:t>Biophysical Site Description</w:t>
      </w:r>
    </w:p>
    <w:p w:rsidR="000A51CB" w:rsidP="000A51CB" w:rsidRDefault="000A51CB" w14:paraId="7B4F4D02" w14:textId="77777777">
      <w:r>
        <w:t>This type occurs in valley bottoms around Pleistocene lake beds and playas. Soils are often alkaline usually with low permeability. Lakes fill to varying levels in winter and spring. Many soils are derived from alluvium.</w:t>
      </w:r>
    </w:p>
    <w:p w:rsidR="000A51CB" w:rsidP="000A51CB" w:rsidRDefault="000A51CB" w14:paraId="2C4A41A9" w14:textId="77777777"/>
    <w:p w:rsidR="000A51CB" w:rsidP="000A51CB" w:rsidRDefault="000A51CB" w14:paraId="37C5B481" w14:textId="35993F8C">
      <w:r>
        <w:t>Average annual precipitation ranges from 5-10in. Summers are hot, dry and windy.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0A51CB" w:rsidP="000A51CB" w:rsidRDefault="000A51CB" w14:paraId="36AA96F9" w14:textId="77777777">
      <w:pPr>
        <w:pStyle w:val="InfoPara"/>
      </w:pPr>
      <w:r>
        <w:t>Vegetation Description</w:t>
      </w:r>
    </w:p>
    <w:p w:rsidR="000A51CB" w:rsidP="000A51CB" w:rsidRDefault="000A51CB" w14:paraId="496EADB1" w14:textId="4E6192C4">
      <w:r>
        <w:t>This</w:t>
      </w:r>
      <w:r w:rsidR="005F77FD">
        <w:t xml:space="preserve"> biophysical setting</w:t>
      </w:r>
      <w:r>
        <w:t xml:space="preserve"> </w:t>
      </w:r>
      <w:r w:rsidR="005F77FD">
        <w:t>(</w:t>
      </w:r>
      <w:r>
        <w:t>BpS</w:t>
      </w:r>
      <w:r w:rsidR="005F77FD">
        <w:t>)</w:t>
      </w:r>
      <w:r>
        <w:t xml:space="preserve"> includes low (</w:t>
      </w:r>
      <w:r w:rsidR="005F77FD">
        <w:t>&lt;3ft</w:t>
      </w:r>
      <w:r>
        <w:t xml:space="preserve">) and medium-sized shrubs found widely scattered (often 20-30ft apart) to high density (3-4 plants per sq. m) shrubs interspersed with low to mid-height bunchgrasses. Common shrubs are greasewood, shadscale, </w:t>
      </w:r>
      <w:proofErr w:type="spellStart"/>
      <w:r>
        <w:t>winterfat</w:t>
      </w:r>
      <w:proofErr w:type="spellEnd"/>
      <w:r>
        <w:t xml:space="preserve">, </w:t>
      </w:r>
      <w:proofErr w:type="spellStart"/>
      <w:r>
        <w:t>fourwing</w:t>
      </w:r>
      <w:proofErr w:type="spellEnd"/>
      <w:r>
        <w:t xml:space="preserve"> saltbush, sickle saltbush, Nevada ephedra, </w:t>
      </w:r>
      <w:proofErr w:type="spellStart"/>
      <w:r>
        <w:t>horseb</w:t>
      </w:r>
      <w:r w:rsidR="00E17997">
        <w:t>r</w:t>
      </w:r>
      <w:r>
        <w:t>ush</w:t>
      </w:r>
      <w:proofErr w:type="spellEnd"/>
      <w:r>
        <w:t xml:space="preserve">, low rabbitbrush, broom snakeweed, saltbush and spiny </w:t>
      </w:r>
      <w:proofErr w:type="spellStart"/>
      <w:r>
        <w:t>hopsage</w:t>
      </w:r>
      <w:proofErr w:type="spellEnd"/>
      <w:r>
        <w:t xml:space="preserve">. Common bunchgrass species are Indian </w:t>
      </w:r>
      <w:proofErr w:type="spellStart"/>
      <w:r>
        <w:t>ricegrass</w:t>
      </w:r>
      <w:proofErr w:type="spellEnd"/>
      <w:r>
        <w:t xml:space="preserve">, needle-and-thread, purple three-awn and bottlebrush </w:t>
      </w:r>
      <w:proofErr w:type="spellStart"/>
      <w:r>
        <w:t>squirreltail</w:t>
      </w:r>
      <w:proofErr w:type="spellEnd"/>
      <w:r>
        <w:t xml:space="preserve">. </w:t>
      </w:r>
      <w:proofErr w:type="spellStart"/>
      <w:r>
        <w:t>Globemallows</w:t>
      </w:r>
      <w:proofErr w:type="spellEnd"/>
      <w:r>
        <w:t xml:space="preserve"> are the most common and widespread forbs. </w:t>
      </w:r>
    </w:p>
    <w:p w:rsidR="000A51CB" w:rsidP="000A51CB" w:rsidRDefault="000A51CB" w14:paraId="360A33F8" w14:textId="735613FF"/>
    <w:p w:rsidR="000A51CB" w:rsidP="000A51CB" w:rsidRDefault="000A51CB" w14:paraId="407894AC" w14:textId="24CF05EB">
      <w:r>
        <w:t xml:space="preserve">Greasewood communities typically occur on alkaline soils with perched or near the surface water tables and have a closed canopy aspect. The understory grasses and forbs are salt-tolerant, not particularly drought tolerant and are variably abundant. The relative abundance of species may vary in a patchwork pattern across the landscape in relation to subtle differences in soils and reflect variation in disturbance history. Total cover rarely exceeds 25% and annual production is closely linked to winter-spring precipitation. Stand replacing disturbances (insects, flooding and drought) tended to cause a return to the grass dominated condition or to short lived forb/grass </w:t>
      </w:r>
      <w:r>
        <w:lastRenderedPageBreak/>
        <w:t xml:space="preserve">communities. Early successional communities dominated by shrubs that </w:t>
      </w:r>
      <w:proofErr w:type="spellStart"/>
      <w:r>
        <w:t>resprouted</w:t>
      </w:r>
      <w:proofErr w:type="spellEnd"/>
      <w:r>
        <w:t xml:space="preserve"> (</w:t>
      </w:r>
      <w:proofErr w:type="spellStart"/>
      <w:r>
        <w:t>eg</w:t>
      </w:r>
      <w:proofErr w:type="spellEnd"/>
      <w:r>
        <w:t>, black greasewood) also existed. The primary successional path was from grass dominant to shrub dominant, however alternative trajectories among the three different early successional classes depended on the existing composition at the time of disturbance, and weather conditions during the next growing season(s).</w:t>
      </w:r>
    </w:p>
    <w:p w:rsidR="00F5053E" w:rsidP="000A51CB" w:rsidRDefault="00F5053E" w14:paraId="3FA9DB73" w14:textId="7254A3CA"/>
    <w:p w:rsidR="00F5053E" w:rsidP="00F5053E" w:rsidRDefault="00F5053E" w14:paraId="24655054" w14:textId="7243A467">
      <w:r>
        <w:t>LANDFIRE National reviewers added that basin wildrye (</w:t>
      </w:r>
      <w:proofErr w:type="spellStart"/>
      <w:r w:rsidRPr="005F77FD">
        <w:rPr>
          <w:i/>
        </w:rPr>
        <w:t>Leymus</w:t>
      </w:r>
      <w:proofErr w:type="spellEnd"/>
      <w:r w:rsidRPr="005F77FD">
        <w:rPr>
          <w:i/>
        </w:rPr>
        <w:t xml:space="preserve"> </w:t>
      </w:r>
      <w:proofErr w:type="spellStart"/>
      <w:r w:rsidRPr="005F77FD">
        <w:rPr>
          <w:i/>
        </w:rPr>
        <w:t>cinereus</w:t>
      </w:r>
      <w:proofErr w:type="spellEnd"/>
      <w:r>
        <w:t xml:space="preserve">) can occur in this type, occasionally as large patches (10-100ac.), if salinity or alkalinity is not too severe. </w:t>
      </w:r>
    </w:p>
    <w:p w:rsidR="00F5053E" w:rsidP="000A51CB" w:rsidRDefault="00F5053E" w14:paraId="341C747E" w14:textId="77777777"/>
    <w:p w:rsidR="000A51CB" w:rsidP="000A51CB" w:rsidRDefault="000A51CB" w14:paraId="6CEC73AE" w14:textId="77777777">
      <w:pPr>
        <w:pStyle w:val="InfoPara"/>
      </w:pPr>
      <w:r>
        <w:t>BpS Dominant and Indicator Species</w:t>
      </w:r>
    </w:p>
    <w:p>
      <w:r>
        <w:rPr>
          <w:sz w:val="16"/>
        </w:rPr>
        <w:t>Species names are from the NRCS PLANTS database. Check species codes at http://plants.usda.gov.</w:t>
      </w:r>
    </w:p>
    <w:p w:rsidR="000A51CB" w:rsidP="000A51CB" w:rsidRDefault="000A51CB" w14:paraId="028C71A6" w14:textId="77777777">
      <w:pPr>
        <w:pStyle w:val="InfoPara"/>
      </w:pPr>
      <w:r>
        <w:t>Disturbance Description</w:t>
      </w:r>
    </w:p>
    <w:p w:rsidR="000A51CB" w:rsidP="000A51CB" w:rsidRDefault="000A51CB" w14:paraId="0A97075C" w14:textId="2F0A17DE">
      <w:r>
        <w:t xml:space="preserve">Disturbance is unpredictable. </w:t>
      </w:r>
      <w:r w:rsidR="00DE2B54">
        <w:t xml:space="preserve">Severe drought </w:t>
      </w:r>
      <w:r>
        <w:t>and</w:t>
      </w:r>
      <w:r w:rsidR="00DE2B54">
        <w:t xml:space="preserve"> flooding (series of high years) </w:t>
      </w:r>
      <w:r>
        <w:t>were the most common disturbances. The length and severity of drought in the Great Basin has increased since the beginning of the 20th century.</w:t>
      </w:r>
    </w:p>
    <w:p w:rsidR="000A51CB" w:rsidP="000A51CB" w:rsidRDefault="000A51CB" w14:paraId="5F020C64" w14:textId="77777777"/>
    <w:p w:rsidR="000A51CB" w:rsidP="000A51CB" w:rsidRDefault="000A51CB" w14:paraId="6CA24C77" w14:textId="2F87837E">
      <w:r>
        <w:t>Fire was rare and perhaps limited to more mesic sites during the presettlement period. Native American manipulation of salt desert shrub plant communities was probably less than nearby higher elevation communities. Grass seed may have been one of the more important salt desert shrub crops. Stand replacement fire occurs</w:t>
      </w:r>
      <w:r w:rsidR="00EF6B1B">
        <w:t xml:space="preserve"> infrequently</w:t>
      </w:r>
      <w:r w:rsidR="00DE2B54">
        <w:t xml:space="preserve">. </w:t>
      </w:r>
      <w:r w:rsidRPr="00B95EF3" w:rsidR="00DE2B54">
        <w:t>Mixed severity fire</w:t>
      </w:r>
      <w:r w:rsidR="00B95EF3">
        <w:t xml:space="preserve"> (see Comments about use of mixed severity fire)</w:t>
      </w:r>
      <w:r w:rsidR="00DE2B54">
        <w:t xml:space="preserve"> </w:t>
      </w:r>
      <w:r>
        <w:t xml:space="preserve">would favor resprouting shrubs (greasewood, sickle saltbush and </w:t>
      </w:r>
      <w:proofErr w:type="spellStart"/>
      <w:r>
        <w:t>fourwing</w:t>
      </w:r>
      <w:proofErr w:type="spellEnd"/>
      <w:r>
        <w:t xml:space="preserve"> saltbush).</w:t>
      </w:r>
    </w:p>
    <w:p w:rsidR="000A51CB" w:rsidP="000A51CB" w:rsidRDefault="000A51CB" w14:paraId="295C5FE7" w14:textId="455F04A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51CB" w:rsidP="000A51CB" w:rsidRDefault="000A51CB" w14:paraId="69BDE5C4" w14:textId="77777777">
      <w:pPr>
        <w:pStyle w:val="InfoPara"/>
      </w:pPr>
      <w:r>
        <w:t>Scale Description</w:t>
      </w:r>
    </w:p>
    <w:p w:rsidR="000A51CB" w:rsidP="000A51CB" w:rsidRDefault="000A51CB" w14:paraId="35247C1A" w14:textId="1048399B">
      <w:r>
        <w:t xml:space="preserve">This BpS typically covers </w:t>
      </w:r>
      <w:r w:rsidR="005F77FD">
        <w:t>10s-</w:t>
      </w:r>
      <w:r>
        <w:t>100s of acres around the fringes of Pleistocene lakebeds and playas.</w:t>
      </w:r>
    </w:p>
    <w:p w:rsidR="000A51CB" w:rsidP="000A51CB" w:rsidRDefault="000A51CB" w14:paraId="58A466AE" w14:textId="77777777">
      <w:pPr>
        <w:pStyle w:val="InfoPara"/>
      </w:pPr>
      <w:r>
        <w:t>Adjacency or Identification Concerns</w:t>
      </w:r>
    </w:p>
    <w:p w:rsidR="000A51CB" w:rsidP="000A51CB" w:rsidRDefault="000A51CB" w14:paraId="36040E9B" w14:textId="77777777"/>
    <w:p w:rsidR="000A51CB" w:rsidP="000A51CB" w:rsidRDefault="000A51CB" w14:paraId="54B131A4" w14:textId="77777777">
      <w:pPr>
        <w:pStyle w:val="InfoPara"/>
      </w:pPr>
      <w:r>
        <w:t>Issues or Problems</w:t>
      </w:r>
    </w:p>
    <w:p w:rsidR="000A51CB" w:rsidP="000A51CB" w:rsidRDefault="000A51CB" w14:paraId="2CCA388C" w14:textId="6D9D3149">
      <w:r>
        <w:lastRenderedPageBreak/>
        <w:t>It is not known whether insect outbreaks (Mormon crickets or other species) were a primary disturbance factor in O</w:t>
      </w:r>
      <w:r w:rsidR="005F77FD">
        <w:t>regon</w:t>
      </w:r>
      <w:r>
        <w:t xml:space="preserve">. In some areas of </w:t>
      </w:r>
      <w:r w:rsidR="005F77FD">
        <w:t>southeast Oregon</w:t>
      </w:r>
      <w:r>
        <w:t>, cheatgrass has encroached into this BpS and altered fire behavior and frequency.</w:t>
      </w:r>
    </w:p>
    <w:p w:rsidR="000A51CB" w:rsidP="000A51CB" w:rsidRDefault="000A51CB" w14:paraId="64E80FC6" w14:textId="77777777"/>
    <w:p w:rsidR="000A51CB" w:rsidP="000A51CB" w:rsidRDefault="000A51CB" w14:paraId="35B2129F" w14:textId="77777777">
      <w:r>
        <w:t>Native Americans may have manipulated stands to produce grass for weaving, but this thought needs to be further checked.</w:t>
      </w:r>
    </w:p>
    <w:p w:rsidR="000A51CB" w:rsidP="000A51CB" w:rsidRDefault="000A51CB" w14:paraId="0B8122A0" w14:textId="77777777"/>
    <w:p w:rsidR="000A51CB" w:rsidP="000A51CB" w:rsidRDefault="000A51CB" w14:paraId="7399E8E8" w14:textId="0E4B4DA7">
      <w:r>
        <w:t xml:space="preserve">Lack of citations during model development. There was little/no information about the </w:t>
      </w:r>
      <w:r w:rsidR="0048694D">
        <w:t xml:space="preserve">early </w:t>
      </w:r>
      <w:r>
        <w:t xml:space="preserve">successional species and their relationships in this group prior to the advent of aggressive and noxious non-natives during model development. Because of the pervasive replacement of native, </w:t>
      </w:r>
      <w:r w:rsidR="0048694D">
        <w:t xml:space="preserve">early </w:t>
      </w:r>
      <w:r>
        <w:t>successional species by non-natives, an adequate description of the forb</w:t>
      </w:r>
      <w:r w:rsidR="0048694D">
        <w:t>/</w:t>
      </w:r>
      <w:r>
        <w:t xml:space="preserve">grass </w:t>
      </w:r>
      <w:r w:rsidR="0048694D">
        <w:t xml:space="preserve">early </w:t>
      </w:r>
      <w:r>
        <w:t>seral communities may be difficult to complete.</w:t>
      </w:r>
    </w:p>
    <w:p w:rsidR="000A51CB" w:rsidP="000A51CB" w:rsidRDefault="000A51CB" w14:paraId="7288F9F9" w14:textId="77777777"/>
    <w:p w:rsidR="000A51CB" w:rsidP="000A51CB" w:rsidRDefault="000A51CB" w14:paraId="0BEAC2AA" w14:textId="1801A064">
      <w:r>
        <w:t xml:space="preserve">Upland salt desert shrub communities are easily invaded and, in the short term at least, replaced by cheatgrass. Other non-native problematic annuals may include </w:t>
      </w:r>
      <w:proofErr w:type="spellStart"/>
      <w:r>
        <w:t>halogeton</w:t>
      </w:r>
      <w:proofErr w:type="spellEnd"/>
      <w:r>
        <w:t xml:space="preserve">, Russian thistle and several mustards. </w:t>
      </w:r>
      <w:proofErr w:type="spellStart"/>
      <w:r>
        <w:t>Squarrose</w:t>
      </w:r>
      <w:proofErr w:type="spellEnd"/>
      <w:r>
        <w:t xml:space="preserve"> knapweed, tall </w:t>
      </w:r>
      <w:proofErr w:type="spellStart"/>
      <w:r>
        <w:t>whitetop</w:t>
      </w:r>
      <w:proofErr w:type="spellEnd"/>
      <w:r>
        <w:t xml:space="preserve"> and hoary cress may be other problematic species.</w:t>
      </w:r>
    </w:p>
    <w:p w:rsidR="00F5053E" w:rsidP="000A51CB" w:rsidRDefault="00F5053E" w14:paraId="1172CE75" w14:textId="7C6725D5"/>
    <w:p w:rsidR="00F5053E" w:rsidP="000A51CB" w:rsidRDefault="00F5053E" w14:paraId="1C235996" w14:textId="4278A944">
      <w:r>
        <w:t>A reviewer commented that “including greasewood communities in this type really throws a monkey wrench into the BpS. It is such a different community – seasonally saturated soils, high density of tall shrubs and can have a dense understory of salt grass. It is so different from upland salt desert shrub communities.”</w:t>
      </w:r>
    </w:p>
    <w:p w:rsidR="000A51CB" w:rsidP="000A51CB" w:rsidRDefault="000A51CB" w14:paraId="483ABB50" w14:textId="77777777">
      <w:pPr>
        <w:pStyle w:val="InfoPara"/>
      </w:pPr>
      <w:r>
        <w:t>Native Uncharacteristic Conditions</w:t>
      </w:r>
    </w:p>
    <w:p w:rsidR="000A51CB" w:rsidP="000A51CB" w:rsidRDefault="000A51CB" w14:paraId="1030D7D0" w14:textId="3BA8EBB8">
      <w:r>
        <w:t xml:space="preserve">Shrub cover </w:t>
      </w:r>
      <w:r w:rsidR="005F77FD">
        <w:t>&gt;</w:t>
      </w:r>
      <w:r>
        <w:t xml:space="preserve">40% </w:t>
      </w:r>
      <w:r w:rsidR="0048694D">
        <w:t xml:space="preserve">is uncharacteristic and </w:t>
      </w:r>
      <w:r>
        <w:t>suggests a different BpS.</w:t>
      </w:r>
    </w:p>
    <w:p w:rsidR="000A51CB" w:rsidP="000A51CB" w:rsidRDefault="000A51CB" w14:paraId="3CD401AE" w14:textId="77777777">
      <w:pPr>
        <w:pStyle w:val="InfoPara"/>
      </w:pPr>
      <w:r>
        <w:t>Comments</w:t>
      </w:r>
    </w:p>
    <w:p w:rsidRPr="00517D95" w:rsidR="004C5D0A" w:rsidP="004C5D0A" w:rsidRDefault="004C5D0A" w14:paraId="1C924108" w14:textId="59EF9667">
      <w:r w:rsidRPr="00951358">
        <w:t xml:space="preserve">During the </w:t>
      </w:r>
      <w:r w:rsidR="005F77FD">
        <w:t xml:space="preserve">2017 </w:t>
      </w:r>
      <w:r w:rsidRPr="00951358">
        <w:t xml:space="preserve">BpS </w:t>
      </w:r>
      <w:r w:rsidR="005F77FD">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4C5D0A" w:rsidP="004C5D0A" w:rsidRDefault="004C5D0A" w14:paraId="31D596F1" w14:textId="5769CA8D">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5F77FD">
        <w:t xml:space="preserve">map zones (MZ)s </w:t>
      </w:r>
      <w:r>
        <w:t>7, 8, 9, 15, 16, 22, 23, 24, 27</w:t>
      </w:r>
      <w:r w:rsidR="005F77FD">
        <w:t>,</w:t>
      </w:r>
      <w:r>
        <w:t xml:space="preserve"> and 28 indicated that there is no evidence for fire in salt desert shrub during pre-settlement. Research from the US</w:t>
      </w:r>
      <w:r w:rsidR="005F77FD">
        <w:t xml:space="preserve"> </w:t>
      </w:r>
      <w:r>
        <w:t>F</w:t>
      </w:r>
      <w:r w:rsidR="005F77FD">
        <w:t xml:space="preserve">orest </w:t>
      </w:r>
      <w:r>
        <w:t>S</w:t>
      </w:r>
      <w:r w:rsidR="005F77FD">
        <w:t>ervice</w:t>
      </w:r>
      <w:r>
        <w:t xml:space="preserve"> Desert Experimental Range supports this and indicates that the reference condition would have been shifting mosaics of communities based of drought, flooding and insect outbreaks.</w:t>
      </w:r>
    </w:p>
    <w:p w:rsidR="004C5D0A" w:rsidP="004C5D0A" w:rsidRDefault="004C5D0A" w14:paraId="6A0C5684" w14:textId="43CC9C70">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5F77FD">
        <w:t>,</w:t>
      </w:r>
      <w:r>
        <w:t xml:space="preserve"> and 2) shadscale communities, occupying well drained upland soils, grow, short, widely spaced shrubs with sparse herbaceous interspaces. Kori Blankenship noted that </w:t>
      </w:r>
      <w:r w:rsidR="005F77FD">
        <w:t xml:space="preserve">MZs </w:t>
      </w:r>
      <w:r>
        <w:t xml:space="preserve">6/12/13/17, 18/19/21, and 27/33 describe </w:t>
      </w:r>
      <w:r>
        <w:lastRenderedPageBreak/>
        <w:t xml:space="preserve">greasewood as an adjacent community, but in </w:t>
      </w:r>
      <w:r w:rsidR="005F77FD">
        <w:t xml:space="preserve">MZs </w:t>
      </w:r>
      <w:r>
        <w:t xml:space="preserve">7/8/9 greasewood is included in the Mixed Salt Desert Scrub BpS concept. </w:t>
      </w:r>
    </w:p>
    <w:p w:rsidR="004C5D0A" w:rsidP="000A51CB" w:rsidRDefault="004C5D0A" w14:paraId="5C91216F" w14:textId="77777777"/>
    <w:p w:rsidR="00B95EF3" w:rsidP="00B95EF3" w:rsidRDefault="00DE2B54" w14:paraId="4B518D73" w14:textId="1B0D64FE">
      <w:pPr>
        <w:rPr>
          <w:sz w:val="22"/>
          <w:szCs w:val="22"/>
        </w:rPr>
      </w:pPr>
      <w:r w:rsidRPr="00DF2600">
        <w:t xml:space="preserve">MZs </w:t>
      </w:r>
      <w:r>
        <w:t>7, 8</w:t>
      </w:r>
      <w:r w:rsidR="005F77FD">
        <w:t>,</w:t>
      </w:r>
      <w:r>
        <w:t xml:space="preserve"> and 9</w:t>
      </w:r>
      <w:r w:rsidRPr="00DF2600">
        <w:t xml:space="preserve"> were combined during 2015 BpS </w:t>
      </w:r>
      <w:r w:rsidR="005F77FD">
        <w:t>r</w:t>
      </w:r>
      <w:r w:rsidRPr="00DF2600">
        <w:t>eview.</w:t>
      </w:r>
      <w:r w:rsidR="00B95EF3">
        <w:t xml:space="preserve"> </w:t>
      </w:r>
      <w:r w:rsidR="00464045">
        <w:t xml:space="preserve">The succession class structure was adjusted based on the Sands and Laliberte reviews. </w:t>
      </w:r>
      <w:r w:rsidR="00B95EF3">
        <w:t xml:space="preserve">During the 2017 </w:t>
      </w:r>
      <w:r w:rsidR="005F77FD">
        <w:t>r</w:t>
      </w:r>
      <w:r w:rsidR="00B95EF3">
        <w:t>eview</w:t>
      </w:r>
      <w:r w:rsidR="005F77FD">
        <w:t>,</w:t>
      </w:r>
      <w:r w:rsidR="00B95EF3">
        <w:t xml:space="preserve"> Kori Blankenship reevaluated the use of mixed severity fire in this model. Blankenship changed the Late1 Open to Mid1 Open mixed severity fire transition to replacement severity to comply with LANDFIRE fire severity definitions. LANDFIRE defines replacement severity fire as a fire that top-kills &gt;75% of the upper-layer lifeform. Because </w:t>
      </w:r>
      <w:proofErr w:type="spellStart"/>
      <w:r w:rsidR="00B95EF3">
        <w:t>Atriplex</w:t>
      </w:r>
      <w:proofErr w:type="spellEnd"/>
      <w:r w:rsidR="00B95EF3">
        <w:t xml:space="preserve">, the dominant shrub species in the Late1 Open class, is top killed by fire (Howard 2003, </w:t>
      </w:r>
      <w:proofErr w:type="spellStart"/>
      <w:r w:rsidR="00B95EF3">
        <w:t>Simonin</w:t>
      </w:r>
      <w:proofErr w:type="spellEnd"/>
      <w:r w:rsidR="00B95EF3">
        <w:t xml:space="preserve"> 2001), Blankenship assumed that the modelers used mixed fire to represent a very patchy fire, but because where fire occurred it probably top-killed most plants it met LANDFIRE’s replacement fire criteria. </w:t>
      </w:r>
    </w:p>
    <w:p w:rsidR="00BD0708" w:rsidP="000A51CB" w:rsidRDefault="00BD0708" w14:paraId="17F01802" w14:textId="77777777"/>
    <w:p w:rsidR="000A51CB" w:rsidP="000A51CB" w:rsidRDefault="000A51CB" w14:paraId="6D53467F" w14:textId="77777777">
      <w:pPr>
        <w:pStyle w:val="ReportSection"/>
      </w:pPr>
      <w:r>
        <w:t>Succession Classes</w:t>
      </w:r>
    </w:p>
    <w:p w:rsidR="000A51CB" w:rsidP="000A51CB" w:rsidRDefault="000A51CB" w14:paraId="2EC470B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51CB" w:rsidP="000A51CB" w:rsidRDefault="000A51CB" w14:paraId="4125315D"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0A51CB" w:rsidP="000A51CB" w:rsidRDefault="000A51CB" w14:paraId="3D0B3B6E" w14:textId="77777777"/>
    <w:p w:rsidR="000A51CB" w:rsidP="000A51CB" w:rsidRDefault="000A51CB" w14:paraId="72F3C3C0" w14:textId="77777777">
      <w:pPr>
        <w:pStyle w:val="SClassInfoPara"/>
      </w:pPr>
      <w:r>
        <w:t>Indicator Species</w:t>
      </w:r>
    </w:p>
    <w:p w:rsidR="000A51CB" w:rsidP="000A51CB" w:rsidRDefault="000A51CB" w14:paraId="11BC6E09" w14:textId="77777777"/>
    <w:p w:rsidR="000A51CB" w:rsidP="000A51CB" w:rsidRDefault="000A51CB" w14:paraId="04D61C86" w14:textId="77777777">
      <w:pPr>
        <w:pStyle w:val="SClassInfoPara"/>
      </w:pPr>
      <w:r>
        <w:t>Description</w:t>
      </w:r>
    </w:p>
    <w:p w:rsidR="000A51CB" w:rsidP="000A51CB" w:rsidRDefault="000A51CB" w14:paraId="2510FE93" w14:textId="107363B7">
      <w:r>
        <w:t xml:space="preserve">Perennial grass and forb dominated communities, with sprouting shrubs still filling in. </w:t>
      </w:r>
      <w:r w:rsidR="00F5053E">
        <w:t xml:space="preserve">Small inclusions of Basin wildrye may have higher cover, possibly up to 70%. </w:t>
      </w:r>
    </w:p>
    <w:p w:rsidR="000A51CB" w:rsidP="000A51CB" w:rsidRDefault="000A51CB" w14:paraId="1803023B" w14:textId="77777777"/>
    <w:p>
      <w:r>
        <w:rPr>
          <w:i/>
          <w:u w:val="single"/>
        </w:rPr>
        <w:t>Maximum Tree Size Class</w:t>
      </w:r>
      <w:br/>
      <w:r>
        <w:t>None</w:t>
      </w:r>
    </w:p>
    <w:p w:rsidR="000A51CB" w:rsidP="000A51CB" w:rsidRDefault="000A51CB" w14:paraId="46794715" w14:textId="77777777">
      <w:pPr>
        <w:pStyle w:val="InfoPara"/>
        <w:pBdr>
          <w:top w:val="single" w:color="auto" w:sz="4" w:space="1"/>
        </w:pBdr>
      </w:pPr>
      <w:r>
        <w:t>Class B</w:t>
      </w:r>
      <w:r>
        <w:tab/>
        <w:t>42</w:t>
      </w:r>
      <w:r w:rsidR="002A3B10">
        <w:tab/>
      </w:r>
      <w:r w:rsidR="002A3B10">
        <w:tab/>
      </w:r>
      <w:r w:rsidR="002A3B10">
        <w:tab/>
      </w:r>
      <w:r w:rsidR="002A3B10">
        <w:tab/>
      </w:r>
      <w:r w:rsidR="004F7795">
        <w:t>Mid Development 1 - Open</w:t>
      </w:r>
    </w:p>
    <w:p w:rsidR="000A51CB" w:rsidP="000A51CB" w:rsidRDefault="000A51CB" w14:paraId="000ED77C" w14:textId="77777777"/>
    <w:p w:rsidR="000A51CB" w:rsidP="000A51CB" w:rsidRDefault="000A51CB" w14:paraId="546D524A" w14:textId="77777777">
      <w:pPr>
        <w:pStyle w:val="SClassInfoPara"/>
      </w:pPr>
      <w:r>
        <w:t>Indicator Species</w:t>
      </w:r>
    </w:p>
    <w:p w:rsidR="000A51CB" w:rsidP="000A51CB" w:rsidRDefault="000A51CB" w14:paraId="678065A4" w14:textId="77777777"/>
    <w:p w:rsidR="000A51CB" w:rsidP="000A51CB" w:rsidRDefault="000A51CB" w14:paraId="43C826CF" w14:textId="77777777">
      <w:pPr>
        <w:pStyle w:val="SClassInfoPara"/>
      </w:pPr>
      <w:r>
        <w:lastRenderedPageBreak/>
        <w:t>Description</w:t>
      </w:r>
    </w:p>
    <w:p w:rsidR="000A51CB" w:rsidP="000A51CB" w:rsidRDefault="000A51CB" w14:paraId="7085B20E" w14:textId="6BE8247C">
      <w:r>
        <w:t>Sprouting shrubs (e</w:t>
      </w:r>
      <w:r w:rsidR="005F77FD">
        <w:t>.</w:t>
      </w:r>
      <w:r>
        <w:t>g</w:t>
      </w:r>
      <w:r w:rsidR="005F77FD">
        <w:t>.,</w:t>
      </w:r>
      <w:r>
        <w:t xml:space="preserve"> black greasewood, sickle saltbush and </w:t>
      </w:r>
      <w:proofErr w:type="spellStart"/>
      <w:r>
        <w:t>fourwing</w:t>
      </w:r>
      <w:proofErr w:type="spellEnd"/>
      <w:r>
        <w:t xml:space="preserve"> saltbush) that survived either drought or the rare fire events are co-dominant with grasses and forbs. </w:t>
      </w:r>
    </w:p>
    <w:p w:rsidR="000A51CB" w:rsidP="000A51CB" w:rsidRDefault="000A51CB" w14:paraId="540CC1A4" w14:textId="77777777"/>
    <w:p>
      <w:r>
        <w:rPr>
          <w:i/>
          <w:u w:val="single"/>
        </w:rPr>
        <w:t>Maximum Tree Size Class</w:t>
      </w:r>
      <w:br/>
      <w:r>
        <w:t>None</w:t>
      </w:r>
    </w:p>
    <w:p w:rsidR="000A51CB" w:rsidP="000A51CB" w:rsidRDefault="000A51CB" w14:paraId="086D827A" w14:textId="77777777">
      <w:pPr>
        <w:pStyle w:val="InfoPara"/>
        <w:pBdr>
          <w:top w:val="single" w:color="auto" w:sz="4" w:space="1"/>
        </w:pBdr>
      </w:pPr>
      <w:r>
        <w:t>Class C</w:t>
      </w:r>
      <w:r>
        <w:tab/>
        <w:t>51</w:t>
      </w:r>
      <w:r w:rsidR="002A3B10">
        <w:tab/>
      </w:r>
      <w:r w:rsidR="002A3B10">
        <w:tab/>
      </w:r>
      <w:r w:rsidR="002A3B10">
        <w:tab/>
      </w:r>
      <w:r w:rsidR="002A3B10">
        <w:tab/>
      </w:r>
      <w:r w:rsidR="004F7795">
        <w:t>Late Development 1 - Open</w:t>
      </w:r>
    </w:p>
    <w:p w:rsidR="000A51CB" w:rsidP="000A51CB" w:rsidRDefault="000A51CB" w14:paraId="39483C87" w14:textId="77777777"/>
    <w:p w:rsidR="000A51CB" w:rsidP="000A51CB" w:rsidRDefault="000A51CB" w14:paraId="2346CAB5" w14:textId="77777777">
      <w:pPr>
        <w:pStyle w:val="SClassInfoPara"/>
      </w:pPr>
      <w:r>
        <w:t>Indicator Species</w:t>
      </w:r>
    </w:p>
    <w:p w:rsidR="000A51CB" w:rsidP="000A51CB" w:rsidRDefault="000A51CB" w14:paraId="4459CCCD" w14:textId="77777777"/>
    <w:p w:rsidR="000A51CB" w:rsidP="000A51CB" w:rsidRDefault="000A51CB" w14:paraId="4412C098" w14:textId="77777777">
      <w:pPr>
        <w:pStyle w:val="SClassInfoPara"/>
      </w:pPr>
      <w:r>
        <w:t>Description</w:t>
      </w:r>
    </w:p>
    <w:p w:rsidR="000A51CB" w:rsidP="000A51CB" w:rsidRDefault="000A51CB" w14:paraId="1E73652E" w14:textId="146FCB0A">
      <w:r>
        <w:t xml:space="preserve">Climax salt desert shrub communities with herbaceous understory present. Shadscale, </w:t>
      </w:r>
      <w:proofErr w:type="spellStart"/>
      <w:r>
        <w:t>winterfat</w:t>
      </w:r>
      <w:proofErr w:type="spellEnd"/>
      <w:r>
        <w:t xml:space="preserve"> and </w:t>
      </w:r>
      <w:proofErr w:type="spellStart"/>
      <w:r>
        <w:t>budsage</w:t>
      </w:r>
      <w:proofErr w:type="spellEnd"/>
      <w:r>
        <w:t xml:space="preserve"> are the expected dominant shrubs. Depending on soils, elevation and weather, common perennial grasses may include Indian </w:t>
      </w:r>
      <w:proofErr w:type="spellStart"/>
      <w:r>
        <w:t>ricegrass</w:t>
      </w:r>
      <w:proofErr w:type="spellEnd"/>
      <w:r>
        <w:t xml:space="preserve">, </w:t>
      </w:r>
      <w:proofErr w:type="spellStart"/>
      <w:r>
        <w:t>squirreltail</w:t>
      </w:r>
      <w:proofErr w:type="spellEnd"/>
      <w:r>
        <w:t xml:space="preserve"> and Sandberg's bluegrass. </w:t>
      </w:r>
      <w:r w:rsidRPr="00B95EF3">
        <w:t xml:space="preserve">Depending on many factors, weather-related stress will cause a stand replacing </w:t>
      </w:r>
      <w:proofErr w:type="spellStart"/>
      <w:r w:rsidRPr="00B95EF3">
        <w:t>dieoff</w:t>
      </w:r>
      <w:proofErr w:type="spellEnd"/>
      <w:r w:rsidRPr="00B95EF3">
        <w:t xml:space="preserve"> of shrubs by drought</w:t>
      </w:r>
      <w:r w:rsidRPr="00B95EF3" w:rsidR="00DE2B54">
        <w:t xml:space="preserve">. </w:t>
      </w:r>
      <w:r w:rsidRPr="00B95EF3" w:rsidR="00F5053E">
        <w:t>S</w:t>
      </w:r>
      <w:r w:rsidRPr="00B95EF3">
        <w:t>hadscale</w:t>
      </w:r>
      <w:r w:rsidRPr="00B95EF3" w:rsidR="00F5053E">
        <w:t xml:space="preserve"> </w:t>
      </w:r>
      <w:r w:rsidRPr="00B95EF3">
        <w:t>will senesce after 75yrs (modeled as</w:t>
      </w:r>
      <w:r w:rsidRPr="00B95EF3" w:rsidR="00F5053E">
        <w:t xml:space="preserve"> wind/weather/stress</w:t>
      </w:r>
      <w:r w:rsidRPr="00B95EF3">
        <w:t>).</w:t>
      </w:r>
    </w:p>
    <w:p w:rsidR="000A51CB" w:rsidP="000A51CB" w:rsidRDefault="000A51CB" w14:paraId="4BFD670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51CB" w:rsidP="000A51CB" w:rsidRDefault="000A51CB" w14:paraId="7B04140B" w14:textId="7F1661AD">
      <w:r>
        <w:t xml:space="preserve">Anderson, E.W., M.M. </w:t>
      </w:r>
      <w:proofErr w:type="spellStart"/>
      <w:r>
        <w:t>Borman</w:t>
      </w:r>
      <w:proofErr w:type="spellEnd"/>
      <w:r>
        <w:t xml:space="preserve"> and W.C.</w:t>
      </w:r>
      <w:r w:rsidR="00F5053E">
        <w:t xml:space="preserve"> </w:t>
      </w:r>
      <w:r>
        <w:t>Krueger. 1998. The ecological provinces of Oregon: a treatise on the basic ecological geography of the state. Corvallis, OR: Oregon Agricultural Experiment Station.138 pp.</w:t>
      </w:r>
    </w:p>
    <w:p w:rsidR="000A51CB" w:rsidP="000A51CB" w:rsidRDefault="000A51CB" w14:paraId="6681DA3D" w14:textId="77777777"/>
    <w:p w:rsidR="000A51CB" w:rsidP="000A51CB" w:rsidRDefault="000A51CB" w14:paraId="1E9E33BF" w14:textId="223AB25C">
      <w:r>
        <w:t xml:space="preserve">Anderson, M.D. 2002. </w:t>
      </w:r>
      <w:proofErr w:type="spellStart"/>
      <w:r>
        <w:t>Leymus</w:t>
      </w:r>
      <w:proofErr w:type="spellEnd"/>
      <w:r>
        <w:t xml:space="preserve"> </w:t>
      </w:r>
      <w:proofErr w:type="spellStart"/>
      <w:r>
        <w:t>cinereus</w:t>
      </w:r>
      <w:proofErr w:type="spellEnd"/>
      <w:r>
        <w:t xml:space="preserve">. In: Fire Effects Information System, [Online]. USDA Forest Service, Rocky Mountain Research Station, Fire Sciences Laboratory (Producer). Available: http://www.fs.fed.us/database/feis/ [ 2006, April 20]. </w:t>
      </w:r>
    </w:p>
    <w:p w:rsidR="000A51CB" w:rsidP="000A51CB" w:rsidRDefault="000A51CB" w14:paraId="3633FB35" w14:textId="77777777"/>
    <w:p w:rsidR="000A51CB" w:rsidP="000A51CB" w:rsidRDefault="000A51CB" w14:paraId="0338EB69" w14:textId="70767A54">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[ 2006, April 20]. </w:t>
      </w:r>
    </w:p>
    <w:p w:rsidR="000A51CB" w:rsidP="000A51CB" w:rsidRDefault="000A51CB" w14:paraId="39ABD5BD" w14:textId="77777777">
      <w:r>
        <w:t xml:space="preserve"> </w:t>
      </w:r>
    </w:p>
    <w:p w:rsidR="000A51CB" w:rsidP="000A51CB" w:rsidRDefault="000A51CB" w14:paraId="10338F27" w14:textId="07160D1C">
      <w:r>
        <w:t xml:space="preserve">Blaisdell, J.P. and R.C. Holmgren. 1984. Managing intermountain rangelands - salt-desert shrub ranges. Gen. Tech. Rep. INT-163. Ogden, UT: USDA Forest Service, Intermountain Forest and Range Experiment Station. 52 pp. </w:t>
      </w:r>
    </w:p>
    <w:p w:rsidR="000A51CB" w:rsidP="000A51CB" w:rsidRDefault="000A51CB" w14:paraId="25078D55" w14:textId="77777777">
      <w:r>
        <w:t xml:space="preserve"> </w:t>
      </w:r>
    </w:p>
    <w:p w:rsidR="000A51CB" w:rsidP="000A51CB" w:rsidRDefault="000A51CB" w14:paraId="2DC5B844" w14:textId="0115C016">
      <w:r>
        <w:t xml:space="preserve">Harper, K.T., K. Van Buren and S.G. Kitchen. 1996. Invasion of alien annuals and ecological consequences in salt desert shrublands of western Utah. Pages 58-65 in: J.R. Barrow, E.D. McArthur, R.E. </w:t>
      </w:r>
      <w:proofErr w:type="spellStart"/>
      <w:r>
        <w:t>Sosebee</w:t>
      </w:r>
      <w:proofErr w:type="spellEnd"/>
      <w:r>
        <w:t xml:space="preserve"> and R.J. </w:t>
      </w:r>
      <w:proofErr w:type="spellStart"/>
      <w:r>
        <w:t>Tausch</w:t>
      </w:r>
      <w:proofErr w:type="spellEnd"/>
      <w:r>
        <w:t xml:space="preserve">, </w:t>
      </w:r>
      <w:proofErr w:type="spellStart"/>
      <w:r>
        <w:t>complilers</w:t>
      </w:r>
      <w:proofErr w:type="spellEnd"/>
      <w:r>
        <w:t xml:space="preserve">. Proceedings: shrubland ecosystem dynamics in a changing environment. Gen. Tech. Rep. INT-GTR-338. Ogden, UT: USDA Forest Service, Intermountain Research Station. </w:t>
      </w:r>
    </w:p>
    <w:p w:rsidR="000A51CB" w:rsidP="000A51CB" w:rsidRDefault="000A51CB" w14:paraId="153ADFFF" w14:textId="77777777"/>
    <w:p w:rsidR="000A51CB" w:rsidP="000A51CB" w:rsidRDefault="000A51CB" w14:paraId="0EB00491" w14:textId="1F5DDF39">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11ABFABB" w14:textId="77777777"/>
    <w:p w:rsidR="000A51CB" w:rsidP="000A51CB" w:rsidRDefault="000A51CB" w14:paraId="0DBE996D" w14:textId="274990AF">
      <w:r>
        <w:t xml:space="preserve">Howard, J.L. 2003. </w:t>
      </w:r>
      <w:proofErr w:type="spellStart"/>
      <w:r>
        <w:t>Atriplex</w:t>
      </w:r>
      <w:proofErr w:type="spellEnd"/>
      <w:r>
        <w:t xml:space="preserve"> </w:t>
      </w:r>
      <w:proofErr w:type="spellStart"/>
      <w:r>
        <w:t>canescens</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641094A1" w14:textId="77777777"/>
    <w:p w:rsidR="000A51CB" w:rsidP="000A51CB" w:rsidRDefault="000A51CB" w14:paraId="6B22E0DE" w14:textId="77777777">
      <w:r>
        <w:t xml:space="preserve">McArthur, E.D., E.M. Romney, S.D. Smith and P.T. </w:t>
      </w:r>
      <w:proofErr w:type="spellStart"/>
      <w:r>
        <w:t>Tueller</w:t>
      </w:r>
      <w:proofErr w:type="spellEnd"/>
      <w:r>
        <w:t xml:space="preserve">, compilers. 1990. Section 2 - Shrub Die-off on Intermountain Rangelands. Pages 81-165 in: E.D. McArthur, E.M. Romney, S.D. Smith and P.T. </w:t>
      </w:r>
      <w:proofErr w:type="spellStart"/>
      <w:r>
        <w:t>Tueller</w:t>
      </w:r>
      <w:proofErr w:type="spellEnd"/>
      <w:r>
        <w:t xml:space="preserve">, compilers. Proceedings - symposium of cheatgrass invasion, shrub die-off, and other aspects of shrub biology and management. </w:t>
      </w:r>
      <w:proofErr w:type="spellStart"/>
      <w:r>
        <w:t>Gen.Tech</w:t>
      </w:r>
      <w:proofErr w:type="spellEnd"/>
      <w:r>
        <w:t>. Rep. INT-276. Ogden, UT: USDA Forest Service, Intermountain Research Station.</w:t>
      </w:r>
    </w:p>
    <w:p w:rsidR="000A51CB" w:rsidP="000A51CB" w:rsidRDefault="000A51CB" w14:paraId="34199292" w14:textId="77777777"/>
    <w:p w:rsidR="000A51CB" w:rsidP="000A51CB" w:rsidRDefault="000A51CB" w14:paraId="5418B07F" w14:textId="77777777">
      <w:r>
        <w:t>NatureServe. 2007. International Ecological Classification Standard: Terrestrial Ecological Classifications. NatureServe Central Databases. Arlington, VA. Data current as of 10 February 2007.</w:t>
      </w:r>
    </w:p>
    <w:p w:rsidR="000A51CB" w:rsidP="000A51CB" w:rsidRDefault="000A51CB" w14:paraId="5237E096" w14:textId="77777777"/>
    <w:p w:rsidR="000A51CB" w:rsidP="000A51CB" w:rsidRDefault="000A51CB" w14:paraId="44AFBC46" w14:textId="08F3F4FB">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0A51CB" w:rsidP="000A51CB" w:rsidRDefault="000A51CB" w14:paraId="24D6A4D8" w14:textId="77777777"/>
    <w:p w:rsidR="000A51CB" w:rsidP="000A51CB" w:rsidRDefault="000A51CB" w14:paraId="597EBD05" w14:textId="215DDBCE">
      <w:proofErr w:type="spellStart"/>
      <w:r>
        <w:t>Simonin</w:t>
      </w:r>
      <w:proofErr w:type="spellEnd"/>
      <w:r>
        <w:t xml:space="preserve">, K.A. 2001. </w:t>
      </w:r>
      <w:proofErr w:type="spellStart"/>
      <w:r>
        <w:t>Atriplex</w:t>
      </w:r>
      <w:proofErr w:type="spellEnd"/>
      <w:r>
        <w:t xml:space="preserve"> </w:t>
      </w:r>
      <w:proofErr w:type="spellStart"/>
      <w:r>
        <w:t>confertifolia</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6E265EC0" w14:textId="77777777"/>
    <w:p w:rsidR="000A51CB" w:rsidP="000A51CB" w:rsidRDefault="000A51CB" w14:paraId="510DE835" w14:textId="58A495EF">
      <w:proofErr w:type="spellStart"/>
      <w:r>
        <w:t>Tirmenstein</w:t>
      </w:r>
      <w:proofErr w:type="spellEnd"/>
      <w:r>
        <w:t xml:space="preserve">, D. 1999. </w:t>
      </w:r>
      <w:proofErr w:type="spellStart"/>
      <w:r>
        <w:t>Achnatherum</w:t>
      </w:r>
      <w:proofErr w:type="spellEnd"/>
      <w:r>
        <w:t xml:space="preserve"> </w:t>
      </w:r>
      <w:proofErr w:type="spellStart"/>
      <w:r>
        <w:t>hymenoides</w:t>
      </w:r>
      <w:proofErr w:type="spellEnd"/>
      <w:r>
        <w:t xml:space="preserve">. In: Fire Effects Information System, [Online]. USDA Forest Service, Rocky Mountain Research Station, Fire Sciences Laboratory (Producer). Available: http://www.fs.fed.us/database/feis/ [2006, April 20]. </w:t>
      </w:r>
    </w:p>
    <w:p w:rsidR="000A51CB" w:rsidP="000A51CB" w:rsidRDefault="000A51CB" w14:paraId="1D9207DB" w14:textId="77777777"/>
    <w:p w:rsidR="000A51CB" w:rsidP="000A51CB" w:rsidRDefault="000A51CB" w14:paraId="2A020E55" w14:textId="3D18D734">
      <w:r>
        <w:t>USDA-NRCS. 2003. Major Land Resource Area 28A: Great Salt Lake Area; Nevada Ecological Site Descriptions. 028AY003NV, 028AY012NV, 028AY014NV, 028AY016NV, 028AY018NV. Available online: http://esis.sc.egov.usda.gov/Welcome/pgESDWelcome.aspx.</w:t>
      </w:r>
    </w:p>
    <w:p w:rsidRPr="00A43E41" w:rsidR="004D5F12" w:rsidP="000A51CB" w:rsidRDefault="004D5F12" w14:paraId="2BECAE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19B8" w14:textId="77777777" w:rsidR="003B0C6A" w:rsidRDefault="003B0C6A">
      <w:r>
        <w:separator/>
      </w:r>
    </w:p>
  </w:endnote>
  <w:endnote w:type="continuationSeparator" w:id="0">
    <w:p w14:paraId="5695F3AF" w14:textId="77777777" w:rsidR="003B0C6A" w:rsidRDefault="003B0C6A">
      <w:r>
        <w:continuationSeparator/>
      </w:r>
    </w:p>
  </w:endnote>
  <w:endnote w:type="continuationNotice" w:id="1">
    <w:p w14:paraId="41BC4C42" w14:textId="77777777" w:rsidR="003B0C6A" w:rsidRDefault="003B0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D03AA" w14:textId="77777777" w:rsidR="000A51CB" w:rsidRDefault="000A51CB" w:rsidP="000A51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A2357" w14:textId="77777777" w:rsidR="003B0C6A" w:rsidRDefault="003B0C6A">
      <w:r>
        <w:separator/>
      </w:r>
    </w:p>
  </w:footnote>
  <w:footnote w:type="continuationSeparator" w:id="0">
    <w:p w14:paraId="2831AB82" w14:textId="77777777" w:rsidR="003B0C6A" w:rsidRDefault="003B0C6A">
      <w:r>
        <w:continuationSeparator/>
      </w:r>
    </w:p>
  </w:footnote>
  <w:footnote w:type="continuationNotice" w:id="1">
    <w:p w14:paraId="0FFE351F" w14:textId="77777777" w:rsidR="003B0C6A" w:rsidRDefault="003B0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AB10D" w14:textId="77777777" w:rsidR="00A43E41" w:rsidRDefault="00A43E41" w:rsidP="000A51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868EE"/>
    <w:rPr>
      <w:rFonts w:ascii="Tahoma" w:hAnsi="Tahoma" w:cs="Tahoma"/>
      <w:sz w:val="16"/>
      <w:szCs w:val="16"/>
    </w:rPr>
  </w:style>
  <w:style w:type="character" w:customStyle="1" w:styleId="BalloonTextChar">
    <w:name w:val="Balloon Text Char"/>
    <w:basedOn w:val="DefaultParagraphFont"/>
    <w:link w:val="BalloonText"/>
    <w:uiPriority w:val="99"/>
    <w:semiHidden/>
    <w:rsid w:val="00F868EE"/>
    <w:rPr>
      <w:rFonts w:ascii="Tahoma" w:hAnsi="Tahoma" w:cs="Tahoma"/>
      <w:sz w:val="16"/>
      <w:szCs w:val="16"/>
    </w:rPr>
  </w:style>
  <w:style w:type="paragraph" w:styleId="ListParagraph">
    <w:name w:val="List Paragraph"/>
    <w:basedOn w:val="Normal"/>
    <w:uiPriority w:val="34"/>
    <w:qFormat/>
    <w:rsid w:val="00BD0708"/>
    <w:pPr>
      <w:ind w:left="720"/>
    </w:pPr>
    <w:rPr>
      <w:rFonts w:ascii="Calibri" w:eastAsiaTheme="minorHAnsi" w:hAnsi="Calibri"/>
      <w:sz w:val="22"/>
      <w:szCs w:val="22"/>
    </w:rPr>
  </w:style>
  <w:style w:type="character" w:styleId="Hyperlink">
    <w:name w:val="Hyperlink"/>
    <w:basedOn w:val="DefaultParagraphFont"/>
    <w:rsid w:val="00BD0708"/>
    <w:rPr>
      <w:color w:val="0000FF" w:themeColor="hyperlink"/>
      <w:u w:val="single"/>
    </w:rPr>
  </w:style>
  <w:style w:type="character" w:styleId="CommentReference">
    <w:name w:val="annotation reference"/>
    <w:basedOn w:val="DefaultParagraphFont"/>
    <w:uiPriority w:val="99"/>
    <w:semiHidden/>
    <w:unhideWhenUsed/>
    <w:rsid w:val="00FC2864"/>
    <w:rPr>
      <w:sz w:val="16"/>
      <w:szCs w:val="16"/>
    </w:rPr>
  </w:style>
  <w:style w:type="paragraph" w:styleId="CommentText">
    <w:name w:val="annotation text"/>
    <w:basedOn w:val="Normal"/>
    <w:link w:val="CommentTextChar"/>
    <w:uiPriority w:val="99"/>
    <w:semiHidden/>
    <w:unhideWhenUsed/>
    <w:rsid w:val="00FC2864"/>
    <w:rPr>
      <w:sz w:val="20"/>
      <w:szCs w:val="20"/>
    </w:rPr>
  </w:style>
  <w:style w:type="character" w:customStyle="1" w:styleId="CommentTextChar">
    <w:name w:val="Comment Text Char"/>
    <w:basedOn w:val="DefaultParagraphFont"/>
    <w:link w:val="CommentText"/>
    <w:uiPriority w:val="99"/>
    <w:semiHidden/>
    <w:rsid w:val="00FC2864"/>
  </w:style>
  <w:style w:type="paragraph" w:styleId="CommentSubject">
    <w:name w:val="annotation subject"/>
    <w:basedOn w:val="CommentText"/>
    <w:next w:val="CommentText"/>
    <w:link w:val="CommentSubjectChar"/>
    <w:uiPriority w:val="99"/>
    <w:semiHidden/>
    <w:unhideWhenUsed/>
    <w:rsid w:val="00FC2864"/>
    <w:rPr>
      <w:b/>
      <w:bCs/>
    </w:rPr>
  </w:style>
  <w:style w:type="character" w:customStyle="1" w:styleId="CommentSubjectChar">
    <w:name w:val="Comment Subject Char"/>
    <w:basedOn w:val="CommentTextChar"/>
    <w:link w:val="CommentSubject"/>
    <w:uiPriority w:val="99"/>
    <w:semiHidden/>
    <w:rsid w:val="00FC2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6806">
      <w:bodyDiv w:val="1"/>
      <w:marLeft w:val="0"/>
      <w:marRight w:val="0"/>
      <w:marTop w:val="0"/>
      <w:marBottom w:val="0"/>
      <w:divBdr>
        <w:top w:val="none" w:sz="0" w:space="0" w:color="auto"/>
        <w:left w:val="none" w:sz="0" w:space="0" w:color="auto"/>
        <w:bottom w:val="none" w:sz="0" w:space="0" w:color="auto"/>
        <w:right w:val="none" w:sz="0" w:space="0" w:color="auto"/>
      </w:divBdr>
    </w:div>
    <w:div w:id="21214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2014-08-21T14:02:00Z</cp:lastPrinted>
  <dcterms:created xsi:type="dcterms:W3CDTF">2018-05-17T21:36:00Z</dcterms:created>
  <dcterms:modified xsi:type="dcterms:W3CDTF">2025-02-12T09:41:17Z</dcterms:modified>
</cp:coreProperties>
</file>