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91A" w:rsidP="0090191A" w:rsidRDefault="0090191A" w14:paraId="273DE841" w14:textId="4DDAE5C4">
      <w:pPr>
        <w:pStyle w:val="BpSTitle"/>
      </w:pPr>
      <w:r>
        <w:t>10970</w:t>
      </w:r>
    </w:p>
    <w:p w:rsidR="0090191A" w:rsidP="0090191A" w:rsidRDefault="0090191A" w14:paraId="0D03BEA3" w14:textId="77777777">
      <w:pPr>
        <w:pStyle w:val="BpSTitle"/>
      </w:pPr>
      <w:r>
        <w:t>California Mesic Chaparral</w:t>
      </w:r>
    </w:p>
    <w:p w:rsidR="0090191A" w:rsidP="0090191A" w:rsidRDefault="0090191A" w14:paraId="63B52F75" w14:textId="3F16A73B">
      <w:r>
        <w:t>BpS Model/Description Version: Aug. 2020</w:t>
      </w:r>
      <w:r>
        <w:tab/>
      </w:r>
      <w:r>
        <w:tab/>
      </w:r>
      <w:r>
        <w:tab/>
      </w:r>
      <w:r>
        <w:tab/>
      </w:r>
      <w:r>
        <w:tab/>
      </w:r>
      <w:r>
        <w:tab/>
      </w:r>
      <w:r>
        <w:tab/>
      </w:r>
    </w:p>
    <w:p w:rsidR="0090191A" w:rsidP="0090191A" w:rsidRDefault="0090191A" w14:paraId="38EA76D8" w14:textId="77777777"/>
    <w:p w:rsidR="0090191A" w:rsidP="0090191A" w:rsidRDefault="0090191A" w14:paraId="248A889B" w14:textId="77777777"/>
    <w:p w:rsidR="0090191A" w:rsidP="0090191A" w:rsidRDefault="0090191A" w14:paraId="71A75E66" w14:textId="77777777">
      <w:pPr>
        <w:pStyle w:val="InfoPara"/>
      </w:pPr>
      <w:r>
        <w:t>Vegetation Type</w:t>
      </w:r>
    </w:p>
    <w:p w:rsidR="0090191A" w:rsidP="0090191A" w:rsidRDefault="0090191A" w14:paraId="3CDD62D2" w14:textId="31404967">
      <w:bookmarkStart w:name="_GoBack" w:id="0"/>
      <w:bookmarkEnd w:id="0"/>
      <w:r>
        <w:t>Shrubland</w:t>
      </w:r>
    </w:p>
    <w:p w:rsidR="0090191A" w:rsidP="0090191A" w:rsidRDefault="0090191A" w14:paraId="1424DE32" w14:textId="77777777">
      <w:pPr>
        <w:pStyle w:val="InfoPara"/>
      </w:pPr>
      <w:r>
        <w:t>Map Zones</w:t>
      </w:r>
    </w:p>
    <w:p w:rsidR="0090191A" w:rsidP="0090191A" w:rsidRDefault="000F7C29" w14:paraId="656CD7B6" w14:textId="7BF160FF">
      <w:r>
        <w:t>3, 6, 7</w:t>
      </w:r>
    </w:p>
    <w:p w:rsidR="0090191A" w:rsidP="0090191A" w:rsidRDefault="0090191A" w14:paraId="1B9C6020" w14:textId="77777777">
      <w:pPr>
        <w:pStyle w:val="InfoPara"/>
      </w:pPr>
      <w:r>
        <w:t>Geographic Range</w:t>
      </w:r>
    </w:p>
    <w:p w:rsidR="0090191A" w:rsidP="0090191A" w:rsidRDefault="0090191A" w14:paraId="59205A87" w14:textId="77777777">
      <w:r>
        <w:t>This system occurs throughout Mediterranean California away from the coastal fog belt.</w:t>
      </w:r>
    </w:p>
    <w:p w:rsidR="0090191A" w:rsidP="0090191A" w:rsidRDefault="0090191A" w14:paraId="493DE201" w14:textId="77777777">
      <w:pPr>
        <w:pStyle w:val="InfoPara"/>
      </w:pPr>
      <w:r>
        <w:t>Biophysical Site Description</w:t>
      </w:r>
    </w:p>
    <w:p w:rsidR="0090191A" w:rsidP="0090191A" w:rsidRDefault="0090191A" w14:paraId="66142EF5" w14:textId="2B0D15E5">
      <w:r>
        <w:t xml:space="preserve">Commonly occurs in mesic site conditions (deep, well-drained soils) on north-facing slopes up to </w:t>
      </w:r>
      <w:r w:rsidR="00C967FB">
        <w:t>~</w:t>
      </w:r>
      <w:r>
        <w:t>1</w:t>
      </w:r>
      <w:r w:rsidR="00C967FB">
        <w:t>,</w:t>
      </w:r>
      <w:r>
        <w:t>500m (4</w:t>
      </w:r>
      <w:r w:rsidR="00C967FB">
        <w:t>,</w:t>
      </w:r>
      <w:r>
        <w:t xml:space="preserve">550ft) in </w:t>
      </w:r>
      <w:r w:rsidR="00C967FB">
        <w:t>n</w:t>
      </w:r>
      <w:r>
        <w:t>orthern C</w:t>
      </w:r>
      <w:r w:rsidR="00C967FB">
        <w:t>alifornia</w:t>
      </w:r>
      <w:r>
        <w:t xml:space="preserve"> and up to 1</w:t>
      </w:r>
      <w:r w:rsidR="00C967FB">
        <w:t>,</w:t>
      </w:r>
      <w:r>
        <w:t>830m (6</w:t>
      </w:r>
      <w:r w:rsidR="00C967FB">
        <w:t>,</w:t>
      </w:r>
      <w:r>
        <w:t>000ft) in southern C</w:t>
      </w:r>
      <w:r w:rsidR="00C967FB">
        <w:t>alifornia</w:t>
      </w:r>
      <w:r>
        <w:t>. Average rainfall 14-25in.</w:t>
      </w:r>
    </w:p>
    <w:p w:rsidR="0090191A" w:rsidP="0090191A" w:rsidRDefault="0090191A" w14:paraId="2F5A4ABE" w14:textId="77777777">
      <w:pPr>
        <w:pStyle w:val="InfoPara"/>
      </w:pPr>
      <w:r>
        <w:t>Vegetation Description</w:t>
      </w:r>
    </w:p>
    <w:p w:rsidR="0090191A" w:rsidP="0090191A" w:rsidRDefault="0090191A" w14:paraId="35F2176B" w14:textId="18E04FF2">
      <w:r>
        <w:t xml:space="preserve">Chaparral is composed of woody, </w:t>
      </w:r>
      <w:proofErr w:type="spellStart"/>
      <w:r>
        <w:t>sclerophyllous</w:t>
      </w:r>
      <w:proofErr w:type="spellEnd"/>
      <w:r>
        <w:t xml:space="preserve"> shrubs that generally vary from </w:t>
      </w:r>
      <w:r w:rsidR="00C967FB">
        <w:t>3-</w:t>
      </w:r>
      <w:r>
        <w:t xml:space="preserve">15ft in height. Shrub cover is usually dense and continuous, covering vast areas of land. Chaparral species tend to be fire-adapted by either </w:t>
      </w:r>
      <w:proofErr w:type="spellStart"/>
      <w:r>
        <w:t>resprouting</w:t>
      </w:r>
      <w:proofErr w:type="spellEnd"/>
      <w:r>
        <w:t xml:space="preserve"> vigorously or by producing fire-resistant seeds.</w:t>
      </w:r>
    </w:p>
    <w:p w:rsidR="0090191A" w:rsidP="0090191A" w:rsidRDefault="0090191A" w14:paraId="237926C9" w14:textId="77777777"/>
    <w:p w:rsidR="0090191A" w:rsidP="0090191A" w:rsidRDefault="0090191A" w14:paraId="79D1A85C" w14:textId="31A464B4">
      <w:r>
        <w:t xml:space="preserve">Common species include </w:t>
      </w:r>
      <w:proofErr w:type="spellStart"/>
      <w:r w:rsidRPr="006E700E" w:rsidR="00C459F0">
        <w:rPr>
          <w:i/>
        </w:rPr>
        <w:t>Adenostoma</w:t>
      </w:r>
      <w:proofErr w:type="spellEnd"/>
      <w:r w:rsidRPr="006E700E" w:rsidR="00C459F0">
        <w:rPr>
          <w:i/>
        </w:rPr>
        <w:t xml:space="preserve"> </w:t>
      </w:r>
      <w:proofErr w:type="spellStart"/>
      <w:r w:rsidRPr="006E700E" w:rsidR="00C459F0">
        <w:rPr>
          <w:i/>
        </w:rPr>
        <w:t>fasciculatum</w:t>
      </w:r>
      <w:proofErr w:type="spellEnd"/>
      <w:r w:rsidR="00C459F0">
        <w:t xml:space="preserve">, </w:t>
      </w:r>
      <w:r w:rsidRPr="006E700E">
        <w:rPr>
          <w:i/>
        </w:rPr>
        <w:t xml:space="preserve">Quercus </w:t>
      </w:r>
      <w:proofErr w:type="spellStart"/>
      <w:r w:rsidRPr="006E700E">
        <w:rPr>
          <w:i/>
        </w:rPr>
        <w:t>berberidifolia</w:t>
      </w:r>
      <w:proofErr w:type="spellEnd"/>
      <w:r>
        <w:t xml:space="preserve">, </w:t>
      </w:r>
      <w:r w:rsidRPr="006E700E">
        <w:rPr>
          <w:i/>
        </w:rPr>
        <w:t xml:space="preserve">Q. </w:t>
      </w:r>
      <w:proofErr w:type="spellStart"/>
      <w:r w:rsidRPr="006E700E">
        <w:rPr>
          <w:i/>
        </w:rPr>
        <w:t>wislizeni</w:t>
      </w:r>
      <w:proofErr w:type="spellEnd"/>
      <w:r>
        <w:t xml:space="preserve"> v. </w:t>
      </w:r>
      <w:proofErr w:type="spellStart"/>
      <w:r w:rsidRPr="006E700E">
        <w:rPr>
          <w:i/>
        </w:rPr>
        <w:t>fructescens</w:t>
      </w:r>
      <w:proofErr w:type="spellEnd"/>
      <w:r>
        <w:t xml:space="preserve">, </w:t>
      </w:r>
      <w:r w:rsidRPr="006E700E">
        <w:rPr>
          <w:i/>
        </w:rPr>
        <w:t xml:space="preserve">Ceanothus </w:t>
      </w:r>
      <w:proofErr w:type="spellStart"/>
      <w:r w:rsidRPr="006E700E">
        <w:rPr>
          <w:i/>
        </w:rPr>
        <w:t>leucodermis</w:t>
      </w:r>
      <w:proofErr w:type="spellEnd"/>
      <w:r>
        <w:t xml:space="preserve">, </w:t>
      </w:r>
      <w:proofErr w:type="spellStart"/>
      <w:r w:rsidRPr="006E700E">
        <w:rPr>
          <w:i/>
        </w:rPr>
        <w:t>Cercocarpus</w:t>
      </w:r>
      <w:proofErr w:type="spellEnd"/>
      <w:r w:rsidRPr="006E700E">
        <w:rPr>
          <w:i/>
        </w:rPr>
        <w:t xml:space="preserve"> </w:t>
      </w:r>
      <w:proofErr w:type="spellStart"/>
      <w:r w:rsidRPr="006E700E">
        <w:rPr>
          <w:i/>
        </w:rPr>
        <w:t>montanus</w:t>
      </w:r>
      <w:proofErr w:type="spellEnd"/>
      <w:r>
        <w:t xml:space="preserve"> v. </w:t>
      </w:r>
      <w:proofErr w:type="spellStart"/>
      <w:r w:rsidRPr="006E700E">
        <w:rPr>
          <w:i/>
        </w:rPr>
        <w:t>glaber</w:t>
      </w:r>
      <w:proofErr w:type="spellEnd"/>
      <w:r>
        <w:t xml:space="preserve">, </w:t>
      </w:r>
      <w:proofErr w:type="spellStart"/>
      <w:r w:rsidRPr="006E700E">
        <w:rPr>
          <w:i/>
        </w:rPr>
        <w:t>Fraxinus</w:t>
      </w:r>
      <w:proofErr w:type="spellEnd"/>
      <w:r w:rsidRPr="006E700E">
        <w:rPr>
          <w:i/>
        </w:rPr>
        <w:t xml:space="preserve"> </w:t>
      </w:r>
      <w:proofErr w:type="spellStart"/>
      <w:r w:rsidRPr="006E700E">
        <w:rPr>
          <w:i/>
        </w:rPr>
        <w:t>dipetala</w:t>
      </w:r>
      <w:proofErr w:type="spellEnd"/>
      <w:r>
        <w:t xml:space="preserve">, </w:t>
      </w:r>
      <w:proofErr w:type="spellStart"/>
      <w:r w:rsidRPr="006E700E">
        <w:rPr>
          <w:i/>
        </w:rPr>
        <w:t>Garrya</w:t>
      </w:r>
      <w:proofErr w:type="spellEnd"/>
      <w:r>
        <w:t xml:space="preserve"> spp., </w:t>
      </w:r>
      <w:r w:rsidRPr="006E700E">
        <w:rPr>
          <w:i/>
        </w:rPr>
        <w:t>Lonicera</w:t>
      </w:r>
      <w:r>
        <w:t xml:space="preserve">, </w:t>
      </w:r>
      <w:r w:rsidRPr="006E700E">
        <w:rPr>
          <w:i/>
        </w:rPr>
        <w:t xml:space="preserve">Prunus </w:t>
      </w:r>
      <w:proofErr w:type="spellStart"/>
      <w:r w:rsidRPr="006E700E">
        <w:rPr>
          <w:i/>
        </w:rPr>
        <w:t>ilicifolia</w:t>
      </w:r>
      <w:proofErr w:type="spellEnd"/>
      <w:r>
        <w:t xml:space="preserve">, </w:t>
      </w:r>
      <w:proofErr w:type="spellStart"/>
      <w:r w:rsidRPr="006E700E">
        <w:rPr>
          <w:i/>
        </w:rPr>
        <w:t>Ribes</w:t>
      </w:r>
      <w:proofErr w:type="spellEnd"/>
      <w:r>
        <w:t xml:space="preserve"> spp., </w:t>
      </w:r>
      <w:proofErr w:type="spellStart"/>
      <w:r w:rsidRPr="006E700E">
        <w:rPr>
          <w:i/>
        </w:rPr>
        <w:t>Sambucus</w:t>
      </w:r>
      <w:proofErr w:type="spellEnd"/>
      <w:r>
        <w:t xml:space="preserve"> spp., </w:t>
      </w:r>
      <w:proofErr w:type="spellStart"/>
      <w:r w:rsidRPr="006E700E">
        <w:rPr>
          <w:i/>
        </w:rPr>
        <w:t>Umbellularia</w:t>
      </w:r>
      <w:proofErr w:type="spellEnd"/>
      <w:r w:rsidRPr="006E700E">
        <w:rPr>
          <w:i/>
        </w:rPr>
        <w:t xml:space="preserve"> </w:t>
      </w:r>
      <w:proofErr w:type="spellStart"/>
      <w:r w:rsidRPr="006E700E">
        <w:rPr>
          <w:i/>
        </w:rPr>
        <w:t>californica</w:t>
      </w:r>
      <w:proofErr w:type="spellEnd"/>
      <w:r w:rsidR="00C967FB">
        <w:t>,</w:t>
      </w:r>
      <w:r>
        <w:t xml:space="preserve"> and </w:t>
      </w:r>
      <w:proofErr w:type="spellStart"/>
      <w:r w:rsidRPr="006E700E">
        <w:rPr>
          <w:i/>
        </w:rPr>
        <w:t>Aesculus</w:t>
      </w:r>
      <w:proofErr w:type="spellEnd"/>
      <w:r w:rsidRPr="006E700E">
        <w:rPr>
          <w:i/>
        </w:rPr>
        <w:t xml:space="preserve"> </w:t>
      </w:r>
      <w:proofErr w:type="spellStart"/>
      <w:r w:rsidRPr="006E700E">
        <w:rPr>
          <w:i/>
        </w:rPr>
        <w:t>californica</w:t>
      </w:r>
      <w:proofErr w:type="spellEnd"/>
      <w:r>
        <w:t>.</w:t>
      </w:r>
    </w:p>
    <w:p w:rsidR="0090191A" w:rsidP="0090191A" w:rsidRDefault="0090191A" w14:paraId="7B34CC3A" w14:textId="77777777"/>
    <w:p w:rsidR="0090191A" w:rsidP="0090191A" w:rsidRDefault="0090191A" w14:paraId="338BC22F" w14:textId="548F6212">
      <w:r>
        <w:t>In central and southern California</w:t>
      </w:r>
      <w:r w:rsidR="00C967FB">
        <w:t>,</w:t>
      </w:r>
      <w:r>
        <w:t xml:space="preserve"> xeric, high-insolation aspects typically support species such as </w:t>
      </w:r>
      <w:proofErr w:type="spellStart"/>
      <w:r>
        <w:t>chamise</w:t>
      </w:r>
      <w:proofErr w:type="spellEnd"/>
      <w:r>
        <w:t xml:space="preserve"> (ADFA), redshank (ADSP), obligate-seeding manzanitas, chaparral yucca (YUWH), redberry (</w:t>
      </w:r>
      <w:proofErr w:type="spellStart"/>
      <w:r>
        <w:t>Rhamnus</w:t>
      </w:r>
      <w:proofErr w:type="spellEnd"/>
      <w:r>
        <w:t xml:space="preserve"> spp.), sugar bush</w:t>
      </w:r>
      <w:r w:rsidR="00C967FB">
        <w:t>,</w:t>
      </w:r>
      <w:r>
        <w:t xml:space="preserve"> and </w:t>
      </w:r>
      <w:r w:rsidRPr="006E700E">
        <w:rPr>
          <w:i/>
        </w:rPr>
        <w:t xml:space="preserve">Ceanothus </w:t>
      </w:r>
      <w:r>
        <w:t xml:space="preserve">spp. </w:t>
      </w:r>
    </w:p>
    <w:p w:rsidR="0090191A" w:rsidP="0090191A" w:rsidRDefault="0090191A" w14:paraId="13A55B52" w14:textId="77777777"/>
    <w:p w:rsidR="0090191A" w:rsidP="0090191A" w:rsidRDefault="0090191A" w14:paraId="49AD0EE3" w14:textId="6789B07B">
      <w:r>
        <w:t>In more mesic, low</w:t>
      </w:r>
      <w:r w:rsidR="00C967FB">
        <w:t>-</w:t>
      </w:r>
      <w:r>
        <w:t>solar</w:t>
      </w:r>
      <w:r w:rsidR="00C967FB">
        <w:t>-</w:t>
      </w:r>
      <w:r>
        <w:t>insolation settings, common dominants are scrub oak (QUBE5), toyon (HEAR5), poison oak (TODI), coffeeberry (</w:t>
      </w:r>
      <w:proofErr w:type="spellStart"/>
      <w:r w:rsidRPr="006E700E">
        <w:rPr>
          <w:i/>
        </w:rPr>
        <w:t>Rhamnus</w:t>
      </w:r>
      <w:proofErr w:type="spellEnd"/>
      <w:r>
        <w:t xml:space="preserve"> sp</w:t>
      </w:r>
      <w:r w:rsidR="00C967FB">
        <w:t>p</w:t>
      </w:r>
      <w:r>
        <w:t xml:space="preserve">.), and </w:t>
      </w:r>
      <w:r w:rsidRPr="006E700E">
        <w:rPr>
          <w:i/>
        </w:rPr>
        <w:t>Prunus</w:t>
      </w:r>
      <w:r>
        <w:t xml:space="preserve"> </w:t>
      </w:r>
      <w:proofErr w:type="gramStart"/>
      <w:r>
        <w:t>spp.</w:t>
      </w:r>
      <w:proofErr w:type="gramEnd"/>
      <w:r>
        <w:t xml:space="preserve"> Scrub oak readily sprouts after fire. At the high end of the type (above </w:t>
      </w:r>
      <w:r w:rsidR="00C967FB">
        <w:t>~</w:t>
      </w:r>
      <w:r>
        <w:t>4</w:t>
      </w:r>
      <w:r w:rsidR="00C967FB">
        <w:t>,</w:t>
      </w:r>
      <w:r>
        <w:t xml:space="preserve">000ft) </w:t>
      </w:r>
      <w:proofErr w:type="spellStart"/>
      <w:r>
        <w:t>resprouting</w:t>
      </w:r>
      <w:proofErr w:type="spellEnd"/>
      <w:r>
        <w:t xml:space="preserve"> manzanitas, shrub interior live oak (QUWI2), </w:t>
      </w:r>
      <w:proofErr w:type="spellStart"/>
      <w:r>
        <w:t>birchleaf</w:t>
      </w:r>
      <w:proofErr w:type="spellEnd"/>
      <w:r>
        <w:t xml:space="preserve"> mountain mahogany (CEMOG)</w:t>
      </w:r>
      <w:r w:rsidR="00C967FB">
        <w:t>,</w:t>
      </w:r>
      <w:r>
        <w:t xml:space="preserve"> and canyon live oak (QUCH2) are common associates.</w:t>
      </w:r>
    </w:p>
    <w:p w:rsidR="0090191A" w:rsidP="0090191A" w:rsidRDefault="0090191A" w14:paraId="0F20F9DA"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90191A" w:rsidP="0090191A" w:rsidRDefault="0090191A" w14:paraId="61F508D9" w14:textId="77777777">
      <w:pPr>
        <w:pStyle w:val="InfoPara"/>
      </w:pPr>
      <w:r>
        <w:t>Disturbance Description</w:t>
      </w:r>
    </w:p>
    <w:p w:rsidR="0090191A" w:rsidP="0090191A" w:rsidRDefault="0090191A" w14:paraId="10614FBE" w14:textId="6F43DB83">
      <w:r>
        <w:t xml:space="preserve">Chaparral burns in high-intensity, stand-replacing crown fires that burn thousands of acres in a single event. However, there is a considerable range in the flammability of shrub species (e.g., </w:t>
      </w:r>
      <w:proofErr w:type="spellStart"/>
      <w:r>
        <w:t>chamise</w:t>
      </w:r>
      <w:proofErr w:type="spellEnd"/>
      <w:r>
        <w:t xml:space="preserve"> is "flashier" than manzanita). Large, stand</w:t>
      </w:r>
      <w:r w:rsidR="00C967FB">
        <w:t>-</w:t>
      </w:r>
      <w:r>
        <w:t xml:space="preserve">replacement events can interact with seed availability and, hence, influence post-fire successional pathways differently than for smaller, less severe fires. </w:t>
      </w:r>
      <w:r w:rsidR="006E700E">
        <w:t>Mean fire return intervals (</w:t>
      </w:r>
      <w:r>
        <w:t>MFRIs</w:t>
      </w:r>
      <w:r w:rsidR="006E700E">
        <w:t>)</w:t>
      </w:r>
      <w:r>
        <w:t xml:space="preserve"> </w:t>
      </w:r>
      <w:r w:rsidR="000F7C29">
        <w:t>are highly</w:t>
      </w:r>
      <w:r>
        <w:t xml:space="preserve"> variable across the state</w:t>
      </w:r>
      <w:r w:rsidR="00C967FB">
        <w:t>,</w:t>
      </w:r>
      <w:r>
        <w:t xml:space="preserve"> depending on species composition and other factors. Sediment </w:t>
      </w:r>
      <w:r w:rsidR="000F7C29">
        <w:t>cores taken</w:t>
      </w:r>
      <w:r>
        <w:t xml:space="preserve"> from the Santa Barbara Channel in central California dating from the 16th and 17th centuries indicate that large fires burned the Santa Ynez and Santa Lucia Mountain every 40-60yrs. Season of burning plays a large part in species composition. Occasionally, frost affects mortality and increases fuel buildup. In the last </w:t>
      </w:r>
      <w:r w:rsidR="008833D9">
        <w:t>century,</w:t>
      </w:r>
      <w:r>
        <w:t xml:space="preserve"> the high frequency of human ignitions ha</w:t>
      </w:r>
      <w:r w:rsidR="00C967FB">
        <w:t>s</w:t>
      </w:r>
      <w:r>
        <w:t xml:space="preserve"> reduced the </w:t>
      </w:r>
      <w:r w:rsidR="006E700E">
        <w:t>MFRI</w:t>
      </w:r>
      <w:r>
        <w:t xml:space="preserve"> to 30-35yrs in </w:t>
      </w:r>
      <w:r w:rsidR="00C967FB">
        <w:t>southern California</w:t>
      </w:r>
      <w:r>
        <w:t>.</w:t>
      </w:r>
    </w:p>
    <w:p w:rsidR="0090191A" w:rsidP="0090191A" w:rsidRDefault="0090191A" w14:paraId="003CD683"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0191A" w:rsidP="0090191A" w:rsidRDefault="0090191A" w14:paraId="54413802" w14:textId="77777777">
      <w:pPr>
        <w:pStyle w:val="InfoPara"/>
      </w:pPr>
      <w:r>
        <w:t>Scale Description</w:t>
      </w:r>
    </w:p>
    <w:p w:rsidR="0090191A" w:rsidP="0090191A" w:rsidRDefault="0090191A" w14:paraId="650E9485" w14:textId="62FA301F">
      <w:r>
        <w:t>Wildfires typically burn 1</w:t>
      </w:r>
      <w:r w:rsidR="00C967FB">
        <w:t>,</w:t>
      </w:r>
      <w:r>
        <w:t xml:space="preserve">000s and 10,000s of acres; a small percentage burn </w:t>
      </w:r>
      <w:r w:rsidR="00C967FB">
        <w:t>&gt;</w:t>
      </w:r>
      <w:r>
        <w:t>100,000ac.</w:t>
      </w:r>
    </w:p>
    <w:p w:rsidR="0090191A" w:rsidP="0090191A" w:rsidRDefault="0090191A" w14:paraId="5B6D2BAF" w14:textId="77777777">
      <w:pPr>
        <w:pStyle w:val="InfoPara"/>
      </w:pPr>
      <w:r>
        <w:t>Adjacency or Identification Concerns</w:t>
      </w:r>
    </w:p>
    <w:p w:rsidR="0090191A" w:rsidP="0090191A" w:rsidRDefault="0090191A" w14:paraId="0631C7D9" w14:textId="77777777">
      <w:r>
        <w:t>Below ponderosa and sugar pine forests on the western slopes of the Sierra Nevada and more southern mountains.</w:t>
      </w:r>
    </w:p>
    <w:p w:rsidR="0090191A" w:rsidP="0090191A" w:rsidRDefault="0090191A" w14:paraId="3ECC7931" w14:textId="77777777">
      <w:pPr>
        <w:pStyle w:val="InfoPara"/>
      </w:pPr>
      <w:r>
        <w:t>Issues or Problems</w:t>
      </w:r>
    </w:p>
    <w:p w:rsidR="0090191A" w:rsidP="0090191A" w:rsidRDefault="0090191A" w14:paraId="455230D4" w14:textId="31EAE152">
      <w:r>
        <w:t xml:space="preserve">In this model, chaparral cover closes after </w:t>
      </w:r>
      <w:r w:rsidR="00C967FB">
        <w:t>8yrs</w:t>
      </w:r>
      <w:r>
        <w:t>. Of course, it could be faster or slower depending on the site. One</w:t>
      </w:r>
      <w:r w:rsidR="00C459F0">
        <w:t xml:space="preserve"> (Rapid Assessment</w:t>
      </w:r>
      <w:r w:rsidR="00C967FB">
        <w:t xml:space="preserve"> [RA]</w:t>
      </w:r>
      <w:r w:rsidR="00C459F0">
        <w:t>)</w:t>
      </w:r>
      <w:r>
        <w:t xml:space="preserve"> reviewer suggested adding another state to reflect a mid-closed state (B) following an early seral ephemeral state (A). Due to the coarse nature of the </w:t>
      </w:r>
      <w:r w:rsidR="00C967FB">
        <w:t>RA</w:t>
      </w:r>
      <w:r>
        <w:t xml:space="preserve"> and difficulty mapping a mid- versus late-closed state for the </w:t>
      </w:r>
      <w:r w:rsidR="00C967FB">
        <w:t>RA</w:t>
      </w:r>
      <w:r>
        <w:t xml:space="preserve">, we are maintaining the existing two-box model but will consider a three-box model for future </w:t>
      </w:r>
      <w:r w:rsidR="00C459F0">
        <w:t>LANDFIRE</w:t>
      </w:r>
      <w:r>
        <w:t xml:space="preserve"> modeling by mapping zone.</w:t>
      </w:r>
    </w:p>
    <w:p w:rsidR="0090191A" w:rsidP="0090191A" w:rsidRDefault="0090191A" w14:paraId="7D2821A9" w14:textId="77777777">
      <w:pPr>
        <w:pStyle w:val="InfoPara"/>
      </w:pPr>
      <w:r>
        <w:t>Native Uncharacteristic Conditions</w:t>
      </w:r>
    </w:p>
    <w:p w:rsidR="0090191A" w:rsidP="0090191A" w:rsidRDefault="0090191A" w14:paraId="07A038C6" w14:textId="77777777"/>
    <w:p w:rsidR="0090191A" w:rsidP="0090191A" w:rsidRDefault="0090191A" w14:paraId="28AEB875" w14:textId="77777777">
      <w:pPr>
        <w:pStyle w:val="InfoPara"/>
      </w:pPr>
      <w:r>
        <w:lastRenderedPageBreak/>
        <w:t>Comments</w:t>
      </w:r>
    </w:p>
    <w:p w:rsidR="000F7C29" w:rsidP="0090191A" w:rsidRDefault="00C967FB" w14:paraId="40A534CC" w14:textId="6A11B743">
      <w:r>
        <w:t>Map zones (</w:t>
      </w:r>
      <w:r w:rsidRPr="00DF2600" w:rsidR="000F7C29">
        <w:t>MZs</w:t>
      </w:r>
      <w:r>
        <w:t>)</w:t>
      </w:r>
      <w:r w:rsidRPr="00DF2600" w:rsidR="000F7C29">
        <w:t xml:space="preserve"> </w:t>
      </w:r>
      <w:r>
        <w:t>0</w:t>
      </w:r>
      <w:r w:rsidR="000F7C29">
        <w:t xml:space="preserve">3, </w:t>
      </w:r>
      <w:r>
        <w:t>0</w:t>
      </w:r>
      <w:r w:rsidR="000F7C29">
        <w:t xml:space="preserve">6, </w:t>
      </w:r>
      <w:r>
        <w:t>0</w:t>
      </w:r>
      <w:r w:rsidR="000F7C29">
        <w:t>7</w:t>
      </w:r>
      <w:r w:rsidRPr="00DF2600" w:rsidR="000F7C29">
        <w:t xml:space="preserve"> were combined during 2015 </w:t>
      </w:r>
      <w:r>
        <w:t>Biophysical Setting (</w:t>
      </w:r>
      <w:proofErr w:type="spellStart"/>
      <w:r w:rsidRPr="00DF2600" w:rsidR="000F7C29">
        <w:t>BpS</w:t>
      </w:r>
      <w:proofErr w:type="spellEnd"/>
      <w:r>
        <w:t>)</w:t>
      </w:r>
      <w:r w:rsidRPr="00DF2600" w:rsidR="000F7C29">
        <w:t xml:space="preserve"> Review.</w:t>
      </w:r>
    </w:p>
    <w:p w:rsidR="000F7C29" w:rsidP="0090191A" w:rsidRDefault="000F7C29" w14:paraId="714C0AF0" w14:textId="77777777"/>
    <w:p w:rsidR="0090191A" w:rsidP="0090191A" w:rsidRDefault="0090191A" w14:paraId="51E720A4" w14:textId="1AD2E221">
      <w:r>
        <w:t>This model uses a 50-year fire return interval</w:t>
      </w:r>
      <w:r w:rsidR="00C967FB">
        <w:t xml:space="preserve"> (FRI)</w:t>
      </w:r>
      <w:r>
        <w:t>. This is the mid-point between 40 and 60 given by Byrne et al. This represents the average interval between large fires that appeared in the sediment cores. The interval may have been somewhat shorter if smaller fires (</w:t>
      </w:r>
      <w:r w:rsidR="00C967FB">
        <w:t>i</w:t>
      </w:r>
      <w:r>
        <w:t>.e., those that did not show up in the cores) had been included.</w:t>
      </w:r>
    </w:p>
    <w:p w:rsidR="0090191A" w:rsidP="0090191A" w:rsidRDefault="0090191A" w14:paraId="2ADC2000" w14:textId="77777777"/>
    <w:p w:rsidR="0090191A" w:rsidP="0090191A" w:rsidRDefault="00C459F0" w14:paraId="59C47378" w14:textId="6FDD0E18">
      <w:r>
        <w:t xml:space="preserve">J. Gibson felt that even large, severe fires may not impact recovery of stands since many species </w:t>
      </w:r>
      <w:proofErr w:type="spellStart"/>
      <w:r>
        <w:t>resprout</w:t>
      </w:r>
      <w:proofErr w:type="spellEnd"/>
      <w:r>
        <w:t xml:space="preserve"> vigorously and other species are rather successful at establishment from soil seed bank reserves. Another reviewer commented that in MZ03, shrub species would likely include </w:t>
      </w:r>
      <w:r w:rsidRPr="006E700E">
        <w:rPr>
          <w:i/>
        </w:rPr>
        <w:t xml:space="preserve">Ceanothus </w:t>
      </w:r>
      <w:proofErr w:type="spellStart"/>
      <w:r w:rsidRPr="006E700E">
        <w:rPr>
          <w:i/>
        </w:rPr>
        <w:t>integerrimus</w:t>
      </w:r>
      <w:proofErr w:type="spellEnd"/>
      <w:r>
        <w:t xml:space="preserve">, </w:t>
      </w:r>
      <w:r w:rsidRPr="006E700E">
        <w:rPr>
          <w:i/>
        </w:rPr>
        <w:t xml:space="preserve">C. </w:t>
      </w:r>
      <w:proofErr w:type="spellStart"/>
      <w:r w:rsidRPr="006E700E">
        <w:rPr>
          <w:i/>
        </w:rPr>
        <w:t>cordulata</w:t>
      </w:r>
      <w:proofErr w:type="spellEnd"/>
      <w:r>
        <w:t xml:space="preserve">, </w:t>
      </w:r>
      <w:proofErr w:type="spellStart"/>
      <w:r w:rsidRPr="006E700E">
        <w:rPr>
          <w:i/>
        </w:rPr>
        <w:t>Arctostaphylos</w:t>
      </w:r>
      <w:proofErr w:type="spellEnd"/>
      <w:r w:rsidRPr="006E700E">
        <w:rPr>
          <w:i/>
        </w:rPr>
        <w:t xml:space="preserve"> </w:t>
      </w:r>
      <w:proofErr w:type="spellStart"/>
      <w:r w:rsidRPr="006E700E">
        <w:rPr>
          <w:i/>
        </w:rPr>
        <w:t>patula</w:t>
      </w:r>
      <w:proofErr w:type="spellEnd"/>
      <w:r w:rsidR="00C967FB">
        <w:t>,</w:t>
      </w:r>
      <w:r>
        <w:t xml:space="preserve"> and </w:t>
      </w:r>
      <w:r w:rsidRPr="006E700E">
        <w:rPr>
          <w:i/>
        </w:rPr>
        <w:t xml:space="preserve">A. </w:t>
      </w:r>
      <w:proofErr w:type="spellStart"/>
      <w:r w:rsidRPr="006E700E">
        <w:rPr>
          <w:i/>
        </w:rPr>
        <w:t>nevadensis</w:t>
      </w:r>
      <w:proofErr w:type="spellEnd"/>
      <w:r>
        <w:t>.</w:t>
      </w:r>
      <w:r w:rsidR="000F7C29">
        <w:t xml:space="preserve"> </w:t>
      </w:r>
      <w:r w:rsidR="0090191A">
        <w:t>One reviewer felt that the MFRI was a bit long.</w:t>
      </w:r>
    </w:p>
    <w:p w:rsidR="00513DB3" w:rsidP="0090191A" w:rsidRDefault="00513DB3" w14:paraId="2070ADBC" w14:textId="72632157"/>
    <w:p w:rsidR="0090191A" w:rsidP="0090191A" w:rsidRDefault="0090191A" w14:paraId="608EA9C5" w14:textId="77777777">
      <w:pPr>
        <w:pStyle w:val="ReportSection"/>
      </w:pPr>
      <w:r>
        <w:t>Succession Classes</w:t>
      </w:r>
    </w:p>
    <w:p w:rsidR="0090191A" w:rsidP="0090191A" w:rsidRDefault="0090191A" w14:paraId="5C13C8F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0191A" w:rsidP="0090191A" w:rsidRDefault="0090191A" w14:paraId="7E11F390" w14:textId="0C6498CB">
      <w:pPr>
        <w:pStyle w:val="InfoPara"/>
        <w:pBdr>
          <w:top w:val="single" w:color="auto" w:sz="4" w:space="1"/>
        </w:pBdr>
      </w:pPr>
      <w:r>
        <w:t>Class A</w:t>
      </w:r>
      <w:r>
        <w:tab/>
        <w:t>14</w:t>
      </w:r>
      <w:r w:rsidR="002A3B10">
        <w:tab/>
      </w:r>
      <w:r w:rsidR="002A3B10">
        <w:tab/>
      </w:r>
      <w:r w:rsidR="002A3B10">
        <w:tab/>
      </w:r>
      <w:r w:rsidR="002A3B10">
        <w:tab/>
      </w:r>
      <w:r w:rsidR="004F7795">
        <w:t>Early Development 1 - Open</w:t>
      </w:r>
    </w:p>
    <w:p w:rsidR="0090191A" w:rsidP="0090191A" w:rsidRDefault="0090191A" w14:paraId="1EE86E01" w14:textId="77777777">
      <w:r>
        <w:t>Upper Layer Lifeform: Shrub</w:t>
      </w:r>
    </w:p>
    <w:p w:rsidR="0090191A" w:rsidP="0090191A" w:rsidRDefault="0090191A" w14:paraId="3FE7963F" w14:textId="77777777"/>
    <w:p w:rsidR="0090191A" w:rsidP="0090191A" w:rsidRDefault="0090191A" w14:paraId="327BCB93" w14:textId="77777777">
      <w:pPr>
        <w:pStyle w:val="SClassInfoPara"/>
      </w:pPr>
      <w:r>
        <w:t>Indicator Species</w:t>
      </w:r>
    </w:p>
    <w:p w:rsidR="0090191A" w:rsidP="0090191A" w:rsidRDefault="0090191A" w14:paraId="36465DC4" w14:textId="77777777"/>
    <w:p w:rsidR="0090191A" w:rsidP="0090191A" w:rsidRDefault="0090191A" w14:paraId="4487F18F" w14:textId="77777777">
      <w:pPr>
        <w:pStyle w:val="SClassInfoPara"/>
      </w:pPr>
      <w:r>
        <w:t>Description</w:t>
      </w:r>
    </w:p>
    <w:p w:rsidR="0090191A" w:rsidP="0090191A" w:rsidRDefault="0090191A" w14:paraId="2E4ACE1F" w14:textId="0E72AACE">
      <w:r>
        <w:t>Above</w:t>
      </w:r>
      <w:r w:rsidR="00C967FB">
        <w:t>-</w:t>
      </w:r>
      <w:r>
        <w:t>listed shrub seedlings and sprouts fill the stand vigorously, in addition to fire annuals, perennial geophytes</w:t>
      </w:r>
      <w:r w:rsidR="00C967FB">
        <w:t>,</w:t>
      </w:r>
      <w:r>
        <w:t xml:space="preserve"> and short-lived perennials. </w:t>
      </w:r>
    </w:p>
    <w:p w:rsidR="0090191A" w:rsidP="0090191A" w:rsidRDefault="0090191A" w14:paraId="06D24692" w14:textId="77777777"/>
    <w:p w:rsidR="0090191A" w:rsidP="0090191A" w:rsidRDefault="0090191A" w14:paraId="4BE9F135" w14:textId="77777777">
      <w:r>
        <w:t>Herb species include common deerweed (</w:t>
      </w:r>
      <w:r w:rsidRPr="006E700E">
        <w:rPr>
          <w:i/>
        </w:rPr>
        <w:t xml:space="preserve">Lotus </w:t>
      </w:r>
      <w:proofErr w:type="spellStart"/>
      <w:r w:rsidRPr="006E700E">
        <w:rPr>
          <w:i/>
        </w:rPr>
        <w:t>scoparius</w:t>
      </w:r>
      <w:proofErr w:type="spellEnd"/>
      <w:r>
        <w:t xml:space="preserve">), </w:t>
      </w:r>
      <w:r w:rsidRPr="006E700E">
        <w:rPr>
          <w:i/>
        </w:rPr>
        <w:t xml:space="preserve">Phacelia </w:t>
      </w:r>
      <w:r>
        <w:t xml:space="preserve">spp., </w:t>
      </w:r>
      <w:proofErr w:type="spellStart"/>
      <w:r w:rsidRPr="006E700E">
        <w:rPr>
          <w:i/>
        </w:rPr>
        <w:t>cryptantha</w:t>
      </w:r>
      <w:proofErr w:type="spellEnd"/>
      <w:r w:rsidRPr="006E700E">
        <w:rPr>
          <w:i/>
        </w:rPr>
        <w:t xml:space="preserve"> </w:t>
      </w:r>
      <w:r>
        <w:t xml:space="preserve">spp., and </w:t>
      </w:r>
      <w:proofErr w:type="spellStart"/>
      <w:r w:rsidRPr="006E700E">
        <w:rPr>
          <w:i/>
        </w:rPr>
        <w:t>Emmenanthe</w:t>
      </w:r>
      <w:proofErr w:type="spellEnd"/>
      <w:r w:rsidRPr="006E700E">
        <w:rPr>
          <w:i/>
        </w:rPr>
        <w:t xml:space="preserve"> </w:t>
      </w:r>
      <w:r>
        <w:t>spp.</w:t>
      </w:r>
    </w:p>
    <w:p w:rsidR="0090191A" w:rsidP="0090191A" w:rsidRDefault="0090191A" w14:paraId="6CA60956" w14:textId="60030E60"/>
    <w:p w:rsidR="0090191A" w:rsidP="0090191A" w:rsidRDefault="0090191A" w14:paraId="38C1223A" w14:textId="0A466E27">
      <w:pPr>
        <w:pStyle w:val="InfoPara"/>
        <w:pBdr>
          <w:top w:val="single" w:color="auto" w:sz="4" w:space="1"/>
        </w:pBdr>
      </w:pPr>
      <w:r>
        <w:t>Class B</w:t>
      </w:r>
      <w:r>
        <w:tab/>
        <w:t>86</w:t>
      </w:r>
      <w:r w:rsidR="002A3B10">
        <w:tab/>
      </w:r>
      <w:r w:rsidR="002A3B10">
        <w:tab/>
      </w:r>
      <w:r w:rsidR="002A3B10">
        <w:tab/>
      </w:r>
      <w:r w:rsidR="002A3B10">
        <w:tab/>
      </w:r>
      <w:r w:rsidR="004F7795">
        <w:t>Late Development 1 - Closed</w:t>
      </w:r>
    </w:p>
    <w:p w:rsidR="0090191A" w:rsidP="0090191A" w:rsidRDefault="0090191A" w14:paraId="26932375" w14:textId="77777777">
      <w:r>
        <w:t>Upper Layer Lifeform: Tree</w:t>
      </w:r>
    </w:p>
    <w:p w:rsidRPr="00C967FB" w:rsidR="0090191A" w:rsidP="006E700E" w:rsidRDefault="0090191A" w14:paraId="42317C03" w14:textId="386CD5A3">
      <w:pPr>
        <w:pStyle w:val="SClassInfoPara"/>
      </w:pPr>
      <w:r w:rsidRPr="006E700E">
        <w:rPr>
          <w:i w:val="0"/>
          <w:u w:val="none"/>
        </w:rPr>
        <w:t>Uppe</w:t>
      </w:r>
      <w:r w:rsidR="00C967FB">
        <w:rPr>
          <w:i w:val="0"/>
          <w:u w:val="none"/>
        </w:rPr>
        <w:t>r-l</w:t>
      </w:r>
      <w:r w:rsidRPr="006E700E">
        <w:rPr>
          <w:i w:val="0"/>
          <w:u w:val="none"/>
        </w:rPr>
        <w:t xml:space="preserve">ayer </w:t>
      </w:r>
      <w:r w:rsidR="00C967FB">
        <w:rPr>
          <w:i w:val="0"/>
          <w:u w:val="none"/>
        </w:rPr>
        <w:t>l</w:t>
      </w:r>
      <w:r w:rsidRPr="006E700E">
        <w:rPr>
          <w:i w:val="0"/>
          <w:u w:val="none"/>
        </w:rPr>
        <w:t>ifeform is not the dominant lifeform</w:t>
      </w:r>
      <w:r w:rsidRPr="006E700E" w:rsidR="00C967FB">
        <w:rPr>
          <w:i w:val="0"/>
          <w:u w:val="none"/>
        </w:rPr>
        <w:t xml:space="preserve">. </w:t>
      </w:r>
      <w:r w:rsidRPr="00C967FB">
        <w:rPr>
          <w:i w:val="0"/>
          <w:u w:val="none"/>
        </w:rPr>
        <w:t>Upper layer can be the emerging trees through the canopy of shrubs. The dominant shrub canopy closure is 70-100%.</w:t>
      </w:r>
      <w:r w:rsidR="00C967FB">
        <w:rPr>
          <w:i w:val="0"/>
          <w:u w:val="none"/>
        </w:rPr>
        <w:t xml:space="preserve"> </w:t>
      </w:r>
      <w:r w:rsidRPr="00C967FB">
        <w:rPr>
          <w:i w:val="0"/>
          <w:u w:val="none"/>
        </w:rPr>
        <w:t xml:space="preserve">The sporadic tree canopy can be 0-50% closure, </w:t>
      </w:r>
      <w:r w:rsidR="00C967FB">
        <w:rPr>
          <w:i w:val="0"/>
          <w:u w:val="none"/>
        </w:rPr>
        <w:t>&lt;~</w:t>
      </w:r>
      <w:r w:rsidRPr="00C967FB">
        <w:rPr>
          <w:i w:val="0"/>
          <w:u w:val="none"/>
        </w:rPr>
        <w:t>10m. Split these two classes on canopy closure of the shrub layer, rather than the tree layer.</w:t>
      </w:r>
    </w:p>
    <w:p w:rsidR="0090191A" w:rsidP="0090191A" w:rsidRDefault="0090191A" w14:paraId="7F6F4CC9" w14:textId="77777777"/>
    <w:p w:rsidR="0090191A" w:rsidP="0090191A" w:rsidRDefault="0090191A" w14:paraId="6BE1C915" w14:textId="77777777">
      <w:pPr>
        <w:pStyle w:val="SClassInfoPara"/>
      </w:pPr>
      <w:r>
        <w:t>Indicator Species</w:t>
      </w:r>
    </w:p>
    <w:p w:rsidR="0090191A" w:rsidP="0090191A" w:rsidRDefault="0090191A" w14:paraId="723E72D5" w14:textId="77777777"/>
    <w:p w:rsidR="0090191A" w:rsidP="0090191A" w:rsidRDefault="0090191A" w14:paraId="60C85AF9" w14:textId="77777777">
      <w:pPr>
        <w:pStyle w:val="SClassInfoPara"/>
      </w:pPr>
      <w:r>
        <w:t>Description</w:t>
      </w:r>
    </w:p>
    <w:p w:rsidR="0090191A" w:rsidP="0090191A" w:rsidRDefault="0090191A" w14:paraId="0156FD92" w14:textId="0EF533FF">
      <w:proofErr w:type="spellStart"/>
      <w:r>
        <w:t>Resprouting</w:t>
      </w:r>
      <w:proofErr w:type="spellEnd"/>
      <w:r>
        <w:t xml:space="preserve"> shrubs, shrubs growing from seedlings. Herbs only in openings. Greater than </w:t>
      </w:r>
      <w:r w:rsidR="00F52955">
        <w:t xml:space="preserve">8yrs </w:t>
      </w:r>
      <w:r>
        <w:t>of age.</w:t>
      </w:r>
    </w:p>
    <w:p w:rsidR="0090191A" w:rsidP="0090191A" w:rsidRDefault="0090191A" w14:paraId="014A67DD" w14:textId="77777777"/>
    <w:p w:rsidR="0090191A" w:rsidP="0090191A" w:rsidRDefault="0090191A" w14:paraId="1E7F4801" w14:textId="6CAAEBC9">
      <w:r>
        <w:t xml:space="preserve">Species include </w:t>
      </w:r>
      <w:proofErr w:type="spellStart"/>
      <w:r>
        <w:t>chamise</w:t>
      </w:r>
      <w:proofErr w:type="spellEnd"/>
      <w:r>
        <w:t xml:space="preserve"> (</w:t>
      </w:r>
      <w:proofErr w:type="spellStart"/>
      <w:r w:rsidRPr="006E700E">
        <w:rPr>
          <w:i/>
        </w:rPr>
        <w:t>Adenostoma</w:t>
      </w:r>
      <w:proofErr w:type="spellEnd"/>
      <w:r w:rsidRPr="006E700E">
        <w:rPr>
          <w:i/>
        </w:rPr>
        <w:t xml:space="preserve"> </w:t>
      </w:r>
      <w:proofErr w:type="spellStart"/>
      <w:r w:rsidRPr="006E700E">
        <w:rPr>
          <w:i/>
        </w:rPr>
        <w:t>fasciculatum</w:t>
      </w:r>
      <w:proofErr w:type="spellEnd"/>
      <w:r>
        <w:t xml:space="preserve">), </w:t>
      </w:r>
      <w:r w:rsidRPr="006E700E">
        <w:rPr>
          <w:i/>
        </w:rPr>
        <w:t xml:space="preserve">Quercus </w:t>
      </w:r>
      <w:proofErr w:type="spellStart"/>
      <w:r w:rsidRPr="006E700E">
        <w:rPr>
          <w:i/>
        </w:rPr>
        <w:t>berberidifolia</w:t>
      </w:r>
      <w:proofErr w:type="spellEnd"/>
      <w:r>
        <w:t xml:space="preserve">, </w:t>
      </w:r>
      <w:proofErr w:type="spellStart"/>
      <w:r w:rsidRPr="006E700E">
        <w:rPr>
          <w:i/>
        </w:rPr>
        <w:t>Cerastium</w:t>
      </w:r>
      <w:proofErr w:type="spellEnd"/>
      <w:r w:rsidRPr="006E700E">
        <w:rPr>
          <w:i/>
        </w:rPr>
        <w:t xml:space="preserve"> </w:t>
      </w:r>
      <w:proofErr w:type="spellStart"/>
      <w:r w:rsidRPr="006E700E">
        <w:rPr>
          <w:i/>
        </w:rPr>
        <w:t>beeringianum</w:t>
      </w:r>
      <w:proofErr w:type="spellEnd"/>
      <w:r w:rsidR="00F52955">
        <w:t>,</w:t>
      </w:r>
      <w:r>
        <w:t xml:space="preserve"> and </w:t>
      </w:r>
      <w:r w:rsidRPr="006E700E">
        <w:rPr>
          <w:i/>
        </w:rPr>
        <w:t xml:space="preserve">Ceanothus </w:t>
      </w:r>
      <w:proofErr w:type="spellStart"/>
      <w:r w:rsidRPr="006E700E">
        <w:rPr>
          <w:i/>
        </w:rPr>
        <w:t>leucodermis</w:t>
      </w:r>
      <w:proofErr w:type="spellEnd"/>
      <w:r>
        <w:t>.</w:t>
      </w:r>
    </w:p>
    <w:p w:rsidR="0090191A" w:rsidP="0090191A" w:rsidRDefault="0090191A" w14:paraId="1957C7BF" w14:textId="704B57CE"/>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0191A" w:rsidP="0090191A" w:rsidRDefault="0090191A" w14:paraId="4A272274" w14:textId="77777777">
      <w:r>
        <w:t xml:space="preserve">Byrne, R.I., J. </w:t>
      </w:r>
      <w:proofErr w:type="spellStart"/>
      <w:r>
        <w:t>Michaelsen</w:t>
      </w:r>
      <w:proofErr w:type="spellEnd"/>
      <w:r>
        <w:t xml:space="preserve"> and A. </w:t>
      </w:r>
      <w:proofErr w:type="spellStart"/>
      <w:r>
        <w:t>Soutar</w:t>
      </w:r>
      <w:proofErr w:type="spellEnd"/>
      <w:r>
        <w:t>. 1977. Fossil charcoal as a measure of wildfire frequency in southern California: a preliminary analysis. In: Mooney, H.A. and C.E. Conrad, eds. Proceedings of the symposium on environmental consequences of fire and fuel management in Mediterranean ecosystems. Gen. Tech. Rep. WO-3. USDA Forest Service. 361-367.</w:t>
      </w:r>
    </w:p>
    <w:p w:rsidR="0090191A" w:rsidP="0090191A" w:rsidRDefault="0090191A" w14:paraId="5A61A15E" w14:textId="77777777"/>
    <w:p w:rsidR="0090191A" w:rsidP="0090191A" w:rsidRDefault="0090191A" w14:paraId="6E787C32" w14:textId="50CA65F4">
      <w:r>
        <w:t>Keeley J.E. 2002. Native American impacts on fire regimes of the California coastal ranges. Journal of Biogeography 29: 303-320.</w:t>
      </w:r>
    </w:p>
    <w:p w:rsidR="0090191A" w:rsidP="0090191A" w:rsidRDefault="0090191A" w14:paraId="1F417D55" w14:textId="77777777"/>
    <w:p w:rsidR="0090191A" w:rsidP="0090191A" w:rsidRDefault="0090191A" w14:paraId="2E71E066" w14:textId="5047B8DF">
      <w:r>
        <w:t xml:space="preserve">Keeley, J.E. Fire in the South Coast region. 2005. In J. </w:t>
      </w:r>
      <w:proofErr w:type="spellStart"/>
      <w:r>
        <w:t>Fites</w:t>
      </w:r>
      <w:proofErr w:type="spellEnd"/>
      <w:r>
        <w:t xml:space="preserve">-Kaufman, N. Sugihara and J. van </w:t>
      </w:r>
      <w:proofErr w:type="spellStart"/>
      <w:r>
        <w:t>Wangtendonk</w:t>
      </w:r>
      <w:proofErr w:type="spellEnd"/>
      <w:r>
        <w:t>, eds. Fire Ecology of California Ecosystems. University of California Press. In press.</w:t>
      </w:r>
    </w:p>
    <w:p w:rsidR="0090191A" w:rsidP="0090191A" w:rsidRDefault="0090191A" w14:paraId="61BA7D92" w14:textId="77777777"/>
    <w:p w:rsidR="0090191A" w:rsidP="0090191A" w:rsidRDefault="0090191A" w14:paraId="4A70460C" w14:textId="77777777">
      <w:r>
        <w:t xml:space="preserve">Keeley, J.E., C.J. Fotheringham and M. </w:t>
      </w:r>
      <w:proofErr w:type="spellStart"/>
      <w:r>
        <w:t>Morais</w:t>
      </w:r>
      <w:proofErr w:type="spellEnd"/>
      <w:r>
        <w:t xml:space="preserve">. 1999. Reexamining fire suppression impacts on brushland fire regimes. Science 284: 1829-1832. </w:t>
      </w:r>
    </w:p>
    <w:p w:rsidR="0090191A" w:rsidP="0090191A" w:rsidRDefault="0090191A" w14:paraId="503C0570" w14:textId="77777777"/>
    <w:p w:rsidR="0090191A" w:rsidP="0090191A" w:rsidRDefault="0090191A" w14:paraId="29A973AE" w14:textId="77777777">
      <w:r>
        <w:t>Keeley, J.E. and C.J. Fotheringham. 2001. The historical role of fire in California shrublands. Conservation Biology 15: 1536-1548.</w:t>
      </w:r>
    </w:p>
    <w:p w:rsidR="0090191A" w:rsidP="0090191A" w:rsidRDefault="0090191A" w14:paraId="64C79374" w14:textId="77777777"/>
    <w:p w:rsidR="0090191A" w:rsidP="0090191A" w:rsidRDefault="0090191A" w14:paraId="5770C0A6" w14:textId="77777777">
      <w:r>
        <w:t>Keeley, J.E. and C.J. Fotheringham. 2001. History and management of crown-fire ecosystems: A summary and response. Conservation Biology 15: 1561-1567.</w:t>
      </w:r>
    </w:p>
    <w:p w:rsidR="0090191A" w:rsidP="0090191A" w:rsidRDefault="0090191A" w14:paraId="1B9B95A5" w14:textId="77777777"/>
    <w:p w:rsidR="0090191A" w:rsidP="0090191A" w:rsidRDefault="0090191A" w14:paraId="3AC89FA7" w14:textId="1FB6C0C7">
      <w:r>
        <w:t xml:space="preserve">Keeley, J.E. and C.J. Fotheringham. 2003. Impact of past, present, and future fire regimes on North American Mediterranean shrublands. In: Veblen, T.T., W.L. Baker, G. Montenegro and T.W. </w:t>
      </w:r>
      <w:proofErr w:type="spellStart"/>
      <w:r>
        <w:t>Swetnam</w:t>
      </w:r>
      <w:proofErr w:type="spellEnd"/>
      <w:r>
        <w:t>, eds. Fire and Climatic Change in Temperate Ecosystems of the Western Americas. NY: Springer. 218-262.</w:t>
      </w:r>
    </w:p>
    <w:p w:rsidR="0090191A" w:rsidP="0090191A" w:rsidRDefault="0090191A" w14:paraId="3DA192CC" w14:textId="77777777"/>
    <w:p w:rsidR="0090191A" w:rsidP="0090191A" w:rsidRDefault="0090191A" w14:paraId="7A8980BC" w14:textId="410E6025">
      <w:r>
        <w:t>Moritz, M.A., J.E. Keeley, E.A. Johnson and A.A. Schaffner. 2004. Testing a basic assumption of shrubland fire management: Does the hazard of burning increase with the age of fuels? Frontiers in Ecology and the Environment 2: 67-72.</w:t>
      </w:r>
    </w:p>
    <w:p w:rsidR="0090191A" w:rsidP="0090191A" w:rsidRDefault="0090191A" w14:paraId="081CAA54" w14:textId="77777777"/>
    <w:p w:rsidR="0090191A" w:rsidP="0090191A" w:rsidRDefault="0090191A" w14:paraId="4EBF1FEC" w14:textId="77777777">
      <w:r>
        <w:t>NatureServe. 2007. International Ecological Classification Standard: Terrestrial Ecological Classifications. NatureServe Central Databases. Arlington, VA. Data current as of 10 February 2007.</w:t>
      </w:r>
    </w:p>
    <w:p w:rsidR="0090191A" w:rsidP="0090191A" w:rsidRDefault="0090191A" w14:paraId="15387E8C" w14:textId="77777777"/>
    <w:p w:rsidR="0090191A" w:rsidP="0090191A" w:rsidRDefault="0090191A" w14:paraId="335B8439" w14:textId="7B585F0F">
      <w:r>
        <w:t>Wells P.V. 1962. Vegetation in relation to geological substratum and fire in the San Luis Obispo quadrangle, California. Ecological Monographs 32, 79, 103.</w:t>
      </w:r>
    </w:p>
    <w:p w:rsidRPr="00A43E41" w:rsidR="004D5F12" w:rsidP="0090191A" w:rsidRDefault="004D5F12" w14:paraId="58EC3D7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EAB05" w14:textId="77777777" w:rsidR="00556133" w:rsidRDefault="00556133">
      <w:r>
        <w:separator/>
      </w:r>
    </w:p>
  </w:endnote>
  <w:endnote w:type="continuationSeparator" w:id="0">
    <w:p w14:paraId="17492A82" w14:textId="77777777" w:rsidR="00556133" w:rsidRDefault="00556133">
      <w:r>
        <w:continuationSeparator/>
      </w:r>
    </w:p>
  </w:endnote>
  <w:endnote w:type="continuationNotice" w:id="1">
    <w:p w14:paraId="6295D33A" w14:textId="77777777" w:rsidR="00556133" w:rsidRDefault="005561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938DC" w14:textId="77777777" w:rsidR="0090191A" w:rsidRDefault="0090191A" w:rsidP="0090191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889C2" w14:textId="77777777" w:rsidR="00556133" w:rsidRDefault="00556133">
      <w:r>
        <w:separator/>
      </w:r>
    </w:p>
  </w:footnote>
  <w:footnote w:type="continuationSeparator" w:id="0">
    <w:p w14:paraId="1A6D1DC7" w14:textId="77777777" w:rsidR="00556133" w:rsidRDefault="00556133">
      <w:r>
        <w:continuationSeparator/>
      </w:r>
    </w:p>
  </w:footnote>
  <w:footnote w:type="continuationNotice" w:id="1">
    <w:p w14:paraId="3A4CEECA" w14:textId="77777777" w:rsidR="00556133" w:rsidRDefault="005561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E1C44" w14:textId="77777777" w:rsidR="00A43E41" w:rsidRDefault="00A43E41" w:rsidP="0090191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46C3A"/>
    <w:rPr>
      <w:rFonts w:ascii="Tahoma" w:hAnsi="Tahoma" w:cs="Tahoma"/>
      <w:sz w:val="16"/>
      <w:szCs w:val="16"/>
    </w:rPr>
  </w:style>
  <w:style w:type="character" w:customStyle="1" w:styleId="BalloonTextChar">
    <w:name w:val="Balloon Text Char"/>
    <w:basedOn w:val="DefaultParagraphFont"/>
    <w:link w:val="BalloonText"/>
    <w:uiPriority w:val="99"/>
    <w:semiHidden/>
    <w:rsid w:val="00F46C3A"/>
    <w:rPr>
      <w:rFonts w:ascii="Tahoma" w:hAnsi="Tahoma" w:cs="Tahoma"/>
      <w:sz w:val="16"/>
      <w:szCs w:val="16"/>
    </w:rPr>
  </w:style>
  <w:style w:type="paragraph" w:styleId="ListParagraph">
    <w:name w:val="List Paragraph"/>
    <w:basedOn w:val="Normal"/>
    <w:uiPriority w:val="34"/>
    <w:qFormat/>
    <w:rsid w:val="00513DB3"/>
    <w:pPr>
      <w:ind w:left="720"/>
    </w:pPr>
    <w:rPr>
      <w:rFonts w:ascii="Calibri" w:eastAsiaTheme="minorHAnsi" w:hAnsi="Calibri"/>
      <w:sz w:val="22"/>
      <w:szCs w:val="22"/>
    </w:rPr>
  </w:style>
  <w:style w:type="character" w:styleId="Hyperlink">
    <w:name w:val="Hyperlink"/>
    <w:basedOn w:val="DefaultParagraphFont"/>
    <w:rsid w:val="00513DB3"/>
    <w:rPr>
      <w:color w:val="0000FF" w:themeColor="hyperlink"/>
      <w:u w:val="single"/>
    </w:rPr>
  </w:style>
  <w:style w:type="character" w:styleId="CommentReference">
    <w:name w:val="annotation reference"/>
    <w:basedOn w:val="DefaultParagraphFont"/>
    <w:uiPriority w:val="99"/>
    <w:semiHidden/>
    <w:unhideWhenUsed/>
    <w:rsid w:val="00C967FB"/>
    <w:rPr>
      <w:sz w:val="16"/>
      <w:szCs w:val="16"/>
    </w:rPr>
  </w:style>
  <w:style w:type="paragraph" w:styleId="CommentText">
    <w:name w:val="annotation text"/>
    <w:basedOn w:val="Normal"/>
    <w:link w:val="CommentTextChar"/>
    <w:uiPriority w:val="99"/>
    <w:semiHidden/>
    <w:unhideWhenUsed/>
    <w:rsid w:val="00C967FB"/>
    <w:rPr>
      <w:sz w:val="20"/>
      <w:szCs w:val="20"/>
    </w:rPr>
  </w:style>
  <w:style w:type="character" w:customStyle="1" w:styleId="CommentTextChar">
    <w:name w:val="Comment Text Char"/>
    <w:basedOn w:val="DefaultParagraphFont"/>
    <w:link w:val="CommentText"/>
    <w:uiPriority w:val="99"/>
    <w:semiHidden/>
    <w:rsid w:val="00C967FB"/>
  </w:style>
  <w:style w:type="paragraph" w:styleId="CommentSubject">
    <w:name w:val="annotation subject"/>
    <w:basedOn w:val="CommentText"/>
    <w:next w:val="CommentText"/>
    <w:link w:val="CommentSubjectChar"/>
    <w:uiPriority w:val="99"/>
    <w:semiHidden/>
    <w:unhideWhenUsed/>
    <w:rsid w:val="00C967FB"/>
    <w:rPr>
      <w:b/>
      <w:bCs/>
    </w:rPr>
  </w:style>
  <w:style w:type="character" w:customStyle="1" w:styleId="CommentSubjectChar">
    <w:name w:val="Comment Subject Char"/>
    <w:basedOn w:val="CommentTextChar"/>
    <w:link w:val="CommentSubject"/>
    <w:uiPriority w:val="99"/>
    <w:semiHidden/>
    <w:rsid w:val="00C967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22886">
      <w:bodyDiv w:val="1"/>
      <w:marLeft w:val="0"/>
      <w:marRight w:val="0"/>
      <w:marTop w:val="0"/>
      <w:marBottom w:val="0"/>
      <w:divBdr>
        <w:top w:val="none" w:sz="0" w:space="0" w:color="auto"/>
        <w:left w:val="none" w:sz="0" w:space="0" w:color="auto"/>
        <w:bottom w:val="none" w:sz="0" w:space="0" w:color="auto"/>
        <w:right w:val="none" w:sz="0" w:space="0" w:color="auto"/>
      </w:divBdr>
    </w:div>
    <w:div w:id="127818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2014-08-19T01:14:00Z</cp:lastPrinted>
  <dcterms:created xsi:type="dcterms:W3CDTF">2018-01-29T22:21:00Z</dcterms:created>
  <dcterms:modified xsi:type="dcterms:W3CDTF">2025-02-12T09:41:20Z</dcterms:modified>
</cp:coreProperties>
</file>