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9D1" w:rsidP="008749D1" w:rsidRDefault="008749D1">
      <w:pPr>
        <w:pStyle w:val="BpSTitle"/>
      </w:pPr>
      <w:r>
        <w:t>11060</w:t>
      </w:r>
    </w:p>
    <w:p w:rsidR="008749D1" w:rsidP="008749D1" w:rsidRDefault="008749D1">
      <w:pPr>
        <w:pStyle w:val="BpSTitle"/>
      </w:pPr>
      <w:r>
        <w:t>Northern Rocky Mountain Montane-Foothill Deciduous Shrubland</w:t>
      </w:r>
    </w:p>
    <w:p w:rsidR="008749D1" w:rsidP="008749D1" w:rsidRDefault="008749D1">
      <w:r>
        <w:t>BpS Model/Description Version: Aug. 2020</w:t>
      </w:r>
      <w:r>
        <w:tab/>
      </w:r>
      <w:r>
        <w:tab/>
      </w:r>
      <w:r>
        <w:tab/>
      </w:r>
      <w:r>
        <w:tab/>
      </w:r>
      <w:r>
        <w:tab/>
      </w:r>
      <w:r>
        <w:tab/>
      </w:r>
      <w:r>
        <w:tab/>
      </w:r>
    </w:p>
    <w:p w:rsidR="008749D1" w:rsidP="008749D1" w:rsidRDefault="008749D1"/>
    <w:p w:rsidR="008749D1" w:rsidP="008749D1" w:rsidRDefault="008749D1"/>
    <w:p w:rsidR="008749D1" w:rsidP="008749D1" w:rsidRDefault="008749D1">
      <w:pPr>
        <w:pStyle w:val="InfoPara"/>
      </w:pPr>
      <w:r>
        <w:t>Vegetation Type</w:t>
      </w:r>
    </w:p>
    <w:p w:rsidR="008749D1" w:rsidP="008749D1" w:rsidRDefault="008749D1">
      <w:bookmarkStart w:name="_GoBack" w:id="0"/>
      <w:bookmarkEnd w:id="0"/>
      <w:r>
        <w:t>Shrubland</w:t>
      </w:r>
    </w:p>
    <w:p w:rsidR="008749D1" w:rsidP="008749D1" w:rsidRDefault="008749D1">
      <w:pPr>
        <w:pStyle w:val="InfoPara"/>
      </w:pPr>
      <w:r>
        <w:t>Map Zones</w:t>
      </w:r>
    </w:p>
    <w:p w:rsidR="008749D1" w:rsidP="008749D1" w:rsidRDefault="008749D1">
      <w:r>
        <w:t>18</w:t>
      </w:r>
    </w:p>
    <w:p w:rsidR="008749D1" w:rsidP="008749D1" w:rsidRDefault="008749D1">
      <w:pPr>
        <w:pStyle w:val="InfoPara"/>
      </w:pPr>
      <w:r>
        <w:t>Geographic Range</w:t>
      </w:r>
    </w:p>
    <w:p w:rsidR="008749D1" w:rsidP="008749D1" w:rsidRDefault="008749D1">
      <w:r>
        <w:t xml:space="preserve">This </w:t>
      </w:r>
      <w:proofErr w:type="spellStart"/>
      <w:r>
        <w:t>BpS</w:t>
      </w:r>
      <w:proofErr w:type="spellEnd"/>
      <w:r>
        <w:t xml:space="preserve"> is found in the lower montane and foothill regions of the Columbia River Basin, Northern Great Basin and Northern Rocky Mountains. This system occupies steep canyon and mountain slopes.</w:t>
      </w:r>
    </w:p>
    <w:p w:rsidR="008749D1" w:rsidP="008749D1" w:rsidRDefault="008749D1">
      <w:pPr>
        <w:pStyle w:val="InfoPara"/>
      </w:pPr>
      <w:r>
        <w:t>Biophysical Site Description</w:t>
      </w:r>
    </w:p>
    <w:p w:rsidR="008749D1" w:rsidP="008749D1" w:rsidRDefault="008749D1">
      <w:r>
        <w:t xml:space="preserve">In MZ18 this system is found at elevations ranging from 1500-2400m (5000-8000ft). This system likely occurs in all canyon/foothill locations within MZ18. Soils range from </w:t>
      </w:r>
      <w:r w:rsidR="004E2AE5">
        <w:t>well-developed</w:t>
      </w:r>
      <w:r>
        <w:t xml:space="preserve"> loess to colluvial residuum to talus garlands. This system occurs on all aspects, with larger stands represented on northern and eastern aspects. Distribution of this ecological system is primarily limited by adequate soil moisture required to meet its high evapotranspiration demand, and secondarily is limited by the length of the growing season or low temperatures.</w:t>
      </w:r>
    </w:p>
    <w:p w:rsidR="008749D1" w:rsidP="008749D1" w:rsidRDefault="008749D1">
      <w:pPr>
        <w:pStyle w:val="InfoPara"/>
      </w:pPr>
      <w:r>
        <w:t>Vegetation Description</w:t>
      </w:r>
    </w:p>
    <w:p w:rsidR="008749D1" w:rsidP="008749D1" w:rsidRDefault="008749D1">
      <w:r>
        <w:t xml:space="preserve">These are upland shrublands dominated by deciduous shrubs. Common shrubs include </w:t>
      </w:r>
      <w:r w:rsidRPr="004E2AE5">
        <w:rPr>
          <w:i/>
        </w:rPr>
        <w:t xml:space="preserve">Acer </w:t>
      </w:r>
      <w:proofErr w:type="spellStart"/>
      <w:r w:rsidRPr="004E2AE5">
        <w:rPr>
          <w:i/>
        </w:rPr>
        <w:t>glabrum</w:t>
      </w:r>
      <w:proofErr w:type="spellEnd"/>
      <w:r>
        <w:t xml:space="preserve">, </w:t>
      </w:r>
      <w:proofErr w:type="spellStart"/>
      <w:r w:rsidRPr="004E2AE5">
        <w:rPr>
          <w:i/>
        </w:rPr>
        <w:t>Amelanchier</w:t>
      </w:r>
      <w:proofErr w:type="spellEnd"/>
      <w:r w:rsidRPr="004E2AE5">
        <w:rPr>
          <w:i/>
        </w:rPr>
        <w:t xml:space="preserve"> </w:t>
      </w:r>
      <w:proofErr w:type="spellStart"/>
      <w:r w:rsidRPr="004E2AE5">
        <w:rPr>
          <w:i/>
        </w:rPr>
        <w:t>alnifolia</w:t>
      </w:r>
      <w:proofErr w:type="spellEnd"/>
      <w:r>
        <w:t xml:space="preserve">, </w:t>
      </w:r>
      <w:r w:rsidRPr="004E2AE5">
        <w:rPr>
          <w:i/>
        </w:rPr>
        <w:t xml:space="preserve">Prunus </w:t>
      </w:r>
      <w:proofErr w:type="spellStart"/>
      <w:r w:rsidRPr="004E2AE5">
        <w:rPr>
          <w:i/>
        </w:rPr>
        <w:t>virginiana</w:t>
      </w:r>
      <w:proofErr w:type="spellEnd"/>
      <w:r>
        <w:t xml:space="preserve">, </w:t>
      </w:r>
      <w:r w:rsidRPr="004E2AE5">
        <w:rPr>
          <w:i/>
        </w:rPr>
        <w:t xml:space="preserve">Prunus </w:t>
      </w:r>
      <w:proofErr w:type="spellStart"/>
      <w:r w:rsidRPr="004E2AE5">
        <w:rPr>
          <w:i/>
        </w:rPr>
        <w:t>emarginatum</w:t>
      </w:r>
      <w:proofErr w:type="spellEnd"/>
      <w:r>
        <w:t xml:space="preserve">, </w:t>
      </w:r>
      <w:r w:rsidRPr="004E2AE5">
        <w:rPr>
          <w:i/>
        </w:rPr>
        <w:t xml:space="preserve">Rosa </w:t>
      </w:r>
      <w:proofErr w:type="spellStart"/>
      <w:r w:rsidRPr="004E2AE5">
        <w:rPr>
          <w:i/>
        </w:rPr>
        <w:t>woodsii</w:t>
      </w:r>
      <w:proofErr w:type="spellEnd"/>
      <w:r>
        <w:t xml:space="preserve">, </w:t>
      </w:r>
      <w:proofErr w:type="spellStart"/>
      <w:r w:rsidRPr="004E2AE5">
        <w:rPr>
          <w:i/>
        </w:rPr>
        <w:t>Spiraea</w:t>
      </w:r>
      <w:proofErr w:type="spellEnd"/>
      <w:r w:rsidRPr="004E2AE5">
        <w:rPr>
          <w:i/>
        </w:rPr>
        <w:t xml:space="preserve"> </w:t>
      </w:r>
      <w:proofErr w:type="spellStart"/>
      <w:r w:rsidRPr="004E2AE5">
        <w:rPr>
          <w:i/>
        </w:rPr>
        <w:t>betulifolium</w:t>
      </w:r>
      <w:proofErr w:type="spellEnd"/>
      <w:r>
        <w:t xml:space="preserve">, </w:t>
      </w:r>
      <w:proofErr w:type="spellStart"/>
      <w:r w:rsidRPr="004E2AE5">
        <w:rPr>
          <w:i/>
        </w:rPr>
        <w:t>Physocarpus</w:t>
      </w:r>
      <w:proofErr w:type="spellEnd"/>
      <w:r w:rsidRPr="004E2AE5">
        <w:rPr>
          <w:i/>
        </w:rPr>
        <w:t xml:space="preserve"> </w:t>
      </w:r>
      <w:proofErr w:type="spellStart"/>
      <w:r w:rsidRPr="004E2AE5">
        <w:rPr>
          <w:i/>
        </w:rPr>
        <w:t>malvaceus</w:t>
      </w:r>
      <w:proofErr w:type="spellEnd"/>
      <w:r w:rsidR="004E2AE5">
        <w:t>,</w:t>
      </w:r>
      <w:r>
        <w:t xml:space="preserve"> and </w:t>
      </w:r>
      <w:proofErr w:type="spellStart"/>
      <w:r w:rsidRPr="004E2AE5">
        <w:rPr>
          <w:i/>
        </w:rPr>
        <w:t>Symphoricarpos</w:t>
      </w:r>
      <w:proofErr w:type="spellEnd"/>
      <w:r w:rsidRPr="004E2AE5">
        <w:rPr>
          <w:i/>
        </w:rPr>
        <w:t xml:space="preserve"> </w:t>
      </w:r>
      <w:proofErr w:type="spellStart"/>
      <w:r w:rsidRPr="004E2AE5">
        <w:rPr>
          <w:i/>
        </w:rPr>
        <w:t>oreophilus</w:t>
      </w:r>
      <w:proofErr w:type="spellEnd"/>
      <w:r>
        <w:t xml:space="preserve">. The herbaceous layers may be lush and diverse. Common graminoids may include </w:t>
      </w:r>
      <w:proofErr w:type="spellStart"/>
      <w:r w:rsidRPr="004E2AE5">
        <w:rPr>
          <w:i/>
        </w:rPr>
        <w:t>Bromus</w:t>
      </w:r>
      <w:proofErr w:type="spellEnd"/>
      <w:r w:rsidRPr="004E2AE5">
        <w:rPr>
          <w:i/>
        </w:rPr>
        <w:t xml:space="preserve"> </w:t>
      </w:r>
      <w:proofErr w:type="spellStart"/>
      <w:r w:rsidRPr="004E2AE5">
        <w:rPr>
          <w:i/>
        </w:rPr>
        <w:t>carinatus</w:t>
      </w:r>
      <w:proofErr w:type="spellEnd"/>
      <w:r>
        <w:t xml:space="preserve">, </w:t>
      </w:r>
      <w:proofErr w:type="spellStart"/>
      <w:r w:rsidRPr="004E2AE5">
        <w:rPr>
          <w:i/>
        </w:rPr>
        <w:t>Calamagrostis</w:t>
      </w:r>
      <w:proofErr w:type="spellEnd"/>
      <w:r w:rsidRPr="004E2AE5">
        <w:rPr>
          <w:i/>
        </w:rPr>
        <w:t xml:space="preserve"> </w:t>
      </w:r>
      <w:proofErr w:type="spellStart"/>
      <w:r w:rsidRPr="004E2AE5">
        <w:rPr>
          <w:i/>
        </w:rPr>
        <w:t>rubescens</w:t>
      </w:r>
      <w:proofErr w:type="spellEnd"/>
      <w:r>
        <w:t xml:space="preserve">, </w:t>
      </w:r>
      <w:proofErr w:type="spellStart"/>
      <w:r w:rsidRPr="004E2AE5">
        <w:rPr>
          <w:i/>
        </w:rPr>
        <w:t>Carex</w:t>
      </w:r>
      <w:proofErr w:type="spellEnd"/>
      <w:r w:rsidRPr="004E2AE5">
        <w:rPr>
          <w:i/>
        </w:rPr>
        <w:t xml:space="preserve"> </w:t>
      </w:r>
      <w:proofErr w:type="spellStart"/>
      <w:r w:rsidRPr="004E2AE5">
        <w:rPr>
          <w:i/>
        </w:rPr>
        <w:t>siccata</w:t>
      </w:r>
      <w:proofErr w:type="spellEnd"/>
      <w:r>
        <w:t xml:space="preserve"> (=</w:t>
      </w:r>
      <w:proofErr w:type="spellStart"/>
      <w:r w:rsidRPr="004E2AE5">
        <w:rPr>
          <w:i/>
        </w:rPr>
        <w:t>Carex</w:t>
      </w:r>
      <w:proofErr w:type="spellEnd"/>
      <w:r w:rsidRPr="004E2AE5">
        <w:rPr>
          <w:i/>
        </w:rPr>
        <w:t xml:space="preserve"> </w:t>
      </w:r>
      <w:proofErr w:type="spellStart"/>
      <w:r w:rsidRPr="004E2AE5">
        <w:rPr>
          <w:i/>
        </w:rPr>
        <w:t>foenea</w:t>
      </w:r>
      <w:proofErr w:type="spellEnd"/>
      <w:r>
        <w:t xml:space="preserve">), </w:t>
      </w:r>
      <w:proofErr w:type="spellStart"/>
      <w:r w:rsidRPr="004E2AE5">
        <w:rPr>
          <w:i/>
        </w:rPr>
        <w:t>Carex</w:t>
      </w:r>
      <w:proofErr w:type="spellEnd"/>
      <w:r w:rsidRPr="004E2AE5">
        <w:rPr>
          <w:i/>
        </w:rPr>
        <w:t xml:space="preserve"> </w:t>
      </w:r>
      <w:proofErr w:type="spellStart"/>
      <w:r w:rsidRPr="004E2AE5">
        <w:rPr>
          <w:i/>
        </w:rPr>
        <w:t>geyeri</w:t>
      </w:r>
      <w:proofErr w:type="spellEnd"/>
      <w:r>
        <w:t xml:space="preserve">, </w:t>
      </w:r>
      <w:proofErr w:type="spellStart"/>
      <w:r w:rsidRPr="004E2AE5">
        <w:rPr>
          <w:i/>
        </w:rPr>
        <w:t>Carex</w:t>
      </w:r>
      <w:proofErr w:type="spellEnd"/>
      <w:r w:rsidRPr="004E2AE5">
        <w:rPr>
          <w:i/>
        </w:rPr>
        <w:t xml:space="preserve"> </w:t>
      </w:r>
      <w:proofErr w:type="spellStart"/>
      <w:r w:rsidRPr="004E2AE5">
        <w:rPr>
          <w:i/>
        </w:rPr>
        <w:t>rossii</w:t>
      </w:r>
      <w:proofErr w:type="spellEnd"/>
      <w:r>
        <w:t xml:space="preserve">, </w:t>
      </w:r>
      <w:proofErr w:type="spellStart"/>
      <w:r w:rsidRPr="004E2AE5">
        <w:rPr>
          <w:i/>
        </w:rPr>
        <w:t>Elymus</w:t>
      </w:r>
      <w:proofErr w:type="spellEnd"/>
      <w:r w:rsidRPr="004E2AE5">
        <w:rPr>
          <w:i/>
        </w:rPr>
        <w:t xml:space="preserve"> </w:t>
      </w:r>
      <w:proofErr w:type="spellStart"/>
      <w:r w:rsidRPr="004E2AE5">
        <w:rPr>
          <w:i/>
        </w:rPr>
        <w:t>glaucus</w:t>
      </w:r>
      <w:proofErr w:type="spellEnd"/>
      <w:r>
        <w:t xml:space="preserve">, </w:t>
      </w:r>
      <w:proofErr w:type="spellStart"/>
      <w:r w:rsidRPr="004E2AE5">
        <w:rPr>
          <w:i/>
        </w:rPr>
        <w:t>Elymus</w:t>
      </w:r>
      <w:proofErr w:type="spellEnd"/>
      <w:r w:rsidRPr="004E2AE5">
        <w:rPr>
          <w:i/>
        </w:rPr>
        <w:t xml:space="preserve"> </w:t>
      </w:r>
      <w:proofErr w:type="spellStart"/>
      <w:r w:rsidRPr="004E2AE5">
        <w:rPr>
          <w:i/>
        </w:rPr>
        <w:t>trachycaulus</w:t>
      </w:r>
      <w:proofErr w:type="spellEnd"/>
      <w:r w:rsidR="004E2AE5">
        <w:t>,</w:t>
      </w:r>
      <w:r>
        <w:t xml:space="preserve"> and </w:t>
      </w:r>
      <w:proofErr w:type="spellStart"/>
      <w:r w:rsidRPr="004E2AE5">
        <w:rPr>
          <w:i/>
        </w:rPr>
        <w:t>Festuca</w:t>
      </w:r>
      <w:proofErr w:type="spellEnd"/>
      <w:r w:rsidRPr="004E2AE5">
        <w:rPr>
          <w:i/>
        </w:rPr>
        <w:t xml:space="preserve"> </w:t>
      </w:r>
      <w:proofErr w:type="spellStart"/>
      <w:r w:rsidRPr="004E2AE5">
        <w:rPr>
          <w:i/>
        </w:rPr>
        <w:t>idahoensis</w:t>
      </w:r>
      <w:proofErr w:type="spellEnd"/>
      <w:r>
        <w:t xml:space="preserve">. Associated forbs may include </w:t>
      </w:r>
      <w:r w:rsidRPr="004E2AE5">
        <w:rPr>
          <w:i/>
        </w:rPr>
        <w:t xml:space="preserve">Achillea </w:t>
      </w:r>
      <w:proofErr w:type="spellStart"/>
      <w:r w:rsidRPr="004E2AE5">
        <w:rPr>
          <w:i/>
        </w:rPr>
        <w:t>millefolium</w:t>
      </w:r>
      <w:proofErr w:type="spellEnd"/>
      <w:r>
        <w:t xml:space="preserve">, </w:t>
      </w:r>
      <w:proofErr w:type="spellStart"/>
      <w:r w:rsidRPr="004E2AE5">
        <w:rPr>
          <w:i/>
        </w:rPr>
        <w:t>Eucephalus</w:t>
      </w:r>
      <w:proofErr w:type="spellEnd"/>
      <w:r w:rsidRPr="004E2AE5">
        <w:rPr>
          <w:i/>
        </w:rPr>
        <w:t xml:space="preserve"> </w:t>
      </w:r>
      <w:proofErr w:type="spellStart"/>
      <w:r w:rsidRPr="004E2AE5">
        <w:rPr>
          <w:i/>
        </w:rPr>
        <w:t>engelmannii</w:t>
      </w:r>
      <w:proofErr w:type="spellEnd"/>
      <w:r>
        <w:t xml:space="preserve"> (=</w:t>
      </w:r>
      <w:r w:rsidRPr="004E2AE5">
        <w:rPr>
          <w:i/>
        </w:rPr>
        <w:t xml:space="preserve">Aster </w:t>
      </w:r>
      <w:proofErr w:type="spellStart"/>
      <w:r w:rsidRPr="004E2AE5">
        <w:rPr>
          <w:i/>
        </w:rPr>
        <w:t>engelmannii</w:t>
      </w:r>
      <w:proofErr w:type="spellEnd"/>
      <w:r>
        <w:t xml:space="preserve">), </w:t>
      </w:r>
      <w:r w:rsidRPr="004E2AE5">
        <w:rPr>
          <w:i/>
        </w:rPr>
        <w:t>Delphinium</w:t>
      </w:r>
      <w:r>
        <w:t xml:space="preserve"> spp</w:t>
      </w:r>
      <w:r w:rsidR="004E2AE5">
        <w:t>.</w:t>
      </w:r>
      <w:r>
        <w:t xml:space="preserve">, </w:t>
      </w:r>
      <w:r w:rsidRPr="004E2AE5">
        <w:rPr>
          <w:i/>
        </w:rPr>
        <w:t xml:space="preserve">Geranium </w:t>
      </w:r>
      <w:proofErr w:type="spellStart"/>
      <w:r w:rsidRPr="004E2AE5">
        <w:rPr>
          <w:i/>
        </w:rPr>
        <w:t>viscosissimum</w:t>
      </w:r>
      <w:proofErr w:type="spellEnd"/>
      <w:r w:rsidR="004E2AE5">
        <w:t>,</w:t>
      </w:r>
      <w:r>
        <w:t xml:space="preserve"> and </w:t>
      </w:r>
      <w:proofErr w:type="spellStart"/>
      <w:r w:rsidRPr="004E2AE5">
        <w:rPr>
          <w:i/>
        </w:rPr>
        <w:t>Lupinus</w:t>
      </w:r>
      <w:proofErr w:type="spellEnd"/>
      <w:r w:rsidRPr="004E2AE5">
        <w:rPr>
          <w:i/>
        </w:rPr>
        <w:t xml:space="preserve"> argenteus</w:t>
      </w:r>
      <w:r>
        <w:t>.</w:t>
      </w:r>
    </w:p>
    <w:p w:rsidR="008749D1" w:rsidP="008749D1" w:rsidRDefault="008749D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749D1" w:rsidP="008749D1" w:rsidRDefault="008749D1">
      <w:pPr>
        <w:pStyle w:val="InfoPara"/>
      </w:pPr>
      <w:r>
        <w:t>Disturbance Description</w:t>
      </w:r>
    </w:p>
    <w:p w:rsidR="008749D1" w:rsidP="008749D1" w:rsidRDefault="008749D1">
      <w:r>
        <w:t>Disturbance types include fire and soil slips. Fire types include replacement, mixed and surface fire.</w:t>
      </w:r>
    </w:p>
    <w:p w:rsidR="002F7FDB" w:rsidP="008749D1" w:rsidRDefault="002F7FDB"/>
    <w:p w:rsidR="008749D1" w:rsidP="008749D1" w:rsidRDefault="008749D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49D1" w:rsidP="008749D1" w:rsidRDefault="008749D1">
      <w:pPr>
        <w:pStyle w:val="InfoPara"/>
      </w:pPr>
      <w:r>
        <w:t>Scale Description</w:t>
      </w:r>
    </w:p>
    <w:p w:rsidR="008749D1" w:rsidP="008749D1" w:rsidRDefault="008749D1">
      <w:r>
        <w:t>Large patch size (100-1000s of acres). Patch configuration dependent on physiography of ridge and slope terrain.</w:t>
      </w:r>
    </w:p>
    <w:p w:rsidR="008749D1" w:rsidP="008749D1" w:rsidRDefault="008749D1">
      <w:pPr>
        <w:pStyle w:val="InfoPara"/>
      </w:pPr>
      <w:r>
        <w:t>Adjacency or Identification Concerns</w:t>
      </w:r>
    </w:p>
    <w:p w:rsidR="008749D1" w:rsidP="008749D1" w:rsidRDefault="008749D1">
      <w:r>
        <w:t>In MZ18, Intermountain Basins Montane Sagebrush Steppe is adjacent on down slope or on hotter drier slopes. Northern Rocky Mountain Dry-Mesic Montane Mixed Conifer Forest is adjacent upslope or on cooler wetter sites.</w:t>
      </w:r>
    </w:p>
    <w:p w:rsidR="008749D1" w:rsidP="008749D1" w:rsidRDefault="008749D1">
      <w:pPr>
        <w:pStyle w:val="InfoPara"/>
      </w:pPr>
      <w:r>
        <w:t>Issues or Problems</w:t>
      </w:r>
    </w:p>
    <w:p w:rsidR="008749D1" w:rsidP="008749D1" w:rsidRDefault="008749D1">
      <w:r>
        <w:t>Note to MFSL (D. Major) - May be difficult to differentiate from the early seral Class (A) of the Rocky Mountain Dry-Mesic Montane Mixed Conifer Forest (</w:t>
      </w:r>
      <w:proofErr w:type="spellStart"/>
      <w:r>
        <w:t>BpS</w:t>
      </w:r>
      <w:proofErr w:type="spellEnd"/>
      <w:r>
        <w:t xml:space="preserve"> 1045).</w:t>
      </w:r>
    </w:p>
    <w:p w:rsidR="008749D1" w:rsidP="008749D1" w:rsidRDefault="008749D1">
      <w:pPr>
        <w:pStyle w:val="InfoPara"/>
      </w:pPr>
      <w:r>
        <w:t>Native Uncharacteristic Conditions</w:t>
      </w:r>
    </w:p>
    <w:p w:rsidR="008749D1" w:rsidP="008749D1" w:rsidRDefault="008749D1"/>
    <w:p w:rsidR="008749D1" w:rsidP="008749D1" w:rsidRDefault="008749D1">
      <w:pPr>
        <w:pStyle w:val="InfoPara"/>
      </w:pPr>
      <w:r>
        <w:t>Comments</w:t>
      </w:r>
    </w:p>
    <w:p w:rsidR="008749D1" w:rsidP="008749D1" w:rsidRDefault="008749D1">
      <w:r>
        <w:t>D Major made changes to vegetation class structural values in response to MTD v3.1 updates (K Pohl 7/18/05 request). These changes have not been reviewed and accepted by model developers as of 7/24/05.</w:t>
      </w:r>
    </w:p>
    <w:p w:rsidR="00D33C37" w:rsidP="00D33C37" w:rsidRDefault="00D33C37">
      <w:pPr>
        <w:rPr>
          <w:b/>
        </w:rPr>
      </w:pPr>
    </w:p>
    <w:p w:rsidR="008749D1" w:rsidP="008749D1" w:rsidRDefault="008749D1">
      <w:pPr>
        <w:pStyle w:val="ReportSection"/>
      </w:pPr>
      <w:r>
        <w:t>Succession Classes</w:t>
      </w:r>
    </w:p>
    <w:p w:rsidR="008749D1" w:rsidP="008749D1" w:rsidRDefault="008749D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49D1" w:rsidP="008749D1" w:rsidRDefault="008749D1">
      <w:pPr>
        <w:pStyle w:val="InfoPara"/>
        <w:pBdr>
          <w:top w:val="single" w:color="auto" w:sz="4" w:space="1"/>
        </w:pBdr>
      </w:pPr>
      <w:r>
        <w:t>Class A</w:t>
      </w:r>
      <w:r>
        <w:tab/>
        <w:t>1</w:t>
      </w:r>
      <w:r w:rsidR="002A3B10">
        <w:tab/>
      </w:r>
      <w:r w:rsidR="002A3B10">
        <w:tab/>
      </w:r>
      <w:r w:rsidR="002A3B10">
        <w:tab/>
      </w:r>
      <w:r w:rsidR="002A3B10">
        <w:tab/>
      </w:r>
      <w:r w:rsidR="004F7795">
        <w:t>Early Development 3 - All Structures</w:t>
      </w:r>
    </w:p>
    <w:p w:rsidR="005452AB" w:rsidP="008749D1" w:rsidRDefault="005452AB">
      <w:pPr>
        <w:pStyle w:val="SClassInfoPara"/>
      </w:pPr>
    </w:p>
    <w:p w:rsidR="008749D1" w:rsidP="008749D1" w:rsidRDefault="008749D1">
      <w:pPr>
        <w:pStyle w:val="SClassInfoPara"/>
      </w:pPr>
      <w:r>
        <w:t>Indicator Species</w:t>
      </w:r>
    </w:p>
    <w:p w:rsidR="008749D1" w:rsidP="008749D1" w:rsidRDefault="008749D1"/>
    <w:p w:rsidR="008749D1" w:rsidP="008749D1" w:rsidRDefault="008749D1">
      <w:pPr>
        <w:pStyle w:val="SClassInfoPara"/>
      </w:pPr>
      <w:r>
        <w:t>Description</w:t>
      </w:r>
    </w:p>
    <w:p w:rsidR="008749D1" w:rsidP="008749D1" w:rsidRDefault="008749D1">
      <w:r>
        <w:t xml:space="preserve">Post-replacement fire this </w:t>
      </w:r>
      <w:proofErr w:type="spellStart"/>
      <w:r>
        <w:t>BpS</w:t>
      </w:r>
      <w:proofErr w:type="spellEnd"/>
      <w:r>
        <w:t xml:space="preserve"> is dominated by grass an</w:t>
      </w:r>
      <w:r w:rsidR="00AC119E">
        <w:t xml:space="preserve">d forbs. Replacement fire </w:t>
      </w:r>
      <w:r>
        <w:t xml:space="preserve">infrequent and typically related to amount/volume of standing dead/down </w:t>
      </w:r>
      <w:proofErr w:type="spellStart"/>
      <w:r>
        <w:t>necromass</w:t>
      </w:r>
      <w:proofErr w:type="spellEnd"/>
      <w:r>
        <w:t xml:space="preserve"> </w:t>
      </w:r>
      <w:r w:rsidR="004E2AE5">
        <w:t>from previous replacement fire.</w:t>
      </w:r>
    </w:p>
    <w:p w:rsidR="008749D1" w:rsidP="008749D1" w:rsidRDefault="008749D1"/>
    <w:p>
      <w:r>
        <w:rPr>
          <w:i/>
          <w:u w:val="single"/>
        </w:rPr>
        <w:t>Maximum Tree Size Class</w:t>
      </w:r>
      <w:br/>
      <w:r>
        <w:t>None</w:t>
      </w:r>
    </w:p>
    <w:p w:rsidR="008749D1" w:rsidP="008749D1" w:rsidRDefault="008749D1">
      <w:pPr>
        <w:pStyle w:val="InfoPara"/>
        <w:pBdr>
          <w:top w:val="single" w:color="auto" w:sz="4" w:space="1"/>
        </w:pBdr>
      </w:pPr>
      <w:r>
        <w:t>Class B</w:t>
      </w:r>
      <w:r>
        <w:tab/>
        <w:t>99</w:t>
      </w:r>
      <w:r w:rsidR="002A3B10">
        <w:tab/>
      </w:r>
      <w:r w:rsidR="002A3B10">
        <w:tab/>
      </w:r>
      <w:r w:rsidR="002A3B10">
        <w:tab/>
      </w:r>
      <w:r w:rsidR="002A3B10">
        <w:tab/>
      </w:r>
      <w:r w:rsidR="004F7795">
        <w:t>Late Development 3 - Closed</w:t>
      </w:r>
    </w:p>
    <w:p w:rsidR="005452AB" w:rsidP="008749D1" w:rsidRDefault="005452AB">
      <w:pPr>
        <w:pStyle w:val="SClassInfoPara"/>
      </w:pPr>
    </w:p>
    <w:p w:rsidR="008749D1" w:rsidP="008749D1" w:rsidRDefault="008749D1">
      <w:pPr>
        <w:pStyle w:val="SClassInfoPara"/>
      </w:pPr>
      <w:r>
        <w:t>Indicator Species</w:t>
      </w:r>
    </w:p>
    <w:p w:rsidR="008749D1" w:rsidP="008749D1" w:rsidRDefault="008749D1"/>
    <w:p w:rsidR="008749D1" w:rsidP="008749D1" w:rsidRDefault="008749D1">
      <w:pPr>
        <w:pStyle w:val="SClassInfoPara"/>
      </w:pPr>
      <w:r>
        <w:t>Description</w:t>
      </w:r>
    </w:p>
    <w:p w:rsidR="008749D1" w:rsidP="008749D1" w:rsidRDefault="008749D1">
      <w:r>
        <w:t>Shrub canopy initially dominated by lower and faster growing medium-tall rhizomatous shrubs (</w:t>
      </w:r>
      <w:r w:rsidR="004E2AE5">
        <w:t>e.g.</w:t>
      </w:r>
      <w:r>
        <w:t xml:space="preserve">, </w:t>
      </w:r>
      <w:proofErr w:type="spellStart"/>
      <w:r w:rsidRPr="004E2AE5">
        <w:rPr>
          <w:i/>
        </w:rPr>
        <w:t>Symphoricarpos</w:t>
      </w:r>
      <w:proofErr w:type="spellEnd"/>
      <w:r w:rsidRPr="004E2AE5">
        <w:rPr>
          <w:i/>
        </w:rPr>
        <w:t xml:space="preserve"> </w:t>
      </w:r>
      <w:proofErr w:type="spellStart"/>
      <w:r w:rsidRPr="004E2AE5">
        <w:rPr>
          <w:i/>
        </w:rPr>
        <w:t>oreophilus</w:t>
      </w:r>
      <w:proofErr w:type="spellEnd"/>
      <w:r>
        <w:t xml:space="preserve"> and </w:t>
      </w:r>
      <w:proofErr w:type="spellStart"/>
      <w:r w:rsidRPr="004E2AE5">
        <w:rPr>
          <w:i/>
        </w:rPr>
        <w:t>Physocarpus</w:t>
      </w:r>
      <w:proofErr w:type="spellEnd"/>
      <w:r w:rsidRPr="004E2AE5">
        <w:rPr>
          <w:i/>
        </w:rPr>
        <w:t xml:space="preserve"> </w:t>
      </w:r>
      <w:proofErr w:type="spellStart"/>
      <w:r w:rsidRPr="004E2AE5">
        <w:rPr>
          <w:i/>
        </w:rPr>
        <w:t>malvaceus</w:t>
      </w:r>
      <w:proofErr w:type="spellEnd"/>
      <w:r>
        <w:t>). With further development in this class, tall shrubs (</w:t>
      </w:r>
      <w:r w:rsidR="004E2AE5">
        <w:t>e.g.</w:t>
      </w:r>
      <w:r>
        <w:t xml:space="preserve">, </w:t>
      </w:r>
      <w:r w:rsidRPr="004E2AE5">
        <w:rPr>
          <w:i/>
        </w:rPr>
        <w:t xml:space="preserve">Acer </w:t>
      </w:r>
      <w:proofErr w:type="spellStart"/>
      <w:r w:rsidRPr="004E2AE5">
        <w:rPr>
          <w:i/>
        </w:rPr>
        <w:t>glabrum</w:t>
      </w:r>
      <w:proofErr w:type="spellEnd"/>
      <w:r>
        <w:t xml:space="preserve">, </w:t>
      </w:r>
      <w:proofErr w:type="spellStart"/>
      <w:r w:rsidRPr="004E2AE5">
        <w:rPr>
          <w:i/>
        </w:rPr>
        <w:t>Amelanchier</w:t>
      </w:r>
      <w:proofErr w:type="spellEnd"/>
      <w:r w:rsidRPr="004E2AE5">
        <w:rPr>
          <w:i/>
        </w:rPr>
        <w:t xml:space="preserve"> </w:t>
      </w:r>
      <w:proofErr w:type="spellStart"/>
      <w:r w:rsidRPr="004E2AE5">
        <w:rPr>
          <w:i/>
        </w:rPr>
        <w:t>alnifolia</w:t>
      </w:r>
      <w:proofErr w:type="spellEnd"/>
      <w:r>
        <w:t xml:space="preserve">, </w:t>
      </w:r>
      <w:r w:rsidRPr="004E2AE5">
        <w:rPr>
          <w:i/>
        </w:rPr>
        <w:t xml:space="preserve">Prunus </w:t>
      </w:r>
      <w:proofErr w:type="spellStart"/>
      <w:r w:rsidRPr="004E2AE5">
        <w:rPr>
          <w:i/>
        </w:rPr>
        <w:t>virginiana</w:t>
      </w:r>
      <w:proofErr w:type="spellEnd"/>
      <w:r w:rsidR="004E2AE5">
        <w:t>,</w:t>
      </w:r>
      <w:r>
        <w:t xml:space="preserve"> and </w:t>
      </w:r>
      <w:r w:rsidRPr="004E2AE5">
        <w:rPr>
          <w:i/>
        </w:rPr>
        <w:t xml:space="preserve">Prunus </w:t>
      </w:r>
      <w:proofErr w:type="spellStart"/>
      <w:r w:rsidRPr="004E2AE5">
        <w:rPr>
          <w:i/>
        </w:rPr>
        <w:t>emarginatum</w:t>
      </w:r>
      <w:proofErr w:type="spellEnd"/>
      <w:r>
        <w:t xml:space="preserve">) co-dominate. </w:t>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749D1" w:rsidP="008749D1" w:rsidRDefault="008749D1">
      <w:r>
        <w:t>Johnson, C.G. and S.A. Simon. 1987. Plant associations of the Wallowa-Snake Province. USDA Forest Service Tech. Pap. R6-ECOLTP-255B-86. 272 pp.</w:t>
      </w:r>
    </w:p>
    <w:p w:rsidR="008749D1" w:rsidP="008749D1" w:rsidRDefault="008749D1"/>
    <w:p w:rsidR="008749D1" w:rsidP="008749D1" w:rsidRDefault="008749D1">
      <w:r>
        <w:t>NatureServe. 2007. International Ecological Classification Standard: Terrestrial Ecological Classifications. NatureServe Central Databases. Arlington, VA. Data current as of 10 February 2007.</w:t>
      </w:r>
    </w:p>
    <w:p w:rsidRPr="00A43E41" w:rsidR="004D5F12" w:rsidP="008749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B75" w:rsidRDefault="00006B75">
      <w:r>
        <w:separator/>
      </w:r>
    </w:p>
  </w:endnote>
  <w:endnote w:type="continuationSeparator" w:id="0">
    <w:p w:rsidR="00006B75" w:rsidRDefault="0000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D1" w:rsidRDefault="008749D1" w:rsidP="008749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B75" w:rsidRDefault="00006B75">
      <w:r>
        <w:separator/>
      </w:r>
    </w:p>
  </w:footnote>
  <w:footnote w:type="continuationSeparator" w:id="0">
    <w:p w:rsidR="00006B75" w:rsidRDefault="00006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749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C119E"/>
    <w:rPr>
      <w:sz w:val="16"/>
      <w:szCs w:val="16"/>
    </w:rPr>
  </w:style>
  <w:style w:type="paragraph" w:styleId="CommentText">
    <w:name w:val="annotation text"/>
    <w:basedOn w:val="Normal"/>
    <w:link w:val="CommentTextChar"/>
    <w:uiPriority w:val="99"/>
    <w:semiHidden/>
    <w:unhideWhenUsed/>
    <w:rsid w:val="00AC119E"/>
    <w:rPr>
      <w:sz w:val="20"/>
      <w:szCs w:val="20"/>
    </w:rPr>
  </w:style>
  <w:style w:type="character" w:customStyle="1" w:styleId="CommentTextChar">
    <w:name w:val="Comment Text Char"/>
    <w:basedOn w:val="DefaultParagraphFont"/>
    <w:link w:val="CommentText"/>
    <w:uiPriority w:val="99"/>
    <w:semiHidden/>
    <w:rsid w:val="00AC119E"/>
  </w:style>
  <w:style w:type="paragraph" w:styleId="CommentSubject">
    <w:name w:val="annotation subject"/>
    <w:basedOn w:val="CommentText"/>
    <w:next w:val="CommentText"/>
    <w:link w:val="CommentSubjectChar"/>
    <w:uiPriority w:val="99"/>
    <w:semiHidden/>
    <w:unhideWhenUsed/>
    <w:rsid w:val="00AC119E"/>
    <w:rPr>
      <w:b/>
      <w:bCs/>
    </w:rPr>
  </w:style>
  <w:style w:type="character" w:customStyle="1" w:styleId="CommentSubjectChar">
    <w:name w:val="Comment Subject Char"/>
    <w:basedOn w:val="CommentTextChar"/>
    <w:link w:val="CommentSubject"/>
    <w:uiPriority w:val="99"/>
    <w:semiHidden/>
    <w:rsid w:val="00AC119E"/>
    <w:rPr>
      <w:b/>
      <w:bCs/>
    </w:rPr>
  </w:style>
  <w:style w:type="paragraph" w:styleId="BalloonText">
    <w:name w:val="Balloon Text"/>
    <w:basedOn w:val="Normal"/>
    <w:link w:val="BalloonTextChar"/>
    <w:uiPriority w:val="99"/>
    <w:semiHidden/>
    <w:unhideWhenUsed/>
    <w:rsid w:val="00AC119E"/>
    <w:rPr>
      <w:rFonts w:ascii="Tahoma" w:hAnsi="Tahoma" w:cs="Tahoma"/>
      <w:sz w:val="16"/>
      <w:szCs w:val="16"/>
    </w:rPr>
  </w:style>
  <w:style w:type="character" w:customStyle="1" w:styleId="BalloonTextChar">
    <w:name w:val="Balloon Text Char"/>
    <w:basedOn w:val="DefaultParagraphFont"/>
    <w:link w:val="BalloonText"/>
    <w:uiPriority w:val="99"/>
    <w:semiHidden/>
    <w:rsid w:val="00AC119E"/>
    <w:rPr>
      <w:rFonts w:ascii="Tahoma" w:hAnsi="Tahoma" w:cs="Tahoma"/>
      <w:sz w:val="16"/>
      <w:szCs w:val="16"/>
    </w:rPr>
  </w:style>
  <w:style w:type="paragraph" w:styleId="ListParagraph">
    <w:name w:val="List Paragraph"/>
    <w:basedOn w:val="Normal"/>
    <w:uiPriority w:val="34"/>
    <w:qFormat/>
    <w:rsid w:val="00D33C37"/>
    <w:pPr>
      <w:ind w:left="720"/>
    </w:pPr>
    <w:rPr>
      <w:rFonts w:ascii="Calibri" w:eastAsiaTheme="minorHAnsi" w:hAnsi="Calibri"/>
      <w:sz w:val="22"/>
      <w:szCs w:val="22"/>
    </w:rPr>
  </w:style>
  <w:style w:type="character" w:styleId="Hyperlink">
    <w:name w:val="Hyperlink"/>
    <w:basedOn w:val="DefaultParagraphFont"/>
    <w:rsid w:val="00D33C37"/>
    <w:rPr>
      <w:color w:val="0000FF" w:themeColor="hyperlink"/>
      <w:u w:val="single"/>
    </w:rPr>
  </w:style>
  <w:style w:type="paragraph" w:customStyle="1" w:styleId="paragraph">
    <w:name w:val="paragraph"/>
    <w:basedOn w:val="Normal"/>
    <w:rsid w:val="005452AB"/>
  </w:style>
  <w:style w:type="character" w:customStyle="1" w:styleId="normaltextrun1">
    <w:name w:val="normaltextrun1"/>
    <w:basedOn w:val="DefaultParagraphFont"/>
    <w:rsid w:val="005452AB"/>
  </w:style>
  <w:style w:type="character" w:customStyle="1" w:styleId="eop">
    <w:name w:val="eop"/>
    <w:basedOn w:val="DefaultParagraphFont"/>
    <w:rsid w:val="0054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66048">
      <w:bodyDiv w:val="1"/>
      <w:marLeft w:val="0"/>
      <w:marRight w:val="0"/>
      <w:marTop w:val="0"/>
      <w:marBottom w:val="0"/>
      <w:divBdr>
        <w:top w:val="none" w:sz="0" w:space="0" w:color="auto"/>
        <w:left w:val="none" w:sz="0" w:space="0" w:color="auto"/>
        <w:bottom w:val="none" w:sz="0" w:space="0" w:color="auto"/>
        <w:right w:val="none" w:sz="0" w:space="0" w:color="auto"/>
      </w:divBdr>
    </w:div>
    <w:div w:id="734012140">
      <w:bodyDiv w:val="1"/>
      <w:marLeft w:val="0"/>
      <w:marRight w:val="0"/>
      <w:marTop w:val="0"/>
      <w:marBottom w:val="0"/>
      <w:divBdr>
        <w:top w:val="none" w:sz="0" w:space="0" w:color="auto"/>
        <w:left w:val="none" w:sz="0" w:space="0" w:color="auto"/>
        <w:bottom w:val="none" w:sz="0" w:space="0" w:color="auto"/>
        <w:right w:val="none" w:sz="0" w:space="0" w:color="auto"/>
      </w:divBdr>
    </w:div>
    <w:div w:id="14742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9</cp:revision>
  <cp:lastPrinted>2014-08-21T14:21:00Z</cp:lastPrinted>
  <dcterms:created xsi:type="dcterms:W3CDTF">2015-08-24T22:38:00Z</dcterms:created>
  <dcterms:modified xsi:type="dcterms:W3CDTF">2025-02-12T09:41:22Z</dcterms:modified>
</cp:coreProperties>
</file>