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45D" w:rsidP="00A0045D" w:rsidRDefault="00A0045D">
      <w:pPr>
        <w:pStyle w:val="BpSTitle"/>
      </w:pPr>
      <w:r>
        <w:t>11070</w:t>
      </w:r>
    </w:p>
    <w:p w:rsidR="00A0045D" w:rsidP="00A0045D" w:rsidRDefault="00A0045D">
      <w:pPr>
        <w:pStyle w:val="BpSTitle"/>
      </w:pPr>
      <w:r>
        <w:t>Rocky Mountain Gambel Oak-Mixed Montane Shrubland</w:t>
      </w:r>
    </w:p>
    <w:p w:rsidR="00A0045D" w:rsidP="00A3740C" w:rsidRDefault="00A0045D">
      <w:pPr>
        <w:tabs>
          <w:tab w:val="left" w:pos="7200"/>
        </w:tabs>
      </w:pPr>
      <w:r>
        <w:t>BpS Model/Description Version: Aug. 2020</w:t>
      </w:r>
      <w:r w:rsidR="00AC00F9">
        <w:tab/>
      </w:r>
    </w:p>
    <w:p w:rsidR="00A0045D" w:rsidP="00A3740C" w:rsidRDefault="00A0045D">
      <w:pPr>
        <w:tabs>
          <w:tab w:val="left" w:pos="7200"/>
        </w:tabs>
      </w:pPr>
    </w:p>
    <w:p w:rsidR="00A0045D" w:rsidP="00A0045D" w:rsidRDefault="00A0045D"/>
    <w:p w:rsidR="00A0045D" w:rsidP="00A0045D" w:rsidRDefault="00A0045D">
      <w:pPr>
        <w:pStyle w:val="InfoPara"/>
      </w:pPr>
      <w:r>
        <w:t>Vegetation Type</w:t>
      </w:r>
    </w:p>
    <w:p w:rsidR="00A0045D" w:rsidP="00A0045D" w:rsidRDefault="00A0045D">
      <w:bookmarkStart w:name="_GoBack" w:id="0"/>
      <w:bookmarkEnd w:id="0"/>
      <w:r>
        <w:t>Shrubland</w:t>
      </w:r>
    </w:p>
    <w:p w:rsidR="00A0045D" w:rsidP="00A0045D" w:rsidRDefault="00A0045D">
      <w:pPr>
        <w:pStyle w:val="InfoPara"/>
      </w:pPr>
      <w:r>
        <w:t>Map Zone</w:t>
      </w:r>
    </w:p>
    <w:p w:rsidR="00A0045D" w:rsidP="00A0045D" w:rsidRDefault="00A0045D">
      <w:r>
        <w:t>17</w:t>
      </w:r>
    </w:p>
    <w:p w:rsidR="00A0045D" w:rsidP="00A0045D" w:rsidRDefault="00A0045D">
      <w:pPr>
        <w:pStyle w:val="InfoPara"/>
      </w:pPr>
      <w:r>
        <w:t>Geographic Range</w:t>
      </w:r>
    </w:p>
    <w:p w:rsidR="00A0045D" w:rsidP="00A0045D" w:rsidRDefault="00A0045D">
      <w:r>
        <w:t>This ecological system occurs in the mountains, plateaus</w:t>
      </w:r>
      <w:r w:rsidR="00AC00F9">
        <w:t>,</w:t>
      </w:r>
      <w:r>
        <w:t xml:space="preserve"> and foothills in the southern Rocky Mountains and Colorado Plateau</w:t>
      </w:r>
      <w:r w:rsidR="00AC00F9">
        <w:t>,</w:t>
      </w:r>
      <w:r>
        <w:t xml:space="preserve"> including the Uinta and Wasatch ranges and the Mogollon Rim. In </w:t>
      </w:r>
      <w:r w:rsidR="00AC00F9">
        <w:t>Nevada</w:t>
      </w:r>
      <w:r>
        <w:t xml:space="preserve">, this </w:t>
      </w:r>
      <w:r w:rsidR="00AC00F9">
        <w:t>biophysical setting (</w:t>
      </w:r>
      <w:r>
        <w:t>BpS</w:t>
      </w:r>
      <w:r w:rsidR="00AC00F9">
        <w:t>)</w:t>
      </w:r>
      <w:r>
        <w:t xml:space="preserve"> is found only rarely in the southeastern portion of the state.</w:t>
      </w:r>
    </w:p>
    <w:p w:rsidR="00A0045D" w:rsidP="00A0045D" w:rsidRDefault="00A0045D">
      <w:pPr>
        <w:pStyle w:val="InfoPara"/>
      </w:pPr>
      <w:r>
        <w:t>Biophysical Site Description</w:t>
      </w:r>
    </w:p>
    <w:p w:rsidR="00A0045D" w:rsidP="00A0045D" w:rsidRDefault="00A0045D">
      <w:r>
        <w:t>These shrublands are most commonly found along dry foothills, lower mountain slopes</w:t>
      </w:r>
      <w:r w:rsidR="00AC00F9">
        <w:t>,</w:t>
      </w:r>
      <w:r>
        <w:t xml:space="preserve"> and at the edge of the western Great Plains </w:t>
      </w:r>
      <w:r w:rsidR="00AC00F9">
        <w:t>at</w:t>
      </w:r>
      <w:r>
        <w:t xml:space="preserve"> approximately 2</w:t>
      </w:r>
      <w:r w:rsidR="00352C45">
        <w:t>,</w:t>
      </w:r>
      <w:r>
        <w:t>000-2</w:t>
      </w:r>
      <w:r w:rsidR="00352C45">
        <w:t>,</w:t>
      </w:r>
      <w:r>
        <w:t>900m in elevation, and are often situated above pinyon-juniper woodlands. Substrates are variable and include soil types ranging from calcareous, heavy, fine-grain loams to sandy loams, gravelly loams, clay loams, deep alluvial sand</w:t>
      </w:r>
      <w:r w:rsidR="00AC00F9">
        <w:t>,</w:t>
      </w:r>
      <w:r>
        <w:t xml:space="preserve"> or coarse gravel.</w:t>
      </w:r>
    </w:p>
    <w:p w:rsidR="00A0045D" w:rsidP="00A0045D" w:rsidRDefault="00A0045D">
      <w:pPr>
        <w:pStyle w:val="InfoPara"/>
      </w:pPr>
      <w:r>
        <w:t>Vegetation Description</w:t>
      </w:r>
    </w:p>
    <w:p w:rsidR="00A0045D" w:rsidP="00A0045D" w:rsidRDefault="00A0045D">
      <w:r>
        <w:t xml:space="preserve">The vegetation is typically dominated by </w:t>
      </w:r>
      <w:r w:rsidRPr="00A3740C">
        <w:rPr>
          <w:i/>
        </w:rPr>
        <w:t xml:space="preserve">Quercus </w:t>
      </w:r>
      <w:proofErr w:type="spellStart"/>
      <w:r w:rsidRPr="00A3740C">
        <w:rPr>
          <w:i/>
        </w:rPr>
        <w:t>gambelii</w:t>
      </w:r>
      <w:proofErr w:type="spellEnd"/>
      <w:r>
        <w:t xml:space="preserve"> alone or co</w:t>
      </w:r>
      <w:r w:rsidR="00AC00F9">
        <w:t>-</w:t>
      </w:r>
      <w:r>
        <w:t xml:space="preserve">dominant with </w:t>
      </w:r>
      <w:proofErr w:type="spellStart"/>
      <w:r w:rsidRPr="00A3740C">
        <w:rPr>
          <w:i/>
        </w:rPr>
        <w:t>Amelanchier</w:t>
      </w:r>
      <w:proofErr w:type="spellEnd"/>
      <w:r w:rsidRPr="00A3740C">
        <w:rPr>
          <w:i/>
        </w:rPr>
        <w:t xml:space="preserve"> </w:t>
      </w:r>
      <w:proofErr w:type="spellStart"/>
      <w:r w:rsidRPr="00A3740C">
        <w:rPr>
          <w:i/>
        </w:rPr>
        <w:t>alnifolia</w:t>
      </w:r>
      <w:proofErr w:type="spellEnd"/>
      <w:r w:rsidR="00AC00F9">
        <w:t>,</w:t>
      </w:r>
      <w:r w:rsidRPr="00A3740C">
        <w:rPr>
          <w:i/>
        </w:rPr>
        <w:t xml:space="preserve"> </w:t>
      </w:r>
      <w:proofErr w:type="spellStart"/>
      <w:r w:rsidRPr="00A3740C">
        <w:rPr>
          <w:i/>
        </w:rPr>
        <w:t>Amelanchier</w:t>
      </w:r>
      <w:proofErr w:type="spellEnd"/>
      <w:r w:rsidRPr="00A3740C">
        <w:rPr>
          <w:i/>
        </w:rPr>
        <w:t xml:space="preserve"> </w:t>
      </w:r>
      <w:proofErr w:type="spellStart"/>
      <w:r w:rsidRPr="00A3740C">
        <w:rPr>
          <w:i/>
        </w:rPr>
        <w:t>utahensis</w:t>
      </w:r>
      <w:proofErr w:type="spellEnd"/>
      <w:r w:rsidR="00AC00F9">
        <w:t>,</w:t>
      </w:r>
      <w:r w:rsidRPr="00A3740C">
        <w:rPr>
          <w:i/>
        </w:rPr>
        <w:t xml:space="preserve"> Artemisia tridentata</w:t>
      </w:r>
      <w:r w:rsidR="00AC00F9">
        <w:t>,</w:t>
      </w:r>
      <w:r w:rsidRPr="00A3740C">
        <w:rPr>
          <w:i/>
        </w:rPr>
        <w:t xml:space="preserve"> </w:t>
      </w:r>
      <w:proofErr w:type="spellStart"/>
      <w:r w:rsidRPr="00A3740C">
        <w:rPr>
          <w:i/>
        </w:rPr>
        <w:t>Cercocarpus</w:t>
      </w:r>
      <w:proofErr w:type="spellEnd"/>
      <w:r w:rsidRPr="00A3740C">
        <w:rPr>
          <w:i/>
        </w:rPr>
        <w:t xml:space="preserve"> </w:t>
      </w:r>
      <w:proofErr w:type="spellStart"/>
      <w:r w:rsidRPr="00A3740C">
        <w:rPr>
          <w:i/>
        </w:rPr>
        <w:t>montanus</w:t>
      </w:r>
      <w:proofErr w:type="spellEnd"/>
      <w:r w:rsidR="00AC00F9">
        <w:t>,</w:t>
      </w:r>
      <w:r w:rsidRPr="00A3740C">
        <w:rPr>
          <w:i/>
        </w:rPr>
        <w:t xml:space="preserve"> Prunus </w:t>
      </w:r>
      <w:proofErr w:type="spellStart"/>
      <w:r w:rsidRPr="00A3740C">
        <w:rPr>
          <w:i/>
        </w:rPr>
        <w:t>virginiana</w:t>
      </w:r>
      <w:proofErr w:type="spellEnd"/>
      <w:r w:rsidR="00AC00F9">
        <w:t>,</w:t>
      </w:r>
      <w:r w:rsidRPr="00A3740C">
        <w:rPr>
          <w:i/>
        </w:rPr>
        <w:t xml:space="preserve"> </w:t>
      </w:r>
      <w:proofErr w:type="spellStart"/>
      <w:r w:rsidRPr="00A3740C">
        <w:rPr>
          <w:i/>
        </w:rPr>
        <w:t>Purshia</w:t>
      </w:r>
      <w:proofErr w:type="spellEnd"/>
      <w:r w:rsidRPr="00A3740C">
        <w:rPr>
          <w:i/>
        </w:rPr>
        <w:t xml:space="preserve"> </w:t>
      </w:r>
      <w:proofErr w:type="spellStart"/>
      <w:r w:rsidRPr="00A3740C">
        <w:rPr>
          <w:i/>
        </w:rPr>
        <w:t>stansburiana</w:t>
      </w:r>
      <w:proofErr w:type="spellEnd"/>
      <w:r w:rsidR="00AC00F9">
        <w:t>,</w:t>
      </w:r>
      <w:r w:rsidRPr="00A3740C">
        <w:rPr>
          <w:i/>
        </w:rPr>
        <w:t xml:space="preserve"> </w:t>
      </w:r>
      <w:proofErr w:type="spellStart"/>
      <w:r w:rsidRPr="00A3740C">
        <w:rPr>
          <w:i/>
        </w:rPr>
        <w:t>Purshia</w:t>
      </w:r>
      <w:proofErr w:type="spellEnd"/>
      <w:r w:rsidRPr="00A3740C">
        <w:rPr>
          <w:i/>
        </w:rPr>
        <w:t xml:space="preserve"> tridentata</w:t>
      </w:r>
      <w:r w:rsidR="00AC00F9">
        <w:t>,</w:t>
      </w:r>
      <w:r w:rsidRPr="00A3740C">
        <w:rPr>
          <w:i/>
        </w:rPr>
        <w:t xml:space="preserve"> </w:t>
      </w:r>
      <w:proofErr w:type="spellStart"/>
      <w:r w:rsidRPr="00A3740C">
        <w:rPr>
          <w:i/>
        </w:rPr>
        <w:t>Robinia</w:t>
      </w:r>
      <w:proofErr w:type="spellEnd"/>
      <w:r w:rsidRPr="00A3740C">
        <w:rPr>
          <w:i/>
        </w:rPr>
        <w:t xml:space="preserve"> </w:t>
      </w:r>
      <w:proofErr w:type="spellStart"/>
      <w:r w:rsidRPr="00A3740C">
        <w:rPr>
          <w:i/>
        </w:rPr>
        <w:t>neomexicana</w:t>
      </w:r>
      <w:proofErr w:type="spellEnd"/>
      <w:r w:rsidR="00AC00F9">
        <w:t>,</w:t>
      </w:r>
      <w:r w:rsidRPr="00A3740C">
        <w:rPr>
          <w:i/>
        </w:rPr>
        <w:t xml:space="preserve"> </w:t>
      </w:r>
      <w:proofErr w:type="spellStart"/>
      <w:r w:rsidRPr="00A3740C">
        <w:rPr>
          <w:i/>
        </w:rPr>
        <w:t>Symphoricarpos</w:t>
      </w:r>
      <w:proofErr w:type="spellEnd"/>
      <w:r w:rsidRPr="00A3740C">
        <w:rPr>
          <w:i/>
        </w:rPr>
        <w:t xml:space="preserve"> </w:t>
      </w:r>
      <w:proofErr w:type="spellStart"/>
      <w:r w:rsidRPr="00A3740C">
        <w:rPr>
          <w:i/>
        </w:rPr>
        <w:t>oreophilus</w:t>
      </w:r>
      <w:proofErr w:type="spellEnd"/>
      <w:r w:rsidR="00AC00F9">
        <w:t>,</w:t>
      </w:r>
      <w:r w:rsidRPr="00A3740C">
        <w:rPr>
          <w:i/>
        </w:rPr>
        <w:t xml:space="preserve"> </w:t>
      </w:r>
      <w:r w:rsidRPr="00AC00F9">
        <w:t>or</w:t>
      </w:r>
      <w:r w:rsidRPr="00A3740C">
        <w:rPr>
          <w:i/>
        </w:rPr>
        <w:t xml:space="preserve"> </w:t>
      </w:r>
      <w:proofErr w:type="spellStart"/>
      <w:r w:rsidRPr="00A3740C">
        <w:rPr>
          <w:i/>
        </w:rPr>
        <w:t>Symphoricarpos</w:t>
      </w:r>
      <w:proofErr w:type="spellEnd"/>
      <w:r w:rsidRPr="00A3740C">
        <w:rPr>
          <w:i/>
        </w:rPr>
        <w:t xml:space="preserve"> </w:t>
      </w:r>
      <w:proofErr w:type="spellStart"/>
      <w:r w:rsidRPr="00A3740C">
        <w:rPr>
          <w:i/>
        </w:rPr>
        <w:t>rotundifolius</w:t>
      </w:r>
      <w:proofErr w:type="spellEnd"/>
      <w:r>
        <w:t>. There may be inclusions of other mesic montane shrublands</w:t>
      </w:r>
      <w:r w:rsidR="00AC00F9">
        <w:t>,</w:t>
      </w:r>
      <w:r>
        <w:t xml:space="preserve"> with </w:t>
      </w:r>
      <w:r w:rsidRPr="00A3740C">
        <w:rPr>
          <w:i/>
        </w:rPr>
        <w:t>Quercus</w:t>
      </w:r>
      <w:r>
        <w:t xml:space="preserve"> </w:t>
      </w:r>
      <w:proofErr w:type="spellStart"/>
      <w:r w:rsidRPr="00A3740C">
        <w:rPr>
          <w:i/>
        </w:rPr>
        <w:t>gambelii</w:t>
      </w:r>
      <w:proofErr w:type="spellEnd"/>
      <w:r>
        <w:t xml:space="preserve"> absent or as a relatively minor component. This ecological system intergrades with the lower montane-foothills shrubland system and shares many of the same site characteristics. Density and cover of </w:t>
      </w:r>
      <w:r w:rsidRPr="00A3740C">
        <w:rPr>
          <w:i/>
        </w:rPr>
        <w:t>Quercus</w:t>
      </w:r>
      <w:r>
        <w:t xml:space="preserve"> </w:t>
      </w:r>
      <w:proofErr w:type="spellStart"/>
      <w:r w:rsidRPr="00A3740C">
        <w:rPr>
          <w:i/>
        </w:rPr>
        <w:t>gambelii</w:t>
      </w:r>
      <w:proofErr w:type="spellEnd"/>
      <w:r>
        <w:t xml:space="preserve"> and </w:t>
      </w:r>
      <w:proofErr w:type="spellStart"/>
      <w:r w:rsidRPr="00A3740C">
        <w:rPr>
          <w:i/>
        </w:rPr>
        <w:t>Amelanchier</w:t>
      </w:r>
      <w:proofErr w:type="spellEnd"/>
      <w:r>
        <w:t xml:space="preserve"> spp</w:t>
      </w:r>
      <w:r w:rsidR="00AC00F9">
        <w:t>.</w:t>
      </w:r>
      <w:r>
        <w:t xml:space="preserve"> often increase after fire.</w:t>
      </w:r>
    </w:p>
    <w:p w:rsidR="00A0045D" w:rsidP="00A0045D" w:rsidRDefault="00A0045D">
      <w:pPr>
        <w:pStyle w:val="InfoPara"/>
      </w:pPr>
      <w:r>
        <w:t>BpS Dominant and Indicator Species</w:t>
      </w:r>
    </w:p>
    <w:p>
      <w:r>
        <w:rPr>
          <w:sz w:val="16"/>
        </w:rPr>
        <w:t>Species names are from the NRCS PLANTS database. Check species codes at http://plants.usda.gov.</w:t>
      </w:r>
    </w:p>
    <w:p w:rsidR="00A0045D" w:rsidP="00A0045D" w:rsidRDefault="00A0045D">
      <w:pPr>
        <w:pStyle w:val="InfoPara"/>
      </w:pPr>
      <w:r>
        <w:t>Disturbance Description</w:t>
      </w:r>
    </w:p>
    <w:p w:rsidR="00A0045D" w:rsidP="00A0045D" w:rsidRDefault="00A0045D">
      <w:r>
        <w:lastRenderedPageBreak/>
        <w:t xml:space="preserve">Fire is more often mixed, with less frequent replacement severity. Insect outbreaks </w:t>
      </w:r>
      <w:r w:rsidR="00352C45">
        <w:t>occasionally affect this BpS</w:t>
      </w:r>
      <w:r>
        <w:t>. Frost-kill</w:t>
      </w:r>
      <w:r w:rsidR="00352C45">
        <w:t xml:space="preserve"> can cause</w:t>
      </w:r>
      <w:r>
        <w:t xml:space="preserve"> a transition to early seral conditions. Fire often follows frost-kill disturbances.</w:t>
      </w:r>
    </w:p>
    <w:p w:rsidR="00A0045D" w:rsidP="00A0045D" w:rsidRDefault="00352C4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0045D" w:rsidP="00A0045D" w:rsidRDefault="00A0045D">
      <w:pPr>
        <w:pStyle w:val="InfoPara"/>
      </w:pPr>
      <w:r>
        <w:t>Scale Description</w:t>
      </w:r>
    </w:p>
    <w:p w:rsidR="00A0045D" w:rsidP="00A0045D" w:rsidRDefault="00A0045D">
      <w:r>
        <w:t xml:space="preserve">This type occurs in relatively large patches across the landscape. Disturbance patch size within the type is generally moderate (a few to </w:t>
      </w:r>
      <w:r w:rsidR="00AC00F9">
        <w:t>100</w:t>
      </w:r>
      <w:r>
        <w:t>ac).</w:t>
      </w:r>
    </w:p>
    <w:p w:rsidR="00A0045D" w:rsidP="00A0045D" w:rsidRDefault="00A0045D">
      <w:pPr>
        <w:pStyle w:val="InfoPara"/>
      </w:pPr>
      <w:r>
        <w:t>Adjacency or Identification Concerns</w:t>
      </w:r>
    </w:p>
    <w:p w:rsidR="00A0045D" w:rsidP="00A0045D" w:rsidRDefault="00A0045D">
      <w:r>
        <w:t>May be very difficult to distinguish this from Great Basin Semi-Desert Chaparral (BpS 1103).</w:t>
      </w:r>
      <w:r w:rsidR="00AC00F9">
        <w:t xml:space="preserve"> </w:t>
      </w:r>
      <w:r>
        <w:t>May be adjacent to other oak species.</w:t>
      </w:r>
    </w:p>
    <w:p w:rsidR="00A0045D" w:rsidP="00A0045D" w:rsidRDefault="00A0045D">
      <w:pPr>
        <w:pStyle w:val="InfoPara"/>
      </w:pPr>
      <w:r>
        <w:t>Issues or Problems</w:t>
      </w:r>
    </w:p>
    <w:p w:rsidR="00A0045D" w:rsidP="00A0045D" w:rsidRDefault="00AC00F9">
      <w:r>
        <w:t>Scant</w:t>
      </w:r>
      <w:r w:rsidR="00A0045D">
        <w:t xml:space="preserve"> information on fire history for this type.</w:t>
      </w:r>
    </w:p>
    <w:p w:rsidR="00A0045D" w:rsidP="00A0045D" w:rsidRDefault="00A0045D"/>
    <w:p w:rsidR="00A0045D" w:rsidP="00A0045D" w:rsidRDefault="00A0045D">
      <w:r>
        <w:t>Highly susceptible to cheatgrass invasion.</w:t>
      </w:r>
    </w:p>
    <w:p w:rsidR="00A0045D" w:rsidP="00A0045D" w:rsidRDefault="00A0045D">
      <w:pPr>
        <w:pStyle w:val="InfoPara"/>
      </w:pPr>
      <w:r>
        <w:t>Native Uncharacteristic Conditions</w:t>
      </w:r>
    </w:p>
    <w:p w:rsidR="00A0045D" w:rsidP="00A0045D" w:rsidRDefault="00A0045D"/>
    <w:p w:rsidR="00A0045D" w:rsidP="00A0045D" w:rsidRDefault="00A0045D">
      <w:pPr>
        <w:pStyle w:val="InfoPara"/>
      </w:pPr>
      <w:r>
        <w:t>Comments</w:t>
      </w:r>
    </w:p>
    <w:p w:rsidR="00C0315B" w:rsidP="00C0315B" w:rsidRDefault="00C0315B">
      <w:pPr>
        <w:rPr>
          <w:b/>
        </w:rPr>
      </w:pPr>
    </w:p>
    <w:p w:rsidR="00C0315B" w:rsidP="00C0315B" w:rsidRDefault="00C0315B">
      <w:pPr>
        <w:rPr>
          <w:b/>
        </w:rPr>
      </w:pPr>
    </w:p>
    <w:p w:rsidR="00A0045D" w:rsidP="00A0045D" w:rsidRDefault="00A0045D">
      <w:pPr>
        <w:pStyle w:val="ReportSection"/>
      </w:pPr>
      <w:r>
        <w:t>Succession Classes</w:t>
      </w:r>
    </w:p>
    <w:p w:rsidR="00A0045D" w:rsidP="00A0045D" w:rsidRDefault="00A0045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0045D" w:rsidP="00A0045D" w:rsidRDefault="00A0045D">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A0045D" w:rsidP="00A0045D" w:rsidRDefault="00A0045D"/>
    <w:p w:rsidR="00A0045D" w:rsidP="00A0045D" w:rsidRDefault="00A0045D">
      <w:pPr>
        <w:pStyle w:val="SClassInfoPara"/>
      </w:pPr>
      <w:r>
        <w:t>Indicator Species</w:t>
      </w:r>
    </w:p>
    <w:p w:rsidR="00A0045D" w:rsidP="00A0045D" w:rsidRDefault="00A0045D"/>
    <w:p w:rsidR="00A0045D" w:rsidP="00A0045D" w:rsidRDefault="00A0045D">
      <w:pPr>
        <w:pStyle w:val="SClassInfoPara"/>
      </w:pPr>
      <w:r>
        <w:t>Description</w:t>
      </w:r>
    </w:p>
    <w:p w:rsidR="00A0045D" w:rsidP="00A0045D" w:rsidRDefault="00A0045D">
      <w:r>
        <w:t xml:space="preserve">Grass/forb and young Gambel oak sprouts </w:t>
      </w:r>
      <w:r w:rsidR="00AC00F9">
        <w:t xml:space="preserve">&lt;2m </w:t>
      </w:r>
      <w:r>
        <w:t xml:space="preserve">tall. Within clones, little herbaceous understory due to oak density. Between clones, there is fairly high cover of grasses and herbs, and </w:t>
      </w:r>
      <w:r w:rsidR="00AC00F9">
        <w:t xml:space="preserve">&lt;5% </w:t>
      </w:r>
      <w:r>
        <w:t xml:space="preserve">cover of sagebrush and other shrubs. </w:t>
      </w:r>
    </w:p>
    <w:p>
      <w:r>
        <w:rPr>
          <w:i/>
          <w:u w:val="single"/>
        </w:rPr>
        <w:t>Maximum Tree Size Class</w:t>
      </w:r>
      <w:br/>
      <w:r>
        <w:t>None</w:t>
      </w:r>
    </w:p>
    <w:p w:rsidR="00A0045D" w:rsidP="00A0045D" w:rsidRDefault="00A0045D">
      <w:pPr>
        <w:pStyle w:val="InfoPara"/>
        <w:pBdr>
          <w:top w:val="single" w:color="auto" w:sz="4" w:space="1"/>
        </w:pBdr>
      </w:pPr>
      <w:r>
        <w:t>Class B</w:t>
      </w:r>
      <w:r>
        <w:tab/>
        <w:t>33</w:t>
      </w:r>
      <w:r w:rsidR="002A3B10">
        <w:tab/>
      </w:r>
      <w:r w:rsidR="002A3B10">
        <w:tab/>
      </w:r>
      <w:r w:rsidR="002A3B10">
        <w:tab/>
      </w:r>
      <w:r w:rsidR="002A3B10">
        <w:tab/>
      </w:r>
      <w:r w:rsidR="004F7795">
        <w:t>Mid Development 1 - All Structures</w:t>
      </w:r>
    </w:p>
    <w:p w:rsidR="00A0045D" w:rsidP="00A0045D" w:rsidRDefault="00A0045D"/>
    <w:p w:rsidR="00A0045D" w:rsidP="00A0045D" w:rsidRDefault="00A0045D">
      <w:pPr>
        <w:pStyle w:val="SClassInfoPara"/>
      </w:pPr>
      <w:r>
        <w:t>Indicator Species</w:t>
      </w:r>
    </w:p>
    <w:p w:rsidR="00A0045D" w:rsidP="00A0045D" w:rsidRDefault="00A0045D"/>
    <w:p w:rsidR="00A0045D" w:rsidP="00A0045D" w:rsidRDefault="00A0045D">
      <w:pPr>
        <w:pStyle w:val="SClassInfoPara"/>
      </w:pPr>
      <w:r>
        <w:t>Description</w:t>
      </w:r>
    </w:p>
    <w:p w:rsidR="00A0045D" w:rsidP="00A0045D" w:rsidRDefault="00A0045D">
      <w:r>
        <w:t xml:space="preserve">Mid-seral stage with Gambel oak stems </w:t>
      </w:r>
      <w:r w:rsidR="00AC00F9">
        <w:t>&lt;</w:t>
      </w:r>
      <w:r>
        <w:t xml:space="preserve">2-3in </w:t>
      </w:r>
      <w:r w:rsidR="00AC00F9">
        <w:t xml:space="preserve">in </w:t>
      </w:r>
      <w:r>
        <w:t xml:space="preserve">diameter and generally </w:t>
      </w:r>
      <w:r w:rsidR="00AC00F9">
        <w:t>&lt;8ft</w:t>
      </w:r>
      <w:r>
        <w:t xml:space="preserve"> tall. High oak cover (generally &gt;80%) within clone. Overall landscape canopy cover </w:t>
      </w:r>
      <w:r w:rsidR="00AC00F9">
        <w:t xml:space="preserve">is </w:t>
      </w:r>
      <w:r>
        <w:t xml:space="preserve">generally 40-60%. Very sparse herbaceous cover within clones, but interspaces between clones grass/herb/sagebrush cover may be 5-20%. </w:t>
      </w:r>
    </w:p>
    <w:p w:rsidR="00A0045D" w:rsidP="00A0045D" w:rsidRDefault="00A0045D"/>
    <w:p>
      <w:r>
        <w:rPr>
          <w:i/>
          <w:u w:val="single"/>
        </w:rPr>
        <w:t>Maximum Tree Size Class</w:t>
      </w:r>
      <w:br/>
      <w:r>
        <w:t>None</w:t>
      </w:r>
    </w:p>
    <w:p w:rsidR="00A0045D" w:rsidP="00A0045D" w:rsidRDefault="00A0045D">
      <w:pPr>
        <w:pStyle w:val="InfoPara"/>
        <w:pBdr>
          <w:top w:val="single" w:color="auto" w:sz="4" w:space="1"/>
        </w:pBdr>
      </w:pPr>
      <w:r>
        <w:t>Class C</w:t>
      </w:r>
      <w:r>
        <w:tab/>
        <w:t>60</w:t>
      </w:r>
      <w:r w:rsidR="002A3B10">
        <w:tab/>
      </w:r>
      <w:r w:rsidR="002A3B10">
        <w:tab/>
      </w:r>
      <w:r w:rsidR="002A3B10">
        <w:tab/>
      </w:r>
      <w:r w:rsidR="002A3B10">
        <w:tab/>
      </w:r>
      <w:r w:rsidR="004F7795">
        <w:t>Late Development 1 - All Structures</w:t>
      </w:r>
    </w:p>
    <w:p w:rsidR="00A0045D" w:rsidP="00A0045D" w:rsidRDefault="00A0045D"/>
    <w:p w:rsidR="00A0045D" w:rsidP="00A0045D" w:rsidRDefault="00A0045D">
      <w:pPr>
        <w:pStyle w:val="SClassInfoPara"/>
      </w:pPr>
      <w:r>
        <w:t>Indicator Species</w:t>
      </w:r>
    </w:p>
    <w:p w:rsidR="00A0045D" w:rsidP="00A0045D" w:rsidRDefault="00A0045D"/>
    <w:p w:rsidR="00A0045D" w:rsidP="00A0045D" w:rsidRDefault="00A0045D">
      <w:pPr>
        <w:pStyle w:val="SClassInfoPara"/>
      </w:pPr>
      <w:r>
        <w:t>Description</w:t>
      </w:r>
    </w:p>
    <w:p w:rsidR="00A0045D" w:rsidP="00A0045D" w:rsidRDefault="00A0045D">
      <w:r>
        <w:t xml:space="preserve">Late seral stage is </w:t>
      </w:r>
      <w:r w:rsidR="00352C45">
        <w:t>characterized by</w:t>
      </w:r>
      <w:r>
        <w:t xml:space="preserve"> closed</w:t>
      </w:r>
      <w:r w:rsidR="00352C45">
        <w:t xml:space="preserve"> oak</w:t>
      </w:r>
      <w:r>
        <w:t xml:space="preserve"> stands. Oak stems are generally </w:t>
      </w:r>
      <w:r w:rsidR="00AC00F9">
        <w:t>&gt;</w:t>
      </w:r>
      <w:r>
        <w:t xml:space="preserve">2-3in </w:t>
      </w:r>
      <w:r w:rsidR="00AC00F9">
        <w:t xml:space="preserve">in </w:t>
      </w:r>
      <w:r>
        <w:t xml:space="preserve">diameter and usually </w:t>
      </w:r>
      <w:r w:rsidR="00AC00F9">
        <w:t xml:space="preserve">&gt;8ft </w:t>
      </w:r>
      <w:r>
        <w:t>tall. Oak cover within the clones is slightly lower than in the mid</w:t>
      </w:r>
      <w:r w:rsidR="00AC00F9">
        <w:t xml:space="preserve"> </w:t>
      </w:r>
      <w:r>
        <w:t>seral</w:t>
      </w:r>
      <w:r w:rsidR="00AC00F9">
        <w:t xml:space="preserve"> </w:t>
      </w:r>
      <w:r>
        <w:t>due to self-thinning of stems. Herbaceous understory cover is low (although may be somewhat more than in the mid-seral stage). Interspaces between clones is sagebrush (and other low shrubs) with 20-30% cover, along with grass/herbs.</w:t>
      </w:r>
    </w:p>
    <w:p w:rsidR="00A0045D" w:rsidP="00A0045D" w:rsidRDefault="00A0045D"/>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0045D" w:rsidP="00A0045D" w:rsidRDefault="00A0045D">
      <w:r>
        <w:lastRenderedPageBreak/>
        <w:t xml:space="preserve">Bradley, A.E., N.V. </w:t>
      </w:r>
      <w:proofErr w:type="spellStart"/>
      <w:r>
        <w:t>Noste</w:t>
      </w:r>
      <w:proofErr w:type="spellEnd"/>
      <w:r>
        <w:t xml:space="preserve"> and W.C. Fisher. 1992. Fire Ecology of Forests and Woodlands in Utah. GTR-INT-287. Ogden, UT. USDA Forest Service, Intermountain Research Station. 128 pp.</w:t>
      </w:r>
    </w:p>
    <w:p w:rsidR="00A0045D" w:rsidP="00A0045D" w:rsidRDefault="00A0045D"/>
    <w:p w:rsidR="00A0045D" w:rsidP="00A0045D" w:rsidRDefault="00A0045D">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A0045D" w:rsidP="00A0045D" w:rsidRDefault="00A0045D"/>
    <w:p w:rsidR="00A0045D" w:rsidP="00A0045D" w:rsidRDefault="00A0045D">
      <w:r>
        <w:t>Christensen, E.M. 1955. Ecological notes on the mountain brush in Utah. Proceedings of the Utah Academy of Science, Arts, and Letters 32: 107-111.</w:t>
      </w:r>
    </w:p>
    <w:p w:rsidR="00A0045D" w:rsidP="00A0045D" w:rsidRDefault="00A0045D"/>
    <w:p w:rsidR="00A0045D" w:rsidP="00A0045D" w:rsidRDefault="00A0045D">
      <w:r>
        <w:t>Comer, P.J., M.S. Reid, R.J. Rondeau, A. Black, J. Stevens, J. Bell, M. Menefee and D. Cogan. 2002. A working classification of terrestrial ecological systems in the Northern Colorado Plateau: Analysis of their relation to the National Vegetation Classification System and application to mapping. NatureServe. Report to the National Park Service. 23 pp. plus appendices.</w:t>
      </w:r>
    </w:p>
    <w:p w:rsidR="00A0045D" w:rsidP="00A0045D" w:rsidRDefault="00A0045D"/>
    <w:p w:rsidR="00A0045D" w:rsidP="00A0045D" w:rsidRDefault="00A0045D">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A0045D" w:rsidP="00A0045D" w:rsidRDefault="00A0045D"/>
    <w:p w:rsidR="00A0045D" w:rsidP="00A0045D" w:rsidRDefault="00A0045D">
      <w:r>
        <w:t xml:space="preserve">Harper, K.T., F.J. </w:t>
      </w:r>
      <w:proofErr w:type="spellStart"/>
      <w:r>
        <w:t>Waystaff</w:t>
      </w:r>
      <w:proofErr w:type="spellEnd"/>
      <w:r>
        <w:t xml:space="preserve">, and L.N. </w:t>
      </w:r>
      <w:proofErr w:type="spellStart"/>
      <w:r>
        <w:t>Kunxler</w:t>
      </w:r>
      <w:proofErr w:type="spellEnd"/>
      <w:r>
        <w:t>. 1985. Biology and Management of the Gambel Oak Vegetative Type: A Literature Review. USDA Forest Service Gen. Tech. Report INT-179.</w:t>
      </w:r>
    </w:p>
    <w:p w:rsidR="00A0045D" w:rsidP="00A0045D" w:rsidRDefault="00A0045D"/>
    <w:p w:rsidR="00A0045D" w:rsidP="00A0045D" w:rsidRDefault="00A0045D">
      <w:r>
        <w:t xml:space="preserve">Johnston, B.C. and L. </w:t>
      </w:r>
      <w:proofErr w:type="spellStart"/>
      <w:r>
        <w:t>Hendzel</w:t>
      </w:r>
      <w:proofErr w:type="spellEnd"/>
      <w:r>
        <w:t>. 1985. Examples of aspen treatment, succession and management in western Colorado. USDA Forest Service, Range Wildlife Fisheries and Ecology. Denver, CO. 164 pp.</w:t>
      </w:r>
    </w:p>
    <w:p w:rsidR="00A0045D" w:rsidP="00A0045D" w:rsidRDefault="00A0045D"/>
    <w:p w:rsidR="00A0045D" w:rsidP="00A0045D" w:rsidRDefault="00A0045D">
      <w:proofErr w:type="spellStart"/>
      <w:r>
        <w:t>Kunzler</w:t>
      </w:r>
      <w:proofErr w:type="spellEnd"/>
      <w:r>
        <w:t>, L.M., and K.T. Harper. 1980. Recovery of Gambel oak after fire in central Utah. Great Basin Naturalist 40: 127-130.</w:t>
      </w:r>
    </w:p>
    <w:p w:rsidR="00A0045D" w:rsidP="00A0045D" w:rsidRDefault="00A0045D"/>
    <w:p w:rsidR="00A0045D" w:rsidP="00A0045D" w:rsidRDefault="00A0045D">
      <w:proofErr w:type="spellStart"/>
      <w:r>
        <w:t>Kunzler</w:t>
      </w:r>
      <w:proofErr w:type="spellEnd"/>
      <w:r>
        <w:t xml:space="preserve">, L.M., K.T. Harper and D.B. </w:t>
      </w:r>
      <w:proofErr w:type="spellStart"/>
      <w:r>
        <w:t>Kunzler</w:t>
      </w:r>
      <w:proofErr w:type="spellEnd"/>
      <w:r>
        <w:t xml:space="preserve">. 1981. Compositional similarity within the </w:t>
      </w:r>
      <w:proofErr w:type="spellStart"/>
      <w:r>
        <w:t>oakbrush</w:t>
      </w:r>
      <w:proofErr w:type="spellEnd"/>
      <w:r>
        <w:t xml:space="preserve"> type in central and northern Utah. Great Basin Naturalist 41(1): 147-153.</w:t>
      </w:r>
    </w:p>
    <w:p w:rsidR="00A0045D" w:rsidP="00A0045D" w:rsidRDefault="00A0045D"/>
    <w:p w:rsidR="00A0045D" w:rsidP="00A0045D" w:rsidRDefault="00A0045D">
      <w:proofErr w:type="spellStart"/>
      <w:r>
        <w:t>McKell</w:t>
      </w:r>
      <w:proofErr w:type="spellEnd"/>
      <w:r>
        <w:t>, C.M. 1950. A study of plant succession in the oak brush (&lt;</w:t>
      </w:r>
      <w:proofErr w:type="spellStart"/>
      <w:r>
        <w:t>i</w:t>
      </w:r>
      <w:proofErr w:type="spellEnd"/>
      <w:r>
        <w:t xml:space="preserve">&gt;Quercus </w:t>
      </w:r>
      <w:proofErr w:type="spellStart"/>
      <w:r>
        <w:t>gambelii</w:t>
      </w:r>
      <w:proofErr w:type="spellEnd"/>
      <w:r>
        <w:t>&lt;/</w:t>
      </w:r>
      <w:proofErr w:type="spellStart"/>
      <w:r>
        <w:t>i</w:t>
      </w:r>
      <w:proofErr w:type="spellEnd"/>
      <w:r>
        <w:t>&gt;) zone after fire. Unpublished thesis, University of Utah, Salt Lake City. 79 pp.</w:t>
      </w:r>
    </w:p>
    <w:p w:rsidR="00A0045D" w:rsidP="00A0045D" w:rsidRDefault="00A0045D"/>
    <w:p w:rsidR="00A0045D" w:rsidP="00A0045D" w:rsidRDefault="00A0045D">
      <w:r>
        <w:t>NatureServe. 2007. International Ecological Classification Standard: Terrestrial Ecological Classifications. NatureServe Central Databases. Arlington, VA. Data current as of 10 February 2007.</w:t>
      </w:r>
    </w:p>
    <w:p w:rsidR="00A0045D" w:rsidP="00A0045D" w:rsidRDefault="00A0045D"/>
    <w:p w:rsidR="00A0045D" w:rsidP="00A0045D" w:rsidRDefault="00A0045D">
      <w:r>
        <w:t xml:space="preserve">Price, K.P. and J.D. </w:t>
      </w:r>
      <w:proofErr w:type="spellStart"/>
      <w:r>
        <w:t>Brotherson</w:t>
      </w:r>
      <w:proofErr w:type="spellEnd"/>
      <w:r>
        <w:t>. 1987. Habitat and community relationships of cliffrose (&lt;</w:t>
      </w:r>
      <w:proofErr w:type="spellStart"/>
      <w:r>
        <w:t>i</w:t>
      </w:r>
      <w:proofErr w:type="spellEnd"/>
      <w:r>
        <w:t>&gt;</w:t>
      </w:r>
      <w:proofErr w:type="spellStart"/>
      <w:r>
        <w:t>Cowania</w:t>
      </w:r>
      <w:proofErr w:type="spellEnd"/>
      <w:r>
        <w:t xml:space="preserve"> </w:t>
      </w:r>
      <w:proofErr w:type="spellStart"/>
      <w:r>
        <w:t>mexicana</w:t>
      </w:r>
      <w:proofErr w:type="spellEnd"/>
      <w:r>
        <w:t xml:space="preserve"> var. </w:t>
      </w:r>
      <w:proofErr w:type="spellStart"/>
      <w:r>
        <w:t>stansburiana</w:t>
      </w:r>
      <w:proofErr w:type="spellEnd"/>
      <w:r>
        <w:t>&lt;/</w:t>
      </w:r>
      <w:proofErr w:type="spellStart"/>
      <w:r>
        <w:t>i</w:t>
      </w:r>
      <w:proofErr w:type="spellEnd"/>
      <w:r>
        <w:t>&gt;) in central Utah. Great Basin Naturalist 47(1): 132-151.</w:t>
      </w:r>
    </w:p>
    <w:p w:rsidR="00A0045D" w:rsidP="00A0045D" w:rsidRDefault="00A0045D"/>
    <w:p w:rsidR="00A0045D" w:rsidP="00A0045D" w:rsidRDefault="00A0045D">
      <w:r>
        <w:lastRenderedPageBreak/>
        <w:t>Ream, R.D. 1960. An ordination of the oak communities of the Wasatch Mountains. M.S. thesis, University of Utah, Salt Lake City. 52 pp.</w:t>
      </w:r>
    </w:p>
    <w:p w:rsidR="00A0045D" w:rsidP="00A0045D" w:rsidRDefault="00A0045D"/>
    <w:p w:rsidR="00A0045D" w:rsidP="00A0045D" w:rsidRDefault="00A0045D">
      <w:r>
        <w:t>Ream, R.R. 1964. The vegetation of the Wasatch Mountains, Utah and Idaho. Unpublished Ph.D. dissertation, University of Wisconsin, Madison. 190 pp.</w:t>
      </w:r>
    </w:p>
    <w:p w:rsidR="00A0045D" w:rsidP="00A0045D" w:rsidRDefault="00A0045D"/>
    <w:p w:rsidR="00A0045D" w:rsidP="00A0045D" w:rsidRDefault="00A0045D">
      <w:r>
        <w:t>Rondeau, R. 2001. Ecological system viability specifications for Southern Rocky Mountain ecoregion. First Edition. Colorado Natural Heritage Program, Colorado State University, Fort Collins, CO. 181 pp.</w:t>
      </w:r>
    </w:p>
    <w:p w:rsidR="00A0045D" w:rsidP="00A0045D" w:rsidRDefault="00A0045D"/>
    <w:p w:rsidR="00A0045D" w:rsidP="00A0045D" w:rsidRDefault="00A0045D">
      <w:r>
        <w:t>Shepperd, W.D. 1990. Initial growth, development, and clonal dynamics of regenerated aspen in the Rocky Mountains. USDA Forest Service Research Paper RM-312. Rocky Mountain Forest and Range Experiment Station, Fort Collins, CO. 8 pp.</w:t>
      </w:r>
    </w:p>
    <w:p w:rsidR="00A0045D" w:rsidP="00A0045D" w:rsidRDefault="00A0045D"/>
    <w:p w:rsidR="00A0045D" w:rsidP="00A0045D" w:rsidRDefault="00A0045D">
      <w:proofErr w:type="spellStart"/>
      <w:r>
        <w:t>Simonin</w:t>
      </w:r>
      <w:proofErr w:type="spellEnd"/>
      <w:r>
        <w:t xml:space="preserve">, K.A. 2000. Quercus </w:t>
      </w:r>
      <w:proofErr w:type="spellStart"/>
      <w:r>
        <w:t>gambelli</w:t>
      </w:r>
      <w:proofErr w:type="spellEnd"/>
      <w:r>
        <w:t xml:space="preserve"> in Fire Effects Information System [Online]. USDA Forest Service, Rocky Mountain Research Station, Forestry Sciences Laboratory (producer). www.fs.fed.us/database/feis/ [2004, November 8].</w:t>
      </w:r>
    </w:p>
    <w:p w:rsidR="00A0045D" w:rsidP="00A0045D" w:rsidRDefault="00A0045D"/>
    <w:p w:rsidR="00A0045D" w:rsidP="00A0045D" w:rsidRDefault="00A0045D">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A0045D" w:rsidP="00A0045D" w:rsidRDefault="00A0045D"/>
    <w:p w:rsidR="00A0045D" w:rsidP="00A0045D" w:rsidRDefault="00A0045D">
      <w:r>
        <w:t xml:space="preserve">USDA Forest Service Intermountain Region. 1998. Sub-Regional Assessments of Properly Functioning </w:t>
      </w:r>
      <w:r w:rsidR="00352C45">
        <w:t>Condition</w:t>
      </w:r>
      <w:r>
        <w:t xml:space="preserve"> for Areas Encompassing the National Forests in Northern Utah. Uinta Mountains and Wasatch Mountains sections.</w:t>
      </w:r>
    </w:p>
    <w:p w:rsidR="00A0045D" w:rsidP="00A0045D" w:rsidRDefault="00A0045D"/>
    <w:p w:rsidR="00A0045D" w:rsidP="00A0045D" w:rsidRDefault="00A0045D">
      <w:r>
        <w:t>Wright, H.A. and A.W. Bailey. 1982. Fire Ecology, United States and Southern Canada. John Wiley and Sons. 188-194.</w:t>
      </w:r>
    </w:p>
    <w:p w:rsidRPr="00A43E41" w:rsidR="004D5F12" w:rsidP="00A0045D"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BEB" w:rsidRDefault="003B6BEB">
      <w:r>
        <w:separator/>
      </w:r>
    </w:p>
  </w:endnote>
  <w:endnote w:type="continuationSeparator" w:id="0">
    <w:p w:rsidR="003B6BEB" w:rsidRDefault="003B6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45D" w:rsidRDefault="00A0045D" w:rsidP="00A004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BEB" w:rsidRDefault="003B6BEB">
      <w:r>
        <w:separator/>
      </w:r>
    </w:p>
  </w:footnote>
  <w:footnote w:type="continuationSeparator" w:id="0">
    <w:p w:rsidR="003B6BEB" w:rsidRDefault="003B6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0045D">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C0315B"/>
    <w:rPr>
      <w:color w:val="0000FF"/>
      <w:u w:val="single"/>
    </w:rPr>
  </w:style>
  <w:style w:type="paragraph" w:styleId="BalloonText">
    <w:name w:val="Balloon Text"/>
    <w:basedOn w:val="Normal"/>
    <w:link w:val="BalloonTextChar"/>
    <w:uiPriority w:val="99"/>
    <w:semiHidden/>
    <w:unhideWhenUsed/>
    <w:rsid w:val="00A374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4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8766">
      <w:bodyDiv w:val="1"/>
      <w:marLeft w:val="0"/>
      <w:marRight w:val="0"/>
      <w:marTop w:val="0"/>
      <w:marBottom w:val="0"/>
      <w:divBdr>
        <w:top w:val="none" w:sz="0" w:space="0" w:color="auto"/>
        <w:left w:val="none" w:sz="0" w:space="0" w:color="auto"/>
        <w:bottom w:val="none" w:sz="0" w:space="0" w:color="auto"/>
        <w:right w:val="none" w:sz="0" w:space="0" w:color="auto"/>
      </w:divBdr>
    </w:div>
    <w:div w:id="1080639004">
      <w:bodyDiv w:val="1"/>
      <w:marLeft w:val="0"/>
      <w:marRight w:val="0"/>
      <w:marTop w:val="0"/>
      <w:marBottom w:val="0"/>
      <w:divBdr>
        <w:top w:val="none" w:sz="0" w:space="0" w:color="auto"/>
        <w:left w:val="none" w:sz="0" w:space="0" w:color="auto"/>
        <w:bottom w:val="none" w:sz="0" w:space="0" w:color="auto"/>
        <w:right w:val="none" w:sz="0" w:space="0" w:color="auto"/>
      </w:divBdr>
    </w:div>
    <w:div w:id="147587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2014-08-21T14:20:00Z</cp:lastPrinted>
  <dcterms:created xsi:type="dcterms:W3CDTF">2017-09-26T23:01:00Z</dcterms:created>
  <dcterms:modified xsi:type="dcterms:W3CDTF">2025-02-12T09:41:22Z</dcterms:modified>
</cp:coreProperties>
</file>