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7A4" w:rsidP="008867A4" w:rsidRDefault="008867A4" w14:paraId="3B93B965" w14:textId="77777777">
      <w:pPr>
        <w:pStyle w:val="BpSTitle"/>
      </w:pPr>
      <w:r>
        <w:t>11220</w:t>
      </w:r>
    </w:p>
    <w:p w:rsidR="008867A4" w:rsidP="008867A4" w:rsidRDefault="008867A4" w14:paraId="2D3C3355" w14:textId="77777777">
      <w:pPr>
        <w:pStyle w:val="BpSTitle"/>
      </w:pPr>
      <w:r>
        <w:t>Chihuahuan Gypsophilous Grassland and Steppe</w:t>
      </w:r>
    </w:p>
    <w:p w:rsidR="008867A4" w:rsidP="008867A4" w:rsidRDefault="008867A4" w14:paraId="7989FCF9" w14:textId="1BAAB805">
      <w:r>
        <w:t>BpS Model/Description Version: Aug. 2020</w:t>
      </w:r>
      <w:r>
        <w:tab/>
      </w:r>
      <w:r>
        <w:tab/>
      </w:r>
      <w:r>
        <w:tab/>
      </w:r>
      <w:r>
        <w:tab/>
      </w:r>
      <w:r>
        <w:tab/>
      </w:r>
      <w:r>
        <w:tab/>
      </w:r>
      <w:r>
        <w:tab/>
      </w:r>
    </w:p>
    <w:p w:rsidR="008867A4" w:rsidP="008867A4" w:rsidRDefault="008867A4" w14:paraId="3DBAC608" w14:textId="77777777"/>
    <w:p w:rsidR="008867A4" w:rsidP="008867A4" w:rsidRDefault="008867A4" w14:paraId="3FF8B6B9" w14:textId="0FD2C4BF"/>
    <w:p w:rsidR="00173A8A" w:rsidP="008867A4" w:rsidRDefault="00173A8A" w14:paraId="23D29E64" w14:textId="0DB46114">
      <w:r w:rsidRPr="000632AA">
        <w:rPr>
          <w:b/>
        </w:rPr>
        <w:t>Review</w:t>
      </w:r>
      <w:r w:rsidRPr="000632AA" w:rsidR="000632AA">
        <w:rPr>
          <w:b/>
        </w:rPr>
        <w:t>er</w:t>
      </w:r>
      <w:r w:rsidRPr="000632AA">
        <w:rPr>
          <w:b/>
        </w:rPr>
        <w:t>:</w:t>
      </w:r>
      <w:r>
        <w:t xml:space="preserve"> Tim Christiansen, </w:t>
      </w:r>
      <w:r w:rsidRPr="000632AA" w:rsidR="00FB5964">
        <w:t>tchristiansen@tnc.org</w:t>
      </w:r>
      <w:bookmarkStart w:name="_GoBack" w:id="0"/>
      <w:bookmarkEnd w:id="0"/>
    </w:p>
    <w:p w:rsidR="008867A4" w:rsidP="008867A4" w:rsidRDefault="008867A4" w14:paraId="4386AAAD" w14:textId="77777777">
      <w:pPr>
        <w:pStyle w:val="InfoPara"/>
      </w:pPr>
      <w:r>
        <w:t>Vegetation Type</w:t>
      </w:r>
    </w:p>
    <w:p w:rsidR="008867A4" w:rsidP="008867A4" w:rsidRDefault="004C0328" w14:paraId="204E9607" w14:textId="66AA6DA9">
      <w:r w:rsidRPr="004C0328">
        <w:t>Steppe/Savanna</w:t>
      </w:r>
    </w:p>
    <w:p w:rsidR="008867A4" w:rsidP="008867A4" w:rsidRDefault="008867A4" w14:paraId="01DE4298" w14:textId="4B0484A0">
      <w:pPr>
        <w:pStyle w:val="InfoPara"/>
      </w:pPr>
      <w:r>
        <w:t>Map Zone</w:t>
      </w:r>
    </w:p>
    <w:p w:rsidR="008867A4" w:rsidP="000632AA" w:rsidRDefault="008867A4" w14:paraId="46AD6F99" w14:textId="22FAA430">
      <w:pPr>
        <w:tabs>
          <w:tab w:val="left" w:pos="3516"/>
        </w:tabs>
      </w:pPr>
      <w:r>
        <w:t>26</w:t>
      </w:r>
      <w:r w:rsidR="000632AA">
        <w:tab/>
      </w:r>
    </w:p>
    <w:p w:rsidR="008867A4" w:rsidP="008867A4" w:rsidRDefault="008867A4" w14:paraId="069F2B23" w14:textId="77777777">
      <w:pPr>
        <w:pStyle w:val="InfoPara"/>
      </w:pPr>
      <w:r>
        <w:t>Geographic Range</w:t>
      </w:r>
    </w:p>
    <w:p w:rsidR="008867A4" w:rsidP="008867A4" w:rsidRDefault="008867A4" w14:paraId="23468D12" w14:textId="7992F924">
      <w:r>
        <w:t xml:space="preserve">In </w:t>
      </w:r>
      <w:r w:rsidR="008A5E95">
        <w:t>map zone (</w:t>
      </w:r>
      <w:r>
        <w:t>MZ</w:t>
      </w:r>
      <w:r w:rsidR="008A5E95">
        <w:t xml:space="preserve">) </w:t>
      </w:r>
      <w:r>
        <w:t>25</w:t>
      </w:r>
      <w:r w:rsidR="008A5E95">
        <w:t>,</w:t>
      </w:r>
      <w:r>
        <w:t xml:space="preserve"> this type occurs in southern N</w:t>
      </w:r>
      <w:r w:rsidR="008A5E95">
        <w:t>ew Mexico</w:t>
      </w:r>
      <w:r>
        <w:t xml:space="preserve"> (White Sands, Roswell). Pockets </w:t>
      </w:r>
      <w:r w:rsidR="00FB5964">
        <w:t xml:space="preserve">may exist </w:t>
      </w:r>
      <w:r>
        <w:t>in A</w:t>
      </w:r>
      <w:r w:rsidR="008A5E95">
        <w:t>rizona</w:t>
      </w:r>
      <w:r w:rsidR="00FB5964">
        <w:t>.</w:t>
      </w:r>
      <w:r>
        <w:t xml:space="preserve"> </w:t>
      </w:r>
    </w:p>
    <w:p w:rsidR="008867A4" w:rsidP="008867A4" w:rsidRDefault="008867A4" w14:paraId="649EBD95" w14:textId="77777777"/>
    <w:p w:rsidR="008867A4" w:rsidP="008867A4" w:rsidRDefault="008867A4" w14:paraId="38DBF95C" w14:textId="0E0DA61B">
      <w:r>
        <w:t>In MZ26</w:t>
      </w:r>
      <w:r w:rsidR="008A5E95">
        <w:t>,</w:t>
      </w:r>
      <w:r>
        <w:t xml:space="preserve"> this type occurs in the foothills of the Guadalupe Mountains, Salt Flats,</w:t>
      </w:r>
      <w:r w:rsidR="009D59B0">
        <w:t xml:space="preserve"> Rustler Hills, Yeso Hills, Dela</w:t>
      </w:r>
      <w:r>
        <w:t>ware Creek Basin</w:t>
      </w:r>
      <w:r w:rsidR="008A5E95">
        <w:t>,</w:t>
      </w:r>
      <w:r>
        <w:t xml:space="preserve"> and other gypsophilous substrates of the Pecos </w:t>
      </w:r>
      <w:r w:rsidR="008A5E95">
        <w:t>B</w:t>
      </w:r>
      <w:r>
        <w:t>asin.</w:t>
      </w:r>
    </w:p>
    <w:p w:rsidR="008867A4" w:rsidP="008867A4" w:rsidRDefault="008867A4" w14:paraId="69FA1E67" w14:textId="77777777">
      <w:pPr>
        <w:pStyle w:val="InfoPara"/>
      </w:pPr>
      <w:r>
        <w:t>Biophysical Site Description</w:t>
      </w:r>
    </w:p>
    <w:p w:rsidR="008867A4" w:rsidP="008867A4" w:rsidRDefault="008867A4" w14:paraId="3B6D4968" w14:textId="7B758EF4">
      <w:r>
        <w:t>This ecological system is restricted to gypsum outcrops or sandy gypsiferous and/or often alkaline soils that occur in basins and slopes in the Chihuahuan Desert. Elevation range is from 1</w:t>
      </w:r>
      <w:r w:rsidR="008A5E95">
        <w:t>,</w:t>
      </w:r>
      <w:r>
        <w:t>100-2</w:t>
      </w:r>
      <w:r w:rsidR="008A5E95">
        <w:t>,</w:t>
      </w:r>
      <w:r>
        <w:t>000m. These typically sparse grasslands, steppes</w:t>
      </w:r>
      <w:r w:rsidR="008A5E95">
        <w:t>,</w:t>
      </w:r>
      <w:r>
        <w:t xml:space="preserve"> or dwarf-shrublands are dominated by a variety of gypsophilous plants, many of which are endemic to these habitats. Characteristic species include crinklemat (</w:t>
      </w:r>
      <w:r w:rsidRPr="00FB5964">
        <w:rPr>
          <w:i/>
        </w:rPr>
        <w:t>Tiquilia hispidissima</w:t>
      </w:r>
      <w:r>
        <w:t>), fourwing saltbush (</w:t>
      </w:r>
      <w:r w:rsidRPr="00FB5964">
        <w:rPr>
          <w:i/>
        </w:rPr>
        <w:t>Atriplex canescens</w:t>
      </w:r>
      <w:r>
        <w:t>), Hartweg’s sundrops (</w:t>
      </w:r>
      <w:r w:rsidRPr="00FB5964">
        <w:rPr>
          <w:i/>
        </w:rPr>
        <w:t>Calylophus hartwegii</w:t>
      </w:r>
      <w:r>
        <w:t>), Torrey’s jointfir (</w:t>
      </w:r>
      <w:r w:rsidRPr="00FB5964">
        <w:rPr>
          <w:i/>
        </w:rPr>
        <w:t>Ephedra torreyana</w:t>
      </w:r>
      <w:r>
        <w:t>), seaheath (</w:t>
      </w:r>
      <w:r w:rsidRPr="00FB5964">
        <w:rPr>
          <w:i/>
        </w:rPr>
        <w:t>Frankenia jamesii</w:t>
      </w:r>
      <w:r>
        <w:t>), gypsum grama (</w:t>
      </w:r>
      <w:r w:rsidRPr="00FB5964">
        <w:rPr>
          <w:i/>
        </w:rPr>
        <w:t>Bouteloua breviseta</w:t>
      </w:r>
      <w:r>
        <w:t>), blazingstar (</w:t>
      </w:r>
      <w:r w:rsidRPr="00FB5964">
        <w:rPr>
          <w:i/>
        </w:rPr>
        <w:t>Mentzelia perennis</w:t>
      </w:r>
      <w:r>
        <w:t>), fiddleleaf (</w:t>
      </w:r>
      <w:r w:rsidRPr="00FB5964">
        <w:rPr>
          <w:i/>
        </w:rPr>
        <w:t>Nama carnosum</w:t>
      </w:r>
      <w:r>
        <w:t>), lanceleaf moonpod (</w:t>
      </w:r>
      <w:r w:rsidRPr="00FB5964">
        <w:rPr>
          <w:i/>
        </w:rPr>
        <w:t>Selinocarpus lanceolatus</w:t>
      </w:r>
      <w:r>
        <w:t>), gyp dropseed (</w:t>
      </w:r>
      <w:r w:rsidRPr="00FB5964">
        <w:rPr>
          <w:i/>
        </w:rPr>
        <w:t>Sporobolus nealleyi</w:t>
      </w:r>
      <w:r>
        <w:t>), alkali sacaton (</w:t>
      </w:r>
      <w:r w:rsidRPr="00FB5964">
        <w:rPr>
          <w:i/>
        </w:rPr>
        <w:t>Sporobolus airoides</w:t>
      </w:r>
      <w:r>
        <w:t>)</w:t>
      </w:r>
      <w:r w:rsidR="008A5E95">
        <w:t>,</w:t>
      </w:r>
      <w:r>
        <w:t xml:space="preserve"> and threadleaf glowwort (</w:t>
      </w:r>
      <w:r w:rsidRPr="00FB5964">
        <w:rPr>
          <w:i/>
        </w:rPr>
        <w:t>Sartwellia flaveriae</w:t>
      </w:r>
      <w:r>
        <w:t>). This system does not include the sparsely vegetated gypsum dunes that are included in North American Warm Desert Active and Stabilized Dune (CES302.744).</w:t>
      </w:r>
    </w:p>
    <w:p w:rsidR="008867A4" w:rsidP="008867A4" w:rsidRDefault="008867A4" w14:paraId="6AA5FB83" w14:textId="77777777">
      <w:pPr>
        <w:pStyle w:val="InfoPara"/>
      </w:pPr>
      <w:r>
        <w:t>Vegetation Description</w:t>
      </w:r>
    </w:p>
    <w:p w:rsidR="008867A4" w:rsidP="008867A4" w:rsidRDefault="008867A4" w14:paraId="7CAEBD88" w14:textId="03775539">
      <w:r>
        <w:t>Fourwing saltbush (</w:t>
      </w:r>
      <w:r w:rsidRPr="00FB5964">
        <w:rPr>
          <w:i/>
        </w:rPr>
        <w:t>Atriplex canescens</w:t>
      </w:r>
      <w:r>
        <w:t>), Indian ricegrass (</w:t>
      </w:r>
      <w:r w:rsidRPr="00FB5964">
        <w:rPr>
          <w:i/>
        </w:rPr>
        <w:t>Achnatherum hymenoides</w:t>
      </w:r>
      <w:r>
        <w:t>), black grama (</w:t>
      </w:r>
      <w:r w:rsidRPr="00FB5964">
        <w:rPr>
          <w:i/>
        </w:rPr>
        <w:t>Bouteloua eriopoda</w:t>
      </w:r>
      <w:r>
        <w:t>), hairy grama (</w:t>
      </w:r>
      <w:r w:rsidRPr="00FB5964">
        <w:rPr>
          <w:i/>
        </w:rPr>
        <w:t>B. hirsuta</w:t>
      </w:r>
      <w:r>
        <w:t>), gypsum grama (</w:t>
      </w:r>
      <w:r w:rsidRPr="00FB5964">
        <w:rPr>
          <w:i/>
        </w:rPr>
        <w:t>B. breviseta</w:t>
      </w:r>
      <w:r>
        <w:t>), New Mexico feathergrass (</w:t>
      </w:r>
      <w:r w:rsidRPr="00FB5964">
        <w:rPr>
          <w:i/>
        </w:rPr>
        <w:t>Hesperostipa neomexicana</w:t>
      </w:r>
      <w:r>
        <w:t>), James’ galleta (</w:t>
      </w:r>
      <w:r w:rsidRPr="00FB5964">
        <w:rPr>
          <w:i/>
        </w:rPr>
        <w:t>Pleuraphis jamesii</w:t>
      </w:r>
      <w:r>
        <w:t>), sand dropseed (</w:t>
      </w:r>
      <w:r w:rsidRPr="00FB5964">
        <w:rPr>
          <w:i/>
        </w:rPr>
        <w:t>Sporobolus cryptandra</w:t>
      </w:r>
      <w:r>
        <w:t>), alkali sacaton (</w:t>
      </w:r>
      <w:r w:rsidRPr="00FB5964">
        <w:rPr>
          <w:i/>
        </w:rPr>
        <w:t>S. airoides</w:t>
      </w:r>
      <w:r>
        <w:t>), mesa dropseed (</w:t>
      </w:r>
      <w:r w:rsidRPr="00FB5964">
        <w:rPr>
          <w:i/>
        </w:rPr>
        <w:t>S. flexuosus</w:t>
      </w:r>
      <w:r>
        <w:t>), Torrey’s jointfir (</w:t>
      </w:r>
      <w:r w:rsidRPr="00FB5964">
        <w:rPr>
          <w:i/>
        </w:rPr>
        <w:t>Ephedra torreyana</w:t>
      </w:r>
      <w:r>
        <w:t>), longleaf jointfir (</w:t>
      </w:r>
      <w:r w:rsidRPr="00FB5964">
        <w:rPr>
          <w:i/>
        </w:rPr>
        <w:t>E. trifurca</w:t>
      </w:r>
      <w:r>
        <w:t>), Apache plume (</w:t>
      </w:r>
      <w:r w:rsidRPr="00FB5964">
        <w:rPr>
          <w:i/>
        </w:rPr>
        <w:t>Fallugia paradoxa</w:t>
      </w:r>
      <w:r>
        <w:t>), honey mesquite (</w:t>
      </w:r>
      <w:r w:rsidRPr="00FB5964">
        <w:rPr>
          <w:i/>
        </w:rPr>
        <w:t>Prosopis glandulosa</w:t>
      </w:r>
      <w:r>
        <w:t>), soaptree yucca (</w:t>
      </w:r>
      <w:r w:rsidRPr="00FB5964">
        <w:rPr>
          <w:i/>
        </w:rPr>
        <w:t>Yucca elata</w:t>
      </w:r>
      <w:r>
        <w:t>), Torrey’s yucca (</w:t>
      </w:r>
      <w:r w:rsidRPr="00FB5964">
        <w:rPr>
          <w:i/>
        </w:rPr>
        <w:t>Y. torreyi</w:t>
      </w:r>
      <w:r>
        <w:t>), crinklemat (</w:t>
      </w:r>
      <w:r w:rsidRPr="00FB5964">
        <w:rPr>
          <w:i/>
        </w:rPr>
        <w:t>Tiquilia hispidissima</w:t>
      </w:r>
      <w:r>
        <w:t>), saltbush (</w:t>
      </w:r>
      <w:r w:rsidRPr="00FB5964">
        <w:rPr>
          <w:i/>
        </w:rPr>
        <w:t>Atriplex</w:t>
      </w:r>
      <w:r>
        <w:t xml:space="preserve"> sp</w:t>
      </w:r>
      <w:r w:rsidR="008A5E95">
        <w:t>p</w:t>
      </w:r>
      <w:r>
        <w:t>.), Hartweg’s sundrops (</w:t>
      </w:r>
      <w:r w:rsidRPr="00FB5964">
        <w:rPr>
          <w:i/>
        </w:rPr>
        <w:t>Calylophus hartwegii</w:t>
      </w:r>
      <w:r>
        <w:t>), lanceleaf moonpod (</w:t>
      </w:r>
      <w:r w:rsidRPr="00FB5964">
        <w:rPr>
          <w:i/>
        </w:rPr>
        <w:t>Selinocarpus lanceolatus</w:t>
      </w:r>
      <w:r>
        <w:t xml:space="preserve">), gyp dropseed </w:t>
      </w:r>
      <w:r>
        <w:lastRenderedPageBreak/>
        <w:t>(</w:t>
      </w:r>
      <w:r w:rsidRPr="00FB5964">
        <w:rPr>
          <w:i/>
        </w:rPr>
        <w:t>Sporobolus nealleyi</w:t>
      </w:r>
      <w:r>
        <w:t>), alkali sacaton (</w:t>
      </w:r>
      <w:r w:rsidRPr="00FB5964">
        <w:rPr>
          <w:i/>
        </w:rPr>
        <w:t>Sporobolus airoides</w:t>
      </w:r>
      <w:r>
        <w:t>), seaheath (</w:t>
      </w:r>
      <w:r w:rsidRPr="00FB5964">
        <w:rPr>
          <w:i/>
        </w:rPr>
        <w:t>Frankenia jamesii</w:t>
      </w:r>
      <w:r>
        <w:t>)</w:t>
      </w:r>
      <w:r w:rsidR="008A5E95">
        <w:t>,</w:t>
      </w:r>
      <w:r>
        <w:t xml:space="preserve"> and threadleaf glowwort (</w:t>
      </w:r>
      <w:r w:rsidRPr="00FB5964">
        <w:rPr>
          <w:i/>
        </w:rPr>
        <w:t>Sartwellia flaveriae</w:t>
      </w:r>
      <w:r>
        <w:t>).</w:t>
      </w:r>
    </w:p>
    <w:p w:rsidR="008867A4" w:rsidP="008867A4" w:rsidRDefault="008867A4" w14:paraId="56AA0EA7" w14:textId="77777777">
      <w:pPr>
        <w:pStyle w:val="InfoPara"/>
      </w:pPr>
      <w:r>
        <w:t>BpS Dominant and Indicator Species</w:t>
      </w:r>
    </w:p>
    <w:p>
      <w:r>
        <w:rPr>
          <w:sz w:val="16"/>
        </w:rPr>
        <w:t>Species names are from the NRCS PLANTS database. Check species codes at http://plants.usda.gov.</w:t>
      </w:r>
    </w:p>
    <w:p w:rsidR="008867A4" w:rsidP="008867A4" w:rsidRDefault="008867A4" w14:paraId="38671DDC" w14:textId="77777777">
      <w:pPr>
        <w:pStyle w:val="InfoPara"/>
      </w:pPr>
      <w:r>
        <w:t>Disturbance Description</w:t>
      </w:r>
    </w:p>
    <w:p w:rsidR="008867A4" w:rsidP="008867A4" w:rsidRDefault="008867A4" w14:paraId="66F14601" w14:textId="684F75DD">
      <w:r>
        <w:t xml:space="preserve">Fire is not an issue in this </w:t>
      </w:r>
      <w:r w:rsidR="008A5E95">
        <w:t>Biophysical Setting (</w:t>
      </w:r>
      <w:r>
        <w:t>BpS</w:t>
      </w:r>
      <w:r w:rsidR="008A5E95">
        <w:t>)</w:t>
      </w:r>
      <w:r>
        <w:t xml:space="preserve">. The process driving this system toward an increased shrub component would be pluvial periods that we have estimated to occur on about a 30yr cycle. Then, extreme droughts drive the system back to the more open class. Human disturbance can be a factor. </w:t>
      </w:r>
      <w:r w:rsidRPr="00FB5964">
        <w:rPr>
          <w:i/>
        </w:rPr>
        <w:t>Alkali sacoton</w:t>
      </w:r>
      <w:r>
        <w:t xml:space="preserve"> can support fire. Livestock grazing may be a disturbance factor.</w:t>
      </w:r>
    </w:p>
    <w:p w:rsidR="008867A4" w:rsidP="008867A4" w:rsidRDefault="008867A4" w14:paraId="51178056" w14:textId="29F7BEF1">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867A4" w:rsidP="008867A4" w:rsidRDefault="008867A4" w14:paraId="768955DE" w14:textId="77777777">
      <w:pPr>
        <w:pStyle w:val="InfoPara"/>
      </w:pPr>
      <w:r>
        <w:t>Scale Description</w:t>
      </w:r>
    </w:p>
    <w:p w:rsidR="008867A4" w:rsidP="008867A4" w:rsidRDefault="008867A4" w14:paraId="0DB01F43" w14:textId="2D8B766C">
      <w:r>
        <w:t>Highly infrequent patches, 5</w:t>
      </w:r>
      <w:r w:rsidR="008A5E95">
        <w:t>,</w:t>
      </w:r>
      <w:r>
        <w:t>000ac in T</w:t>
      </w:r>
      <w:r w:rsidR="008A5E95">
        <w:t>exas</w:t>
      </w:r>
      <w:r>
        <w:t xml:space="preserve">: </w:t>
      </w:r>
      <w:r w:rsidR="008A5E95">
        <w:t>h</w:t>
      </w:r>
      <w:r>
        <w:t>ighly patchy distribution, patch size variable up to 1</w:t>
      </w:r>
      <w:r w:rsidR="008A5E95">
        <w:t>,</w:t>
      </w:r>
      <w:r>
        <w:t>000s of acres.</w:t>
      </w:r>
    </w:p>
    <w:p w:rsidR="008867A4" w:rsidP="008867A4" w:rsidRDefault="008867A4" w14:paraId="3F13B373" w14:textId="77777777">
      <w:pPr>
        <w:pStyle w:val="InfoPara"/>
      </w:pPr>
      <w:r>
        <w:t>Adjacency or Identification Concerns</w:t>
      </w:r>
    </w:p>
    <w:p w:rsidR="008867A4" w:rsidP="008867A4" w:rsidRDefault="008867A4" w14:paraId="71D81173" w14:textId="5A4ACA60">
      <w:r>
        <w:t>Pronghorn grazing probably not an issue in T</w:t>
      </w:r>
      <w:r w:rsidR="008A5E95">
        <w:t>exas</w:t>
      </w:r>
      <w:r>
        <w:t>. Shrub invasion.</w:t>
      </w:r>
    </w:p>
    <w:p w:rsidR="008867A4" w:rsidP="008867A4" w:rsidRDefault="008867A4" w14:paraId="09225E58" w14:textId="77777777">
      <w:pPr>
        <w:pStyle w:val="InfoPara"/>
      </w:pPr>
      <w:r>
        <w:t>Issues or Problems</w:t>
      </w:r>
    </w:p>
    <w:p w:rsidR="008867A4" w:rsidP="008867A4" w:rsidRDefault="008867A4" w14:paraId="068A094C" w14:textId="24278A61">
      <w:r>
        <w:t xml:space="preserve">Possible military use. Introduced oryx, buffalo. These issues </w:t>
      </w:r>
      <w:r w:rsidR="008A5E95">
        <w:t xml:space="preserve">are </w:t>
      </w:r>
      <w:r>
        <w:t>not present in T</w:t>
      </w:r>
      <w:r w:rsidR="008A5E95">
        <w:t>exas</w:t>
      </w:r>
      <w:r>
        <w:t>.</w:t>
      </w:r>
      <w:r w:rsidR="00B547BF">
        <w:t xml:space="preserve"> </w:t>
      </w:r>
      <w:r w:rsidRPr="00B547BF" w:rsidR="00B547BF">
        <w:t>Problems with an increase of erosion may occur if the biocrust is continued to be more disturbed. Climate change will probably not be much of an issue except if there is an increase in intensive storms</w:t>
      </w:r>
      <w:r w:rsidR="008A5E95">
        <w:t xml:space="preserve">, which </w:t>
      </w:r>
      <w:r w:rsidRPr="00B547BF" w:rsidR="00B547BF">
        <w:t>will cause more erosion and less grass cover with an increase of shrub density/cover. If there is less grass cover</w:t>
      </w:r>
      <w:r w:rsidR="00B17CDC">
        <w:t>,</w:t>
      </w:r>
      <w:r w:rsidRPr="00B547BF" w:rsidR="00B547BF">
        <w:t xml:space="preserve"> th</w:t>
      </w:r>
      <w:r w:rsidR="00B17CDC">
        <w:t>e</w:t>
      </w:r>
      <w:r w:rsidRPr="00B547BF" w:rsidR="00B547BF">
        <w:t>n fire conditions will change to less frequent fires.</w:t>
      </w:r>
    </w:p>
    <w:p w:rsidR="008867A4" w:rsidP="008867A4" w:rsidRDefault="008867A4" w14:paraId="78936C57" w14:textId="77777777">
      <w:pPr>
        <w:pStyle w:val="InfoPara"/>
      </w:pPr>
      <w:r>
        <w:t>Native Uncharacteristic Conditions</w:t>
      </w:r>
    </w:p>
    <w:p w:rsidR="008867A4" w:rsidP="008867A4" w:rsidRDefault="008867A4" w14:paraId="4AB04D9A" w14:textId="77777777"/>
    <w:p w:rsidR="008867A4" w:rsidP="008867A4" w:rsidRDefault="008867A4" w14:paraId="689DDA7E" w14:textId="77777777">
      <w:pPr>
        <w:pStyle w:val="InfoPara"/>
      </w:pPr>
      <w:r>
        <w:t>Comments</w:t>
      </w:r>
    </w:p>
    <w:p w:rsidR="008867A4" w:rsidP="008867A4" w:rsidRDefault="008867A4" w14:paraId="0AD413E8" w14:textId="7B5C526A">
      <w:r>
        <w:t>MZ26 model adopted the MZ25 model</w:t>
      </w:r>
      <w:r w:rsidR="00B17CDC">
        <w:t>,</w:t>
      </w:r>
      <w:r>
        <w:t xml:space="preserve"> which was reviewed by John Karges and Lee Elliott. MZ26 model was reviewed by Jackie Poole.</w:t>
      </w:r>
    </w:p>
    <w:p w:rsidR="008867A4" w:rsidP="008867A4" w:rsidRDefault="008867A4" w14:paraId="4CB16C38" w14:textId="77777777">
      <w:pPr>
        <w:pStyle w:val="ReportSection"/>
      </w:pPr>
      <w:r>
        <w:lastRenderedPageBreak/>
        <w:t>Succession Classes</w:t>
      </w:r>
    </w:p>
    <w:p w:rsidR="008867A4" w:rsidP="008867A4" w:rsidRDefault="008867A4" w14:paraId="4D918CC4"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867A4" w:rsidP="008867A4" w:rsidRDefault="008867A4" w14:paraId="63D20EAC" w14:textId="77777777">
      <w:pPr>
        <w:pStyle w:val="InfoPara"/>
        <w:pBdr>
          <w:top w:val="single" w:color="auto" w:sz="4" w:space="1"/>
        </w:pBdr>
      </w:pPr>
      <w:r>
        <w:t>Class A</w:t>
      </w:r>
      <w:r>
        <w:tab/>
        <w:t>38</w:t>
      </w:r>
      <w:r w:rsidR="002A3B10">
        <w:tab/>
      </w:r>
      <w:r w:rsidR="002A3B10">
        <w:tab/>
      </w:r>
      <w:r w:rsidR="002A3B10">
        <w:tab/>
      </w:r>
      <w:r w:rsidR="002A3B10">
        <w:tab/>
      </w:r>
      <w:r w:rsidR="004F7795">
        <w:t>Early Development 1 - Open</w:t>
      </w:r>
    </w:p>
    <w:p w:rsidR="008867A4" w:rsidP="008867A4" w:rsidRDefault="008867A4" w14:paraId="71433930" w14:textId="77777777"/>
    <w:p w:rsidR="008867A4" w:rsidP="008867A4" w:rsidRDefault="008867A4" w14:paraId="3AF5E1D8" w14:textId="77777777">
      <w:pPr>
        <w:pStyle w:val="SClassInfoPara"/>
      </w:pPr>
      <w:r>
        <w:t>Indicator Species</w:t>
      </w:r>
    </w:p>
    <w:p w:rsidR="008867A4" w:rsidP="008867A4" w:rsidRDefault="008867A4" w14:paraId="369FBCC7" w14:textId="77777777"/>
    <w:p w:rsidR="008867A4" w:rsidP="008867A4" w:rsidRDefault="008867A4" w14:paraId="2919F9B5" w14:textId="77777777">
      <w:pPr>
        <w:pStyle w:val="SClassInfoPara"/>
      </w:pPr>
      <w:r>
        <w:t>Description</w:t>
      </w:r>
    </w:p>
    <w:p w:rsidR="008867A4" w:rsidP="008867A4" w:rsidRDefault="004F3A31" w14:paraId="648D5F4E" w14:textId="16B5EB8E">
      <w:r>
        <w:t>Upper</w:t>
      </w:r>
      <w:r w:rsidR="00B17CDC">
        <w:t>-l</w:t>
      </w:r>
      <w:r>
        <w:t xml:space="preserve">ayer </w:t>
      </w:r>
      <w:r w:rsidR="00B17CDC">
        <w:t>l</w:t>
      </w:r>
      <w:r>
        <w:t xml:space="preserve">ifeform: Herb. </w:t>
      </w:r>
      <w:r w:rsidR="008867A4">
        <w:t>Fire plays little to no role in this BpS. Climatic factors dominate. Normal conditions are arid (6-10in annually). Process driving this system toward an increased shrub component would be pluvia</w:t>
      </w:r>
      <w:r w:rsidR="007374ED">
        <w:t>l period.</w:t>
      </w:r>
      <w:r w:rsidR="008867A4">
        <w:t xml:space="preserve"> Shrubs will generally be </w:t>
      </w:r>
      <w:r w:rsidR="00B17CDC">
        <w:t>&lt;</w:t>
      </w:r>
      <w:r w:rsidR="008867A4">
        <w:t>0-5% cover in this class. Multiyear pluvial cycles provide sufficient moisture for recruitment and increased vigor of the shrub component. This class l</w:t>
      </w:r>
      <w:r w:rsidR="00DA4116">
        <w:t xml:space="preserve">asts several decades </w:t>
      </w:r>
      <w:r w:rsidR="008867A4">
        <w:t xml:space="preserve">under normal weather conditions but transitions to shrub component </w:t>
      </w:r>
      <w:r w:rsidR="00DA4116">
        <w:t>with increased moisture.</w:t>
      </w:r>
    </w:p>
    <w:p w:rsidR="008867A4" w:rsidP="008867A4" w:rsidRDefault="008867A4" w14:paraId="1E8E2947" w14:textId="77777777"/>
    <w:p>
      <w:r>
        <w:rPr>
          <w:i/>
          <w:u w:val="single"/>
        </w:rPr>
        <w:t>Maximum Tree Size Class</w:t>
      </w:r>
      <w:br/>
      <w:r>
        <w:t>None</w:t>
      </w:r>
    </w:p>
    <w:p w:rsidR="008867A4" w:rsidP="008867A4" w:rsidRDefault="008867A4" w14:paraId="4ED23886" w14:textId="77777777">
      <w:pPr>
        <w:pStyle w:val="InfoPara"/>
        <w:pBdr>
          <w:top w:val="single" w:color="auto" w:sz="4" w:space="1"/>
        </w:pBdr>
      </w:pPr>
      <w:r>
        <w:t>Class B</w:t>
      </w:r>
      <w:r>
        <w:tab/>
        <w:t>62</w:t>
      </w:r>
      <w:r w:rsidR="002A3B10">
        <w:tab/>
      </w:r>
      <w:r w:rsidR="002A3B10">
        <w:tab/>
      </w:r>
      <w:r w:rsidR="002A3B10">
        <w:tab/>
      </w:r>
      <w:r w:rsidR="002A3B10">
        <w:tab/>
      </w:r>
      <w:r w:rsidR="004F7795">
        <w:t>Mid Development 1 - Closed</w:t>
      </w:r>
    </w:p>
    <w:p w:rsidR="008867A4" w:rsidP="008867A4" w:rsidRDefault="008867A4" w14:paraId="746AC376" w14:textId="77777777"/>
    <w:p w:rsidR="008867A4" w:rsidP="008867A4" w:rsidRDefault="008867A4" w14:paraId="3ED97B48" w14:textId="77777777">
      <w:pPr>
        <w:pStyle w:val="SClassInfoPara"/>
      </w:pPr>
      <w:r>
        <w:t>Indicator Species</w:t>
      </w:r>
    </w:p>
    <w:p w:rsidR="008867A4" w:rsidP="008867A4" w:rsidRDefault="008867A4" w14:paraId="0B9538C6" w14:textId="77777777"/>
    <w:p w:rsidR="008867A4" w:rsidP="008867A4" w:rsidRDefault="008867A4" w14:paraId="76AFCAA9" w14:textId="77777777">
      <w:pPr>
        <w:pStyle w:val="SClassInfoPara"/>
      </w:pPr>
      <w:r>
        <w:t>Description</w:t>
      </w:r>
    </w:p>
    <w:p w:rsidR="008867A4" w:rsidP="008867A4" w:rsidRDefault="0004442A" w14:paraId="50FEA137" w14:textId="050CFCA6">
      <w:r w:rsidRPr="0004442A">
        <w:t>Upper</w:t>
      </w:r>
      <w:r w:rsidR="00B17CDC">
        <w:t>-l</w:t>
      </w:r>
      <w:r w:rsidRPr="0004442A">
        <w:t xml:space="preserve">ayer </w:t>
      </w:r>
      <w:r w:rsidR="00B17CDC">
        <w:t>l</w:t>
      </w:r>
      <w:r w:rsidRPr="0004442A">
        <w:t>ifeform: Herb</w:t>
      </w:r>
      <w:r>
        <w:t xml:space="preserve">. </w:t>
      </w:r>
      <w:r w:rsidR="008867A4">
        <w:t xml:space="preserve">Same species as listed in A but with </w:t>
      </w:r>
      <w:r>
        <w:t>increased shrub component in the canopy.</w:t>
      </w:r>
      <w:r w:rsidR="008867A4">
        <w:t xml:space="preserve"> Extr</w:t>
      </w:r>
      <w:r w:rsidR="007374ED">
        <w:t>eme drought</w:t>
      </w:r>
      <w:r w:rsidR="00B17CDC">
        <w:t>s</w:t>
      </w:r>
      <w:r w:rsidR="007374ED">
        <w:t xml:space="preserve"> </w:t>
      </w:r>
      <w:r w:rsidR="008867A4">
        <w:t>probably ha</w:t>
      </w:r>
      <w:r w:rsidR="00B17CDC">
        <w:t>ve</w:t>
      </w:r>
      <w:r w:rsidR="008867A4">
        <w:t xml:space="preserve"> </w:t>
      </w:r>
      <w:r w:rsidR="00B17CDC">
        <w:t xml:space="preserve">an </w:t>
      </w:r>
      <w:r w:rsidR="008867A4">
        <w:t>effect over a multiple</w:t>
      </w:r>
      <w:r w:rsidR="00B17CDC">
        <w:t>-</w:t>
      </w:r>
      <w:r w:rsidR="008867A4">
        <w:t>year period when they d</w:t>
      </w:r>
      <w:r w:rsidR="00B17CDC">
        <w:t xml:space="preserve">o </w:t>
      </w:r>
      <w:r w:rsidR="008867A4">
        <w:t>occur. These extreme droughts drive the system back to the more open class.</w:t>
      </w:r>
    </w:p>
    <w:p w:rsidR="008867A4" w:rsidP="008867A4" w:rsidRDefault="008867A4" w14:paraId="537BA381"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8867A4" w:rsidP="008867A4" w:rsidRDefault="008867A4" w14:paraId="2F528254" w14:textId="77777777">
      <w:r>
        <w:t>Dick-Peddie, W.A. 1993. New Mexico vegetation: Past, present, and future. University of New Mexico Press, Albuquerque. 244 pp.</w:t>
      </w:r>
    </w:p>
    <w:p w:rsidR="008867A4" w:rsidP="008867A4" w:rsidRDefault="008867A4" w14:paraId="0B5E9B73" w14:textId="77777777"/>
    <w:p w:rsidR="008867A4" w:rsidP="008867A4" w:rsidRDefault="008867A4" w14:paraId="477E3077" w14:textId="77777777">
      <w:r>
        <w:lastRenderedPageBreak/>
        <w:t>Henrickson, J., M.C. Johnston and D.H. Riskind. 1985. Natural vegetation and community types of Texas: Trans-Pecos and the Chihuahuan Desert region. Unpublished working draft. 90 pp.</w:t>
      </w:r>
    </w:p>
    <w:p w:rsidR="008867A4" w:rsidP="008867A4" w:rsidRDefault="008867A4" w14:paraId="4F162D15" w14:textId="77777777"/>
    <w:p w:rsidR="008867A4" w:rsidP="008867A4" w:rsidRDefault="008867A4" w14:paraId="20CC4F07" w14:textId="77777777">
      <w:r>
        <w:t>MacMahon, J.A. 1988. Warm deserts. Pages 232-264 in M.G. Barbour and W.D. Billings, editors. North American terrestrial vegetation. Cambridge University Press, New York.</w:t>
      </w:r>
    </w:p>
    <w:p w:rsidR="008867A4" w:rsidP="008867A4" w:rsidRDefault="008867A4" w14:paraId="5900958F" w14:textId="77777777"/>
    <w:p w:rsidR="008867A4" w:rsidP="008867A4" w:rsidRDefault="008867A4" w14:paraId="06767CDF" w14:textId="77777777">
      <w:r>
        <w:t>Muldavin, E., Y. Chauvin and G. Harper. 2000. Vegetation of White Sands Missile Range, New Mexico: Volume I Handbook of vegetation communities. Final Report to White Sands Missile Range by New Mexico Natural Heritage Program, University of New Mexico, New Mexico. 192 pp.</w:t>
      </w:r>
    </w:p>
    <w:p w:rsidR="008867A4" w:rsidP="008867A4" w:rsidRDefault="008867A4" w14:paraId="0AA13C66" w14:textId="77777777"/>
    <w:p w:rsidR="008867A4" w:rsidP="008867A4" w:rsidRDefault="008867A4" w14:paraId="6696D02C" w14:textId="77777777">
      <w:r>
        <w:t>Muldavin E., G. Bell, et al. 2002. Draft ecoregional conservation assessment of the Chihuahuan Desert. Pronatura Noreste. 87 pp.</w:t>
      </w:r>
    </w:p>
    <w:p w:rsidR="008867A4" w:rsidP="008867A4" w:rsidRDefault="008867A4" w14:paraId="42BD0DE3" w14:textId="77777777"/>
    <w:p w:rsidR="008867A4" w:rsidP="008867A4" w:rsidRDefault="008867A4" w14:paraId="69CA9880" w14:textId="77777777">
      <w:r>
        <w:t>NatureServe. 2007. International Ecological Classification Standard: Terrestrial Ecological Classifications. NatureServe Central Databases. Arlington, VA. Data current as of 10 February 2007.</w:t>
      </w:r>
    </w:p>
    <w:p w:rsidR="008867A4" w:rsidP="008867A4" w:rsidRDefault="008867A4" w14:paraId="1C495AF1" w14:textId="77777777"/>
    <w:p w:rsidR="008867A4" w:rsidP="008867A4" w:rsidRDefault="008867A4" w14:paraId="45328D5E" w14:textId="77777777">
      <w:r>
        <w:t>Powell, A.M. and B.L. Turner. 1974. Aspects of the plant biology of the gypsum outcrops of the Chihuahuan Desert. Pages 315-325 in: R.H. Wauer and D.H. Riskind, editors. Transactions of the Symposium on the Biological Resources of the Chihuahuan Desert region, United States and Mexico. USDI National Park Service, Washington, DC.</w:t>
      </w:r>
    </w:p>
    <w:p w:rsidRPr="00A43E41" w:rsidR="004D5F12" w:rsidP="008867A4" w:rsidRDefault="004D5F12" w14:paraId="3F66235E"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E58A4" w14:textId="77777777" w:rsidR="00402072" w:rsidRDefault="00402072">
      <w:r>
        <w:separator/>
      </w:r>
    </w:p>
  </w:endnote>
  <w:endnote w:type="continuationSeparator" w:id="0">
    <w:p w14:paraId="3A6D5278" w14:textId="77777777" w:rsidR="00402072" w:rsidRDefault="00402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E62F3" w14:textId="77777777" w:rsidR="008867A4" w:rsidRDefault="008867A4" w:rsidP="008867A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967BB" w14:textId="77777777" w:rsidR="00402072" w:rsidRDefault="00402072">
      <w:r>
        <w:separator/>
      </w:r>
    </w:p>
  </w:footnote>
  <w:footnote w:type="continuationSeparator" w:id="0">
    <w:p w14:paraId="10FB5236" w14:textId="77777777" w:rsidR="00402072" w:rsidRDefault="004020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46CC7" w14:textId="77777777" w:rsidR="00A43E41" w:rsidRDefault="00A43E41" w:rsidP="008867A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3F2E"/>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7374ED"/>
    <w:pPr>
      <w:ind w:left="720"/>
    </w:pPr>
    <w:rPr>
      <w:rFonts w:ascii="Calibri" w:eastAsia="Calibri" w:hAnsi="Calibri"/>
      <w:sz w:val="22"/>
      <w:szCs w:val="22"/>
    </w:rPr>
  </w:style>
  <w:style w:type="character" w:styleId="Hyperlink">
    <w:name w:val="Hyperlink"/>
    <w:rsid w:val="007374ED"/>
    <w:rPr>
      <w:color w:val="0000FF"/>
      <w:u w:val="single"/>
    </w:rPr>
  </w:style>
  <w:style w:type="paragraph" w:styleId="BalloonText">
    <w:name w:val="Balloon Text"/>
    <w:basedOn w:val="Normal"/>
    <w:link w:val="BalloonTextChar"/>
    <w:uiPriority w:val="99"/>
    <w:semiHidden/>
    <w:unhideWhenUsed/>
    <w:rsid w:val="00F95434"/>
    <w:rPr>
      <w:rFonts w:ascii="Tahoma" w:hAnsi="Tahoma" w:cs="Tahoma"/>
      <w:sz w:val="16"/>
      <w:szCs w:val="16"/>
    </w:rPr>
  </w:style>
  <w:style w:type="character" w:customStyle="1" w:styleId="BalloonTextChar">
    <w:name w:val="Balloon Text Char"/>
    <w:basedOn w:val="DefaultParagraphFont"/>
    <w:link w:val="BalloonText"/>
    <w:uiPriority w:val="99"/>
    <w:semiHidden/>
    <w:rsid w:val="00F95434"/>
    <w:rPr>
      <w:rFonts w:ascii="Tahoma" w:hAnsi="Tahoma" w:cs="Tahoma"/>
      <w:sz w:val="16"/>
      <w:szCs w:val="16"/>
    </w:rPr>
  </w:style>
  <w:style w:type="character" w:styleId="CommentReference">
    <w:name w:val="annotation reference"/>
    <w:basedOn w:val="DefaultParagraphFont"/>
    <w:uiPriority w:val="99"/>
    <w:semiHidden/>
    <w:unhideWhenUsed/>
    <w:rsid w:val="00F95434"/>
    <w:rPr>
      <w:sz w:val="16"/>
      <w:szCs w:val="16"/>
    </w:rPr>
  </w:style>
  <w:style w:type="paragraph" w:styleId="CommentText">
    <w:name w:val="annotation text"/>
    <w:basedOn w:val="Normal"/>
    <w:link w:val="CommentTextChar"/>
    <w:uiPriority w:val="99"/>
    <w:semiHidden/>
    <w:unhideWhenUsed/>
    <w:rsid w:val="00F95434"/>
    <w:rPr>
      <w:sz w:val="20"/>
      <w:szCs w:val="20"/>
    </w:rPr>
  </w:style>
  <w:style w:type="character" w:customStyle="1" w:styleId="CommentTextChar">
    <w:name w:val="Comment Text Char"/>
    <w:basedOn w:val="DefaultParagraphFont"/>
    <w:link w:val="CommentText"/>
    <w:uiPriority w:val="99"/>
    <w:semiHidden/>
    <w:rsid w:val="00F95434"/>
  </w:style>
  <w:style w:type="paragraph" w:styleId="CommentSubject">
    <w:name w:val="annotation subject"/>
    <w:basedOn w:val="CommentText"/>
    <w:next w:val="CommentText"/>
    <w:link w:val="CommentSubjectChar"/>
    <w:uiPriority w:val="99"/>
    <w:semiHidden/>
    <w:unhideWhenUsed/>
    <w:rsid w:val="00F95434"/>
    <w:rPr>
      <w:b/>
      <w:bCs/>
    </w:rPr>
  </w:style>
  <w:style w:type="character" w:customStyle="1" w:styleId="CommentSubjectChar">
    <w:name w:val="Comment Subject Char"/>
    <w:basedOn w:val="CommentTextChar"/>
    <w:link w:val="CommentSubject"/>
    <w:uiPriority w:val="99"/>
    <w:semiHidden/>
    <w:rsid w:val="00F95434"/>
    <w:rPr>
      <w:b/>
      <w:bCs/>
    </w:rPr>
  </w:style>
  <w:style w:type="character" w:styleId="UnresolvedMention">
    <w:name w:val="Unresolved Mention"/>
    <w:basedOn w:val="DefaultParagraphFont"/>
    <w:uiPriority w:val="99"/>
    <w:semiHidden/>
    <w:unhideWhenUsed/>
    <w:rsid w:val="00173A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326641">
      <w:bodyDiv w:val="1"/>
      <w:marLeft w:val="0"/>
      <w:marRight w:val="0"/>
      <w:marTop w:val="0"/>
      <w:marBottom w:val="0"/>
      <w:divBdr>
        <w:top w:val="none" w:sz="0" w:space="0" w:color="auto"/>
        <w:left w:val="none" w:sz="0" w:space="0" w:color="auto"/>
        <w:bottom w:val="none" w:sz="0" w:space="0" w:color="auto"/>
        <w:right w:val="none" w:sz="0" w:space="0" w:color="auto"/>
      </w:divBdr>
    </w:div>
    <w:div w:id="197926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1104</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2014-08-21T14:36:00Z</cp:lastPrinted>
  <dcterms:created xsi:type="dcterms:W3CDTF">2018-02-16T20:38:00Z</dcterms:created>
  <dcterms:modified xsi:type="dcterms:W3CDTF">2025-02-12T09:41:26Z</dcterms:modified>
</cp:coreProperties>
</file>