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7B86" w:rsidP="00767B86" w:rsidRDefault="00767B86" w14:paraId="5C60E77D" w14:textId="77777777">
      <w:pPr>
        <w:pStyle w:val="BpSTitle"/>
      </w:pPr>
      <w:bookmarkStart w:name="_GoBack" w:id="0"/>
      <w:bookmarkEnd w:id="0"/>
      <w:r>
        <w:t>11240</w:t>
      </w:r>
    </w:p>
    <w:p w:rsidR="00767B86" w:rsidP="00767B86" w:rsidRDefault="00767B86" w14:paraId="0C9D97A1" w14:textId="77777777">
      <w:pPr>
        <w:pStyle w:val="BpSTitle"/>
      </w:pPr>
      <w:r>
        <w:t>Columbia Plateau Low Sagebrush Steppe</w:t>
      </w:r>
    </w:p>
    <w:p w:rsidR="00767B86" w:rsidP="00767B86" w:rsidRDefault="00767B86" w14:paraId="14CEC093" w14:textId="77777777">
      <w:r>
        <w:t>BpS Model/Description Version: Aug. 2020</w:t>
      </w:r>
      <w:r>
        <w:tab/>
      </w:r>
      <w:r>
        <w:tab/>
      </w:r>
      <w:r>
        <w:tab/>
      </w:r>
      <w:r>
        <w:tab/>
      </w:r>
      <w:r>
        <w:tab/>
      </w:r>
      <w:r>
        <w:tab/>
      </w:r>
      <w:r>
        <w:tab/>
      </w:r>
    </w:p>
    <w:p w:rsidR="00767B86" w:rsidP="00767B86" w:rsidRDefault="00767B86" w14:paraId="5B347C1D" w14:textId="77777777"/>
    <w:p w:rsidR="00767B86" w:rsidP="00767B86" w:rsidRDefault="00767B86" w14:paraId="412C7512" w14:textId="77777777"/>
    <w:p w:rsidR="00444D1B" w:rsidP="00767B86" w:rsidRDefault="00444D1B" w14:paraId="61940AAE" w14:textId="77777777">
      <w:pPr>
        <w:pStyle w:val="InfoPara"/>
      </w:pPr>
      <w:r>
        <w:t xml:space="preserve">Reviewer: </w:t>
      </w:r>
      <w:r w:rsidRPr="00444D1B">
        <w:rPr>
          <w:b w:val="0"/>
        </w:rPr>
        <w:t>Kori Blankenship</w:t>
      </w:r>
    </w:p>
    <w:p w:rsidR="00767B86" w:rsidP="00767B86" w:rsidRDefault="00767B86" w14:paraId="076A9892" w14:textId="77777777">
      <w:pPr>
        <w:pStyle w:val="InfoPara"/>
      </w:pPr>
      <w:r>
        <w:t>Vegetation Type</w:t>
      </w:r>
    </w:p>
    <w:p w:rsidR="00767B86" w:rsidP="00767B86" w:rsidRDefault="007D7E65" w14:paraId="1F6BC6F9" w14:textId="4FBAFE2B">
      <w:r w:rsidRPr="007D7E65">
        <w:t xml:space="preserve">Steppe/Savanna </w:t>
      </w:r>
    </w:p>
    <w:p w:rsidR="00767B86" w:rsidP="00767B86" w:rsidRDefault="00767B86" w14:paraId="04BCFF33" w14:textId="77777777">
      <w:pPr>
        <w:pStyle w:val="InfoPara"/>
      </w:pPr>
      <w:r>
        <w:t>Map Zones</w:t>
      </w:r>
    </w:p>
    <w:p w:rsidR="00767B86" w:rsidP="00767B86" w:rsidRDefault="0019766D" w14:paraId="6196F89B" w14:textId="77777777">
      <w:r>
        <w:t xml:space="preserve">10, </w:t>
      </w:r>
      <w:r w:rsidR="00723810">
        <w:t xml:space="preserve">12, </w:t>
      </w:r>
      <w:r w:rsidR="00767B86">
        <w:t>17</w:t>
      </w:r>
      <w:r w:rsidR="00FD6B83">
        <w:t>,</w:t>
      </w:r>
      <w:r w:rsidR="004F47F6">
        <w:t xml:space="preserve"> </w:t>
      </w:r>
      <w:r>
        <w:t>18, 19,</w:t>
      </w:r>
      <w:r w:rsidR="00FD6B83">
        <w:t xml:space="preserve"> 21</w:t>
      </w:r>
    </w:p>
    <w:p w:rsidR="00767B86" w:rsidP="00767B86" w:rsidRDefault="00767B86" w14:paraId="77CC2B2C" w14:textId="77777777">
      <w:pPr>
        <w:pStyle w:val="InfoPara"/>
      </w:pPr>
      <w:r>
        <w:t>Geographic Range</w:t>
      </w:r>
    </w:p>
    <w:p w:rsidR="00FD6B83" w:rsidP="00767B86" w:rsidRDefault="00AA5E68" w14:paraId="6EA12128" w14:textId="77777777">
      <w:r>
        <w:t xml:space="preserve">This </w:t>
      </w:r>
      <w:r w:rsidR="00464653">
        <w:t>Biophysical Setting (</w:t>
      </w:r>
      <w:proofErr w:type="spellStart"/>
      <w:r>
        <w:t>BpS</w:t>
      </w:r>
      <w:proofErr w:type="spellEnd"/>
      <w:r w:rsidR="00464653">
        <w:t>)</w:t>
      </w:r>
      <w:r>
        <w:t xml:space="preserve"> is found in e</w:t>
      </w:r>
      <w:r w:rsidR="00767B86">
        <w:t>astern O</w:t>
      </w:r>
      <w:r w:rsidR="00464653">
        <w:t>regon</w:t>
      </w:r>
      <w:r w:rsidR="00767B86">
        <w:t>, northern, central</w:t>
      </w:r>
      <w:r w:rsidR="00464653">
        <w:t>,</w:t>
      </w:r>
      <w:r w:rsidR="00767B86">
        <w:t xml:space="preserve"> and western N</w:t>
      </w:r>
      <w:r w:rsidR="00464653">
        <w:t>evada</w:t>
      </w:r>
      <w:r w:rsidR="00767B86">
        <w:t xml:space="preserve"> (at higher elevations)</w:t>
      </w:r>
      <w:r>
        <w:t>,</w:t>
      </w:r>
      <w:r w:rsidR="00BA647E">
        <w:t xml:space="preserve"> </w:t>
      </w:r>
      <w:r w:rsidR="00767B86">
        <w:t>southern I</w:t>
      </w:r>
      <w:r w:rsidR="00464653">
        <w:t>daho,</w:t>
      </w:r>
      <w:r>
        <w:t xml:space="preserve"> and western W</w:t>
      </w:r>
      <w:r w:rsidR="00464653">
        <w:t>yoming</w:t>
      </w:r>
      <w:r>
        <w:t xml:space="preserve"> around Jackson Hole</w:t>
      </w:r>
      <w:r w:rsidR="00767B86">
        <w:t xml:space="preserve">. </w:t>
      </w:r>
      <w:proofErr w:type="spellStart"/>
      <w:r w:rsidR="00767B86">
        <w:t>BpS</w:t>
      </w:r>
      <w:proofErr w:type="spellEnd"/>
      <w:r w:rsidR="00767B86">
        <w:t xml:space="preserve"> will occur in large patches in eastern and central N</w:t>
      </w:r>
      <w:r w:rsidR="00464653">
        <w:t>evada</w:t>
      </w:r>
      <w:r w:rsidR="00767B86">
        <w:t xml:space="preserve"> where similar substrates are found on higher</w:t>
      </w:r>
      <w:r w:rsidR="00464653">
        <w:t>-</w:t>
      </w:r>
      <w:r w:rsidR="00767B86">
        <w:t>elevation mountain tops and mesas.</w:t>
      </w:r>
    </w:p>
    <w:p w:rsidR="00767B86" w:rsidP="00767B86" w:rsidRDefault="00767B86" w14:paraId="3681E435" w14:textId="77777777">
      <w:pPr>
        <w:pStyle w:val="InfoPara"/>
      </w:pPr>
      <w:r>
        <w:t>Biophysical Site Description</w:t>
      </w:r>
    </w:p>
    <w:p w:rsidR="00767B86" w:rsidP="00767B86" w:rsidRDefault="00767B86" w14:paraId="301C95A7" w14:textId="77777777">
      <w:r>
        <w:t xml:space="preserve">This type describes low sagebrush on shallow soils where claypan produces </w:t>
      </w:r>
      <w:r w:rsidR="004F47F6">
        <w:t xml:space="preserve">a </w:t>
      </w:r>
      <w:r>
        <w:t>seasonally perched water</w:t>
      </w:r>
      <w:r w:rsidR="00FD6B83">
        <w:t xml:space="preserve"> table</w:t>
      </w:r>
      <w:r>
        <w:t>. Occurs on lowlands, erosional fan remnants, pediments of volcanic,</w:t>
      </w:r>
      <w:r w:rsidR="0019766D">
        <w:t xml:space="preserve"> </w:t>
      </w:r>
      <w:r>
        <w:t>granitic</w:t>
      </w:r>
      <w:r w:rsidR="00464653">
        <w:t>,</w:t>
      </w:r>
      <w:r>
        <w:t xml:space="preserve"> or quartzite base material, rock </w:t>
      </w:r>
      <w:r w:rsidR="00FD6B83">
        <w:t>pediment</w:t>
      </w:r>
      <w:r>
        <w:t xml:space="preserve"> remnants, side</w:t>
      </w:r>
      <w:r w:rsidR="00FD6B83">
        <w:t xml:space="preserve"> </w:t>
      </w:r>
      <w:r>
        <w:t xml:space="preserve">slopes and summits of mountains, and foothills. Subsoils swell on wetting and crack on drying, </w:t>
      </w:r>
      <w:r w:rsidR="006C4B80">
        <w:t xml:space="preserve">have </w:t>
      </w:r>
      <w:r>
        <w:t xml:space="preserve">depth to a fine-textured subsoil </w:t>
      </w:r>
      <w:r w:rsidR="006C4B80">
        <w:t>ranging</w:t>
      </w:r>
      <w:r>
        <w:t xml:space="preserve"> from 5-10in, and tend to have a high percentage of co</w:t>
      </w:r>
      <w:r w:rsidR="009C420F">
        <w:t>a</w:t>
      </w:r>
      <w:r>
        <w:t>rse fragments (gravels, cobbles, rocks</w:t>
      </w:r>
      <w:r w:rsidR="00464653">
        <w:t>,</w:t>
      </w:r>
      <w:r>
        <w:t xml:space="preserve"> or stones). Where soils are influenced by aeolian calcareous dust additions originating from local playas or another source, black sage can occur. Low sage tends to grow where claypan layers exist in the soil profile</w:t>
      </w:r>
      <w:r w:rsidR="00464653">
        <w:t xml:space="preserve">, </w:t>
      </w:r>
      <w:r>
        <w:t>and soils are often saturated during a portion of the year. Elevations range from 1</w:t>
      </w:r>
      <w:r w:rsidR="004F47F6">
        <w:t>,</w:t>
      </w:r>
      <w:r>
        <w:t>000m at higher latitudes to 3</w:t>
      </w:r>
      <w:r w:rsidR="004F47F6">
        <w:t>,</w:t>
      </w:r>
      <w:r>
        <w:t xml:space="preserve">000m in lower latitudes. Where concave areas or drainages occur, Wyoming or basin big sagebrush (at lower elevations) and mountain big sagebrush (at higher elevations) will dominate. </w:t>
      </w:r>
      <w:r w:rsidR="00BB4716">
        <w:t>Precipitation</w:t>
      </w:r>
      <w:r>
        <w:t xml:space="preserve"> </w:t>
      </w:r>
      <w:r w:rsidR="004F47F6">
        <w:t xml:space="preserve">in these </w:t>
      </w:r>
      <w:r>
        <w:t>sites ranges from 10-16in</w:t>
      </w:r>
      <w:r w:rsidR="00464653">
        <w:t>/yr</w:t>
      </w:r>
      <w:r>
        <w:t>.</w:t>
      </w:r>
    </w:p>
    <w:p w:rsidR="00767B86" w:rsidP="00767B86" w:rsidRDefault="00767B86" w14:paraId="53A5FDAF" w14:textId="77777777">
      <w:pPr>
        <w:pStyle w:val="InfoPara"/>
      </w:pPr>
      <w:r>
        <w:t>Vegetation Description</w:t>
      </w:r>
    </w:p>
    <w:p w:rsidR="00767B86" w:rsidP="00767B86" w:rsidRDefault="00767B86" w14:paraId="2202107F" w14:textId="77777777">
      <w:r>
        <w:t xml:space="preserve">This type includes communities </w:t>
      </w:r>
      <w:r w:rsidRPr="00173D59">
        <w:t>dominated by low sagebrush (</w:t>
      </w:r>
      <w:r w:rsidRPr="00306C0B">
        <w:rPr>
          <w:i/>
        </w:rPr>
        <w:t xml:space="preserve">Artemisia </w:t>
      </w:r>
      <w:proofErr w:type="spellStart"/>
      <w:r w:rsidRPr="00306C0B">
        <w:rPr>
          <w:i/>
        </w:rPr>
        <w:t>arbuscula</w:t>
      </w:r>
      <w:proofErr w:type="spellEnd"/>
      <w:r w:rsidRPr="00173D59">
        <w:t>), low gray sagebrush (</w:t>
      </w:r>
      <w:r w:rsidRPr="00306C0B">
        <w:rPr>
          <w:i/>
        </w:rPr>
        <w:t xml:space="preserve">Artemisia </w:t>
      </w:r>
      <w:proofErr w:type="spellStart"/>
      <w:r w:rsidRPr="00306C0B">
        <w:rPr>
          <w:i/>
        </w:rPr>
        <w:t>arbuscula</w:t>
      </w:r>
      <w:proofErr w:type="spellEnd"/>
      <w:r w:rsidRPr="00173D59">
        <w:t xml:space="preserve"> ssp. </w:t>
      </w:r>
      <w:proofErr w:type="spellStart"/>
      <w:r w:rsidRPr="00306C0B">
        <w:rPr>
          <w:i/>
        </w:rPr>
        <w:t>arbuscula</w:t>
      </w:r>
      <w:proofErr w:type="spellEnd"/>
      <w:r w:rsidRPr="00173D59">
        <w:t>)</w:t>
      </w:r>
      <w:r w:rsidR="00464653">
        <w:t>,</w:t>
      </w:r>
      <w:r w:rsidRPr="00173D59">
        <w:t xml:space="preserve"> and in some cases early sagebrush (</w:t>
      </w:r>
      <w:r w:rsidRPr="00306C0B">
        <w:rPr>
          <w:i/>
        </w:rPr>
        <w:t xml:space="preserve">Artemisia </w:t>
      </w:r>
      <w:proofErr w:type="spellStart"/>
      <w:r w:rsidRPr="00306C0B">
        <w:rPr>
          <w:i/>
        </w:rPr>
        <w:t>arbuscula</w:t>
      </w:r>
      <w:proofErr w:type="spellEnd"/>
      <w:r w:rsidRPr="00173D59">
        <w:t xml:space="preserve"> ssp. </w:t>
      </w:r>
      <w:proofErr w:type="spellStart"/>
      <w:r w:rsidRPr="00306C0B">
        <w:rPr>
          <w:i/>
        </w:rPr>
        <w:t>longiloba</w:t>
      </w:r>
      <w:proofErr w:type="spellEnd"/>
      <w:r w:rsidRPr="00173D59">
        <w:t>)</w:t>
      </w:r>
      <w:r w:rsidR="00464653">
        <w:t>,</w:t>
      </w:r>
      <w:r w:rsidRPr="00173D59">
        <w:t xml:space="preserve"> </w:t>
      </w:r>
      <w:r w:rsidRPr="00173D59" w:rsidR="0019766D">
        <w:t xml:space="preserve">which </w:t>
      </w:r>
      <w:r w:rsidRPr="00173D59">
        <w:t>replaces low sagebrush. Although these types do not usually grow in combination, they do share similar fire regimes. Other shrubs growing on site may include antelope bitterbrush (</w:t>
      </w:r>
      <w:proofErr w:type="spellStart"/>
      <w:r w:rsidRPr="00306C0B">
        <w:rPr>
          <w:i/>
        </w:rPr>
        <w:t>Purshia</w:t>
      </w:r>
      <w:proofErr w:type="spellEnd"/>
      <w:r w:rsidRPr="00306C0B">
        <w:rPr>
          <w:i/>
        </w:rPr>
        <w:t xml:space="preserve"> tridentata</w:t>
      </w:r>
      <w:r w:rsidRPr="00173D59">
        <w:t>) and/or Douglas rabbitbrush (</w:t>
      </w:r>
      <w:proofErr w:type="spellStart"/>
      <w:r w:rsidRPr="00306C0B">
        <w:rPr>
          <w:i/>
        </w:rPr>
        <w:t>Chrysothamnus</w:t>
      </w:r>
      <w:proofErr w:type="spellEnd"/>
      <w:r w:rsidRPr="00306C0B">
        <w:rPr>
          <w:i/>
        </w:rPr>
        <w:t xml:space="preserve"> </w:t>
      </w:r>
      <w:proofErr w:type="spellStart"/>
      <w:r w:rsidRPr="00306C0B">
        <w:rPr>
          <w:i/>
        </w:rPr>
        <w:t>viscidiflorous</w:t>
      </w:r>
      <w:proofErr w:type="spellEnd"/>
      <w:r w:rsidRPr="00173D59">
        <w:t xml:space="preserve">). Dwarf </w:t>
      </w:r>
      <w:proofErr w:type="spellStart"/>
      <w:r w:rsidRPr="00173D59">
        <w:t>sagebrushes</w:t>
      </w:r>
      <w:proofErr w:type="spellEnd"/>
      <w:r w:rsidRPr="00173D59">
        <w:t xml:space="preserve"> generally have relatively low fuel loads with low</w:t>
      </w:r>
      <w:r w:rsidR="00464653">
        <w:t>-</w:t>
      </w:r>
      <w:r w:rsidRPr="00173D59">
        <w:t xml:space="preserve">growing and cushion forbs and scattered bunch grasses such as </w:t>
      </w:r>
      <w:proofErr w:type="spellStart"/>
      <w:r w:rsidRPr="00173D59">
        <w:t>bluebunch</w:t>
      </w:r>
      <w:proofErr w:type="spellEnd"/>
      <w:r w:rsidRPr="00173D59">
        <w:t xml:space="preserve"> wheatgrass (</w:t>
      </w:r>
      <w:proofErr w:type="spellStart"/>
      <w:r w:rsidRPr="00306C0B">
        <w:rPr>
          <w:i/>
        </w:rPr>
        <w:t>Pseudoroegneria</w:t>
      </w:r>
      <w:proofErr w:type="spellEnd"/>
      <w:r w:rsidRPr="00306C0B">
        <w:rPr>
          <w:i/>
        </w:rPr>
        <w:t xml:space="preserve"> </w:t>
      </w:r>
      <w:proofErr w:type="spellStart"/>
      <w:r w:rsidRPr="00306C0B">
        <w:rPr>
          <w:i/>
        </w:rPr>
        <w:t>spicata</w:t>
      </w:r>
      <w:proofErr w:type="spellEnd"/>
      <w:r w:rsidRPr="00173D59">
        <w:t xml:space="preserve">), </w:t>
      </w:r>
      <w:proofErr w:type="spellStart"/>
      <w:r w:rsidRPr="00173D59">
        <w:t>needlegrasses</w:t>
      </w:r>
      <w:proofErr w:type="spellEnd"/>
      <w:r w:rsidRPr="00173D59">
        <w:t xml:space="preserve"> (</w:t>
      </w:r>
      <w:proofErr w:type="spellStart"/>
      <w:r w:rsidRPr="00306C0B">
        <w:rPr>
          <w:i/>
        </w:rPr>
        <w:t>Achnatherum</w:t>
      </w:r>
      <w:proofErr w:type="spellEnd"/>
      <w:r w:rsidRPr="00306C0B">
        <w:rPr>
          <w:i/>
        </w:rPr>
        <w:t xml:space="preserve"> </w:t>
      </w:r>
      <w:r w:rsidRPr="00173D59">
        <w:t>spp</w:t>
      </w:r>
      <w:r w:rsidRPr="00173D59" w:rsidR="00173D59">
        <w:t>.</w:t>
      </w:r>
      <w:r w:rsidRPr="00173D59">
        <w:t>), Sandberg's bluegrass (</w:t>
      </w:r>
      <w:proofErr w:type="spellStart"/>
      <w:r w:rsidRPr="00306C0B">
        <w:rPr>
          <w:i/>
        </w:rPr>
        <w:t>Poa</w:t>
      </w:r>
      <w:proofErr w:type="spellEnd"/>
      <w:r w:rsidRPr="00306C0B">
        <w:rPr>
          <w:i/>
        </w:rPr>
        <w:t xml:space="preserve"> </w:t>
      </w:r>
      <w:proofErr w:type="spellStart"/>
      <w:r w:rsidRPr="00306C0B">
        <w:rPr>
          <w:i/>
        </w:rPr>
        <w:t>secunda</w:t>
      </w:r>
      <w:proofErr w:type="spellEnd"/>
      <w:r w:rsidRPr="00173D59">
        <w:t xml:space="preserve">), Idaho fescue </w:t>
      </w:r>
      <w:r w:rsidRPr="00173D59">
        <w:lastRenderedPageBreak/>
        <w:t>(</w:t>
      </w:r>
      <w:proofErr w:type="spellStart"/>
      <w:r w:rsidRPr="00306C0B">
        <w:rPr>
          <w:i/>
        </w:rPr>
        <w:t>Festuca</w:t>
      </w:r>
      <w:proofErr w:type="spellEnd"/>
      <w:r w:rsidRPr="00306C0B">
        <w:rPr>
          <w:i/>
        </w:rPr>
        <w:t xml:space="preserve"> </w:t>
      </w:r>
      <w:proofErr w:type="spellStart"/>
      <w:r w:rsidRPr="00306C0B">
        <w:rPr>
          <w:i/>
        </w:rPr>
        <w:t>idahoensis</w:t>
      </w:r>
      <w:proofErr w:type="spellEnd"/>
      <w:r w:rsidRPr="00173D59">
        <w:t xml:space="preserve">), Prairie </w:t>
      </w:r>
      <w:proofErr w:type="spellStart"/>
      <w:r w:rsidRPr="00173D59">
        <w:t>junegrass</w:t>
      </w:r>
      <w:proofErr w:type="spellEnd"/>
      <w:r w:rsidRPr="00173D59">
        <w:t xml:space="preserve"> (</w:t>
      </w:r>
      <w:proofErr w:type="spellStart"/>
      <w:r w:rsidRPr="00306C0B">
        <w:rPr>
          <w:i/>
        </w:rPr>
        <w:t>Koeleria</w:t>
      </w:r>
      <w:proofErr w:type="spellEnd"/>
      <w:r w:rsidRPr="00306C0B">
        <w:rPr>
          <w:i/>
        </w:rPr>
        <w:t xml:space="preserve"> </w:t>
      </w:r>
      <w:proofErr w:type="spellStart"/>
      <w:r w:rsidRPr="00306C0B">
        <w:rPr>
          <w:i/>
        </w:rPr>
        <w:t>macrantha</w:t>
      </w:r>
      <w:proofErr w:type="spellEnd"/>
      <w:r>
        <w:t xml:space="preserve">), Thurber's </w:t>
      </w:r>
      <w:proofErr w:type="spellStart"/>
      <w:r>
        <w:t>needlegrass</w:t>
      </w:r>
      <w:proofErr w:type="spellEnd"/>
      <w:r>
        <w:t xml:space="preserve"> (</w:t>
      </w:r>
      <w:proofErr w:type="spellStart"/>
      <w:r w:rsidRPr="00306C0B">
        <w:rPr>
          <w:i/>
        </w:rPr>
        <w:t>Achnatherum</w:t>
      </w:r>
      <w:proofErr w:type="spellEnd"/>
      <w:r w:rsidRPr="00306C0B">
        <w:rPr>
          <w:i/>
        </w:rPr>
        <w:t xml:space="preserve"> </w:t>
      </w:r>
      <w:proofErr w:type="spellStart"/>
      <w:r w:rsidRPr="00306C0B">
        <w:rPr>
          <w:i/>
        </w:rPr>
        <w:t>thurberanium</w:t>
      </w:r>
      <w:proofErr w:type="spellEnd"/>
      <w:r>
        <w:t>)</w:t>
      </w:r>
      <w:r w:rsidR="00464653">
        <w:t>,</w:t>
      </w:r>
      <w:r>
        <w:t xml:space="preserve"> and Indian </w:t>
      </w:r>
      <w:proofErr w:type="spellStart"/>
      <w:r>
        <w:t>ricegrass</w:t>
      </w:r>
      <w:proofErr w:type="spellEnd"/>
      <w:r>
        <w:t xml:space="preserve"> (</w:t>
      </w:r>
      <w:proofErr w:type="spellStart"/>
      <w:r w:rsidRPr="00306C0B">
        <w:rPr>
          <w:i/>
        </w:rPr>
        <w:t>Achnatherum</w:t>
      </w:r>
      <w:proofErr w:type="spellEnd"/>
      <w:r w:rsidRPr="00306C0B">
        <w:rPr>
          <w:i/>
        </w:rPr>
        <w:t xml:space="preserve"> </w:t>
      </w:r>
      <w:proofErr w:type="spellStart"/>
      <w:r w:rsidRPr="00306C0B">
        <w:rPr>
          <w:i/>
        </w:rPr>
        <w:t>hymenoides</w:t>
      </w:r>
      <w:proofErr w:type="spellEnd"/>
      <w:r>
        <w:t>). The presence of Idaho fescue does not occur in more southerly and easterly dwarf</w:t>
      </w:r>
      <w:r w:rsidR="00D067E5">
        <w:t xml:space="preserve"> </w:t>
      </w:r>
      <w:r>
        <w:t xml:space="preserve">sage sites. Forbs often include </w:t>
      </w:r>
      <w:proofErr w:type="spellStart"/>
      <w:r>
        <w:t>buckwheats</w:t>
      </w:r>
      <w:proofErr w:type="spellEnd"/>
      <w:r>
        <w:t xml:space="preserve"> (</w:t>
      </w:r>
      <w:proofErr w:type="spellStart"/>
      <w:r w:rsidRPr="00306C0B">
        <w:rPr>
          <w:i/>
        </w:rPr>
        <w:t>Eriogonum</w:t>
      </w:r>
      <w:proofErr w:type="spellEnd"/>
      <w:r>
        <w:t xml:space="preserve"> spp</w:t>
      </w:r>
      <w:r w:rsidR="00464653">
        <w:t>.</w:t>
      </w:r>
      <w:r>
        <w:t>), fleabanes (</w:t>
      </w:r>
      <w:r w:rsidRPr="00306C0B">
        <w:rPr>
          <w:i/>
        </w:rPr>
        <w:t xml:space="preserve">Erigeron </w:t>
      </w:r>
      <w:r>
        <w:t>spp</w:t>
      </w:r>
      <w:r w:rsidR="00464653">
        <w:t>.</w:t>
      </w:r>
      <w:r>
        <w:t>), phlox</w:t>
      </w:r>
      <w:r w:rsidR="00464653">
        <w:t>es</w:t>
      </w:r>
      <w:r>
        <w:t xml:space="preserve"> (</w:t>
      </w:r>
      <w:r w:rsidRPr="00306C0B">
        <w:rPr>
          <w:i/>
        </w:rPr>
        <w:t>Phlox</w:t>
      </w:r>
      <w:r>
        <w:t xml:space="preserve"> spp</w:t>
      </w:r>
      <w:r w:rsidR="00464653">
        <w:t>.</w:t>
      </w:r>
      <w:r>
        <w:t>), paintbrushes (</w:t>
      </w:r>
      <w:r w:rsidRPr="00306C0B">
        <w:rPr>
          <w:i/>
        </w:rPr>
        <w:t>Castilleja</w:t>
      </w:r>
      <w:r>
        <w:t xml:space="preserve"> spp</w:t>
      </w:r>
      <w:r w:rsidR="00464653">
        <w:t>.</w:t>
      </w:r>
      <w:r>
        <w:t xml:space="preserve">), </w:t>
      </w:r>
      <w:proofErr w:type="spellStart"/>
      <w:r>
        <w:t>goldenweeds</w:t>
      </w:r>
      <w:proofErr w:type="spellEnd"/>
      <w:r>
        <w:t xml:space="preserve"> (</w:t>
      </w:r>
      <w:proofErr w:type="spellStart"/>
      <w:r w:rsidRPr="00306C0B">
        <w:rPr>
          <w:i/>
        </w:rPr>
        <w:t>Haplopapus</w:t>
      </w:r>
      <w:proofErr w:type="spellEnd"/>
      <w:r>
        <w:t xml:space="preserve"> spp</w:t>
      </w:r>
      <w:r w:rsidR="00464653">
        <w:t>.</w:t>
      </w:r>
      <w:r>
        <w:t>)</w:t>
      </w:r>
      <w:r w:rsidR="00FD6B83">
        <w:t>, hawksbeard (</w:t>
      </w:r>
      <w:proofErr w:type="spellStart"/>
      <w:r w:rsidRPr="00306C0B" w:rsidR="00FD6B83">
        <w:rPr>
          <w:i/>
        </w:rPr>
        <w:t>Crepis</w:t>
      </w:r>
      <w:proofErr w:type="spellEnd"/>
      <w:r w:rsidR="00FD6B83">
        <w:t xml:space="preserve"> spp</w:t>
      </w:r>
      <w:r w:rsidR="00464653">
        <w:t>.</w:t>
      </w:r>
      <w:r w:rsidR="00FD6B83">
        <w:t xml:space="preserve">), </w:t>
      </w:r>
      <w:r>
        <w:t>and lupines (</w:t>
      </w:r>
      <w:proofErr w:type="spellStart"/>
      <w:r w:rsidRPr="00306C0B">
        <w:rPr>
          <w:i/>
        </w:rPr>
        <w:t>Lupinus</w:t>
      </w:r>
      <w:proofErr w:type="spellEnd"/>
      <w:r>
        <w:t xml:space="preserve"> spp</w:t>
      </w:r>
      <w:r w:rsidR="00464653">
        <w:t>.</w:t>
      </w:r>
      <w:r>
        <w:t>).</w:t>
      </w:r>
    </w:p>
    <w:p w:rsidR="00767B86" w:rsidP="00767B86" w:rsidRDefault="00767B86" w14:paraId="443F9D85" w14:textId="77777777">
      <w:pPr>
        <w:pStyle w:val="InfoPara"/>
      </w:pPr>
      <w:proofErr w:type="spellStart"/>
      <w:r>
        <w:t>BpS</w:t>
      </w:r>
      <w:proofErr w:type="spellEnd"/>
      <w:r>
        <w:t xml:space="preserve"> Dominant and Indicator Species</w:t>
      </w:r>
    </w:p>
    <w:p>
      <w:r>
        <w:rPr>
          <w:sz w:val="16"/>
        </w:rPr>
        <w:t>Species names are from the NRCS PLANTS database. Check species codes at http://plants.usda.gov.</w:t>
      </w:r>
    </w:p>
    <w:p w:rsidR="00767B86" w:rsidP="00767B86" w:rsidRDefault="00767B86" w14:paraId="1593504C" w14:textId="77777777">
      <w:pPr>
        <w:pStyle w:val="InfoPara"/>
      </w:pPr>
      <w:r>
        <w:t>Disturbance Description</w:t>
      </w:r>
    </w:p>
    <w:p w:rsidR="00767B86" w:rsidP="00767B86" w:rsidRDefault="00767B86" w14:paraId="4F7C3F83" w14:textId="59F6445C">
      <w:r>
        <w:t xml:space="preserve">Low sagebrush generally supports less fire than black </w:t>
      </w:r>
      <w:r w:rsidRPr="00BA647E">
        <w:t>sagebrush. Stand-replacing fires can</w:t>
      </w:r>
      <w:r>
        <w:t xml:space="preserve"> occur in this type when successive years of above</w:t>
      </w:r>
      <w:r w:rsidR="00464653">
        <w:t>-</w:t>
      </w:r>
      <w:r>
        <w:t xml:space="preserve">average precipitation are followed by a dry winter, </w:t>
      </w:r>
      <w:r w:rsidR="00464653">
        <w:t xml:space="preserve">a </w:t>
      </w:r>
      <w:r>
        <w:t>dry spring</w:t>
      </w:r>
      <w:r w:rsidR="00464653">
        <w:t>,</w:t>
      </w:r>
      <w:r>
        <w:t xml:space="preserve"> an</w:t>
      </w:r>
      <w:r w:rsidR="00464653">
        <w:t xml:space="preserve">d when </w:t>
      </w:r>
      <w:r>
        <w:t xml:space="preserve">high winds are present with dry lightning (Miller and Rose 1999). Stand-replacing fires are primarily wind-driven and only cover small areas. </w:t>
      </w:r>
    </w:p>
    <w:p w:rsidR="00FD6B83" w:rsidP="00767B86" w:rsidRDefault="00FD6B83" w14:paraId="6C9D5E80" w14:textId="77777777"/>
    <w:p w:rsidR="00767B86" w:rsidP="00767B86" w:rsidRDefault="00767B86" w14:paraId="6C3F5380" w14:textId="77777777">
      <w:r>
        <w:t xml:space="preserve">Grazing by wild ungulates occurs in this type due to its high palatability (mostly for </w:t>
      </w:r>
      <w:r w:rsidRPr="00306C0B">
        <w:rPr>
          <w:i/>
        </w:rPr>
        <w:t>A. nova</w:t>
      </w:r>
      <w:r>
        <w:t xml:space="preserve"> and </w:t>
      </w:r>
      <w:r w:rsidRPr="00306C0B">
        <w:rPr>
          <w:i/>
        </w:rPr>
        <w:t xml:space="preserve">A. </w:t>
      </w:r>
      <w:proofErr w:type="spellStart"/>
      <w:r w:rsidRPr="00306C0B">
        <w:rPr>
          <w:i/>
        </w:rPr>
        <w:t>arbuscula</w:t>
      </w:r>
      <w:proofErr w:type="spellEnd"/>
      <w:r>
        <w:t xml:space="preserve">) compared to </w:t>
      </w:r>
      <w:proofErr w:type="gramStart"/>
      <w:r>
        <w:t>other</w:t>
      </w:r>
      <w:proofErr w:type="gramEnd"/>
      <w:r>
        <w:t xml:space="preserve"> browse. Native browsing tends to </w:t>
      </w:r>
      <w:proofErr w:type="gramStart"/>
      <w:r>
        <w:t>open up</w:t>
      </w:r>
      <w:proofErr w:type="gramEnd"/>
      <w:r>
        <w:t xml:space="preserve"> the canopy cover of shrubs but does not often change the successional stage.</w:t>
      </w:r>
    </w:p>
    <w:p w:rsidR="00767B86" w:rsidP="00767B86" w:rsidRDefault="00767B86" w14:paraId="54735135" w14:textId="77777777"/>
    <w:p w:rsidR="00767B86" w:rsidP="00767B86" w:rsidRDefault="00767B86" w14:paraId="66FF33E5" w14:textId="77777777">
      <w:r>
        <w:t>Low and early sagebrush types can be pockmarked by burrowing animals, especially ants, breaking through the root restrictive zone and creating a seedbed that is readily colonized by sagebrush. Burrowing creates small patches (i</w:t>
      </w:r>
      <w:r w:rsidR="004F47F6">
        <w:t>.</w:t>
      </w:r>
      <w:r>
        <w:t>e</w:t>
      </w:r>
      <w:r w:rsidR="004F47F6">
        <w:t>.</w:t>
      </w:r>
      <w:r>
        <w:t xml:space="preserve">, generally </w:t>
      </w:r>
      <w:r w:rsidR="00464653">
        <w:t>&gt;</w:t>
      </w:r>
      <w:r w:rsidR="005A7CF2">
        <w:t>2</w:t>
      </w:r>
      <w:r>
        <w:t xml:space="preserve">00sq </w:t>
      </w:r>
      <w:proofErr w:type="spellStart"/>
      <w:r>
        <w:t>ft</w:t>
      </w:r>
      <w:proofErr w:type="spellEnd"/>
      <w:r>
        <w:t>) of big sagebrush in the low sagebrush types, which could affect fuel loads. This was not considered in the model.</w:t>
      </w:r>
    </w:p>
    <w:p w:rsidR="002F727B" w:rsidP="002F727B" w:rsidRDefault="002F727B" w14:paraId="6776C9A1" w14:textId="77777777">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767B86" w:rsidP="00767B86" w:rsidRDefault="00767B86" w14:paraId="57585368" w14:textId="77777777">
      <w:pPr>
        <w:pStyle w:val="InfoPara"/>
      </w:pPr>
      <w:r>
        <w:t>Scale Description</w:t>
      </w:r>
    </w:p>
    <w:p w:rsidR="00767B86" w:rsidP="00767B86" w:rsidRDefault="00767B86" w14:paraId="7284B185" w14:textId="77777777">
      <w:r>
        <w:t>Low sagebrush communities can occur in small to 10</w:t>
      </w:r>
      <w:r w:rsidR="00FD6B83">
        <w:t>,</w:t>
      </w:r>
      <w:r>
        <w:t>000ac areas on mountain ranges. Disturbance patch size for this type is not well known but is estimated to be 10s-100s of acres due to the relatively small proportion of the sagebrush matrix it occupies and the limited potential for fire spread.</w:t>
      </w:r>
    </w:p>
    <w:p w:rsidR="00767B86" w:rsidP="00767B86" w:rsidRDefault="00767B86" w14:paraId="45A998B5" w14:textId="77777777">
      <w:pPr>
        <w:pStyle w:val="InfoPara"/>
      </w:pPr>
      <w:r>
        <w:t>Adjacency or Identification Concerns</w:t>
      </w:r>
    </w:p>
    <w:p w:rsidR="00767B86" w:rsidP="00767B86" w:rsidRDefault="00767B86" w14:paraId="16542861" w14:textId="77777777">
      <w:r>
        <w:t xml:space="preserve">The low sagebrush type tends to occur over broad areas, with pockets of black sagebrush where there is a calcareous substrate and Wyoming or mountain big sagebrush (in northern latitudes) in </w:t>
      </w:r>
      <w:r>
        <w:lastRenderedPageBreak/>
        <w:t>drainages or small concave pockets of deeper soils. In N</w:t>
      </w:r>
      <w:r w:rsidR="007B26B6">
        <w:t>evada</w:t>
      </w:r>
      <w:r>
        <w:t>, where low sagebrush occurs at higher elevations, in rocky, open stands, pockets of curl</w:t>
      </w:r>
      <w:r w:rsidR="007B26B6">
        <w:t>-</w:t>
      </w:r>
      <w:r>
        <w:t>leaf mountain mahogany with an understory of mountain sagebrush occur along the drainages.</w:t>
      </w:r>
    </w:p>
    <w:p w:rsidR="00767B86" w:rsidP="00767B86" w:rsidRDefault="00767B86" w14:paraId="359DD5CC" w14:textId="77777777"/>
    <w:p w:rsidR="00FD6B83" w:rsidP="00FD6B83" w:rsidRDefault="00767B86" w14:paraId="031FD4AC" w14:textId="77777777">
      <w:r>
        <w:t>Cheatgrass (</w:t>
      </w:r>
      <w:proofErr w:type="spellStart"/>
      <w:r w:rsidRPr="00306C0B">
        <w:rPr>
          <w:i/>
        </w:rPr>
        <w:t>Bromus</w:t>
      </w:r>
      <w:proofErr w:type="spellEnd"/>
      <w:r w:rsidRPr="00306C0B">
        <w:rPr>
          <w:i/>
        </w:rPr>
        <w:t xml:space="preserve"> tectorum</w:t>
      </w:r>
      <w:r>
        <w:t>) is likely to invade this site after disturbance</w:t>
      </w:r>
      <w:r w:rsidR="00FD6B83">
        <w:t xml:space="preserve"> although not at higher elevations</w:t>
      </w:r>
      <w:r>
        <w:t>.</w:t>
      </w:r>
      <w:r w:rsidR="00AA5E68">
        <w:t xml:space="preserve"> </w:t>
      </w:r>
      <w:r w:rsidR="00627EEB">
        <w:t>There has been extensive replacement of low sagebrush by annual grass after fire in parts of eastern O</w:t>
      </w:r>
      <w:r w:rsidR="007B26B6">
        <w:t>regon</w:t>
      </w:r>
      <w:r w:rsidR="00627EEB">
        <w:t xml:space="preserve">. </w:t>
      </w:r>
      <w:proofErr w:type="spellStart"/>
      <w:r w:rsidR="00FD6B83">
        <w:t>Medusahead</w:t>
      </w:r>
      <w:proofErr w:type="spellEnd"/>
      <w:r w:rsidR="00FD6B83">
        <w:t xml:space="preserve"> invasion into low sagebrush is cited as a potential problem (e</w:t>
      </w:r>
      <w:r w:rsidR="004F47F6">
        <w:t>.</w:t>
      </w:r>
      <w:r w:rsidR="00FD6B83">
        <w:t>g</w:t>
      </w:r>
      <w:r w:rsidR="004F47F6">
        <w:t>.</w:t>
      </w:r>
      <w:r w:rsidR="00FD6B83">
        <w:t>, Jordan Valley in O</w:t>
      </w:r>
      <w:r w:rsidR="007B26B6">
        <w:t>regon</w:t>
      </w:r>
      <w:r w:rsidR="00FD6B83">
        <w:t xml:space="preserve"> and Owyhee uplands) after fire.</w:t>
      </w:r>
      <w:r w:rsidR="00627EEB">
        <w:t xml:space="preserve"> </w:t>
      </w:r>
      <w:r w:rsidR="00FD6B83">
        <w:t xml:space="preserve">Current and future fire regimes will be very different because of weed introductions. </w:t>
      </w:r>
    </w:p>
    <w:p w:rsidR="00FD6B83" w:rsidP="00767B86" w:rsidRDefault="00FD6B83" w14:paraId="772E6AA0" w14:textId="77777777"/>
    <w:p w:rsidR="00767B86" w:rsidP="00767B86" w:rsidRDefault="00767B86" w14:paraId="4ABD7968" w14:textId="77777777">
      <w:pPr>
        <w:pStyle w:val="InfoPara"/>
      </w:pPr>
      <w:r>
        <w:t>Issues or Problems</w:t>
      </w:r>
    </w:p>
    <w:p w:rsidR="00627EEB" w:rsidP="00767B86" w:rsidRDefault="00627EEB" w14:paraId="61E7704F" w14:textId="77777777">
      <w:r>
        <w:t xml:space="preserve">Past fire regimes in low sagebrush are not well quantified. </w:t>
      </w:r>
    </w:p>
    <w:p w:rsidR="00FD6B83" w:rsidP="00767B86" w:rsidRDefault="00FD6B83" w14:paraId="06CC6543" w14:textId="77777777"/>
    <w:p w:rsidR="00767B86" w:rsidP="00767B86" w:rsidRDefault="00767B86" w14:paraId="6A5577A8" w14:textId="77777777">
      <w:pPr>
        <w:pStyle w:val="InfoPara"/>
      </w:pPr>
      <w:r>
        <w:t>Native Uncharacteristic Conditions</w:t>
      </w:r>
    </w:p>
    <w:p w:rsidR="00FD6B83" w:rsidP="00FD6B83" w:rsidRDefault="00FD6B83" w14:paraId="6BDC4A56" w14:textId="77777777">
      <w:r w:rsidRPr="005F3DA7">
        <w:t>If</w:t>
      </w:r>
      <w:r>
        <w:t xml:space="preserve"> shrub cover is &gt;30% or </w:t>
      </w:r>
      <w:r w:rsidR="007B26B6">
        <w:t>&gt;</w:t>
      </w:r>
      <w:r>
        <w:t>0.5m, it is uncharacteristic.</w:t>
      </w:r>
    </w:p>
    <w:p w:rsidR="00767B86" w:rsidP="00767B86" w:rsidRDefault="00767B86" w14:paraId="7D1CAB11" w14:textId="77777777"/>
    <w:p w:rsidR="00767B86" w:rsidP="00767B86" w:rsidRDefault="00767B86" w14:paraId="4FDBA5AF" w14:textId="77777777">
      <w:pPr>
        <w:pStyle w:val="InfoPara"/>
      </w:pPr>
      <w:r>
        <w:t>Comments</w:t>
      </w:r>
    </w:p>
    <w:p w:rsidR="00A1539E" w:rsidP="00A1539E" w:rsidRDefault="00687559" w14:paraId="387003D1" w14:textId="77777777">
      <w:r>
        <w:t>During the 2016 Model Review</w:t>
      </w:r>
      <w:r w:rsidR="007B26B6">
        <w:t>,</w:t>
      </w:r>
      <w:r>
        <w:t xml:space="preserve"> K</w:t>
      </w:r>
      <w:r w:rsidR="00306C0B">
        <w:t>ori</w:t>
      </w:r>
      <w:r>
        <w:t xml:space="preserve"> Blankenship revised this model to remove mixed</w:t>
      </w:r>
      <w:r w:rsidR="007B26B6">
        <w:t>-</w:t>
      </w:r>
      <w:r>
        <w:t xml:space="preserve">severity fire. </w:t>
      </w:r>
      <w:r w:rsidR="00A1539E">
        <w:t xml:space="preserve">Louisa Evers suggested that a single model and description could adequately represent this </w:t>
      </w:r>
      <w:proofErr w:type="spellStart"/>
      <w:r w:rsidR="00A1539E">
        <w:t>BpS</w:t>
      </w:r>
      <w:proofErr w:type="spellEnd"/>
      <w:r w:rsidR="00A1539E">
        <w:t xml:space="preserve"> in map zones </w:t>
      </w:r>
      <w:r w:rsidR="00102E14">
        <w:t xml:space="preserve">(MZ) </w:t>
      </w:r>
      <w:r w:rsidR="00A1539E">
        <w:t>1, 7, 8, 9, 12, 17, and 18. LANDFIRE staff reviewed the models in question but found substantial differences in the descriptions, especially in the species, and determined that further expert review was need</w:t>
      </w:r>
      <w:r w:rsidR="007B26B6">
        <w:t>ed</w:t>
      </w:r>
      <w:r w:rsidR="00A1539E">
        <w:t xml:space="preserve"> to determine if lumping these zones would be appropriate.  </w:t>
      </w:r>
    </w:p>
    <w:p w:rsidR="00687559" w:rsidP="00723810" w:rsidRDefault="00687559" w14:paraId="3C4F2937" w14:textId="77777777"/>
    <w:p w:rsidR="007C450C" w:rsidP="00723810" w:rsidRDefault="00687559" w14:paraId="43ECF6FA" w14:textId="77777777">
      <w:r>
        <w:t>During LANDFIRE National w</w:t>
      </w:r>
      <w:r w:rsidR="007C450C">
        <w:t xml:space="preserve">hen this </w:t>
      </w:r>
      <w:proofErr w:type="spellStart"/>
      <w:r w:rsidR="007C450C">
        <w:t>BpS</w:t>
      </w:r>
      <w:proofErr w:type="spellEnd"/>
      <w:r w:rsidR="007C450C">
        <w:t xml:space="preserve"> was considered in map zone 21</w:t>
      </w:r>
      <w:r w:rsidR="007B26B6">
        <w:t>,</w:t>
      </w:r>
      <w:r w:rsidR="007C450C">
        <w:t xml:space="preserve"> there was considerable debate about the fire frequency. Expert estimates of the mean fire return interval ranged from 90</w:t>
      </w:r>
      <w:r w:rsidR="007B26B6">
        <w:t>-</w:t>
      </w:r>
      <w:r w:rsidR="007C450C">
        <w:t xml:space="preserve">400yrs. After an extensive model review process, LANDFIRE leadership determined that the model developed for </w:t>
      </w:r>
      <w:r w:rsidR="00102E14">
        <w:t xml:space="preserve">MZ </w:t>
      </w:r>
      <w:r w:rsidR="007C450C">
        <w:t xml:space="preserve">10, 12, 17, 18, and 19 adequately represented the opinion of many experts and the fire literature, and that model was adopted for </w:t>
      </w:r>
      <w:r w:rsidR="00102E14">
        <w:t xml:space="preserve">MZ </w:t>
      </w:r>
      <w:r w:rsidR="007C450C">
        <w:t>21 with minor edits.</w:t>
      </w:r>
    </w:p>
    <w:p w:rsidR="004F47F6" w:rsidP="004F47F6" w:rsidRDefault="004F47F6" w14:paraId="74CBA00C" w14:textId="77777777"/>
    <w:p w:rsidR="004F47F6" w:rsidP="004F47F6" w:rsidRDefault="004F47F6" w14:paraId="42C7D449" w14:textId="77777777">
      <w:r>
        <w:t>A LANDFIRE National reviewer suggested that "bare ground" be defined in the s-class descriptions.</w:t>
      </w:r>
    </w:p>
    <w:p w:rsidR="004F47F6" w:rsidP="00723810" w:rsidRDefault="004F47F6" w14:paraId="0727CBF7" w14:textId="77777777"/>
    <w:p w:rsidR="00FD6B83" w:rsidP="00FD6B83" w:rsidRDefault="005F3DA7" w14:paraId="1CC8753C" w14:textId="77777777">
      <w:r>
        <w:t xml:space="preserve">This model was originally developed </w:t>
      </w:r>
      <w:r w:rsidR="00687559">
        <w:t xml:space="preserve">during LANDFIRE National </w:t>
      </w:r>
      <w:r>
        <w:t>for</w:t>
      </w:r>
      <w:r w:rsidR="00102E14">
        <w:t xml:space="preserve"> MZ </w:t>
      </w:r>
      <w:r>
        <w:t xml:space="preserve">12 and 17 by Crystal </w:t>
      </w:r>
      <w:proofErr w:type="spellStart"/>
      <w:r>
        <w:t>Kolden</w:t>
      </w:r>
      <w:proofErr w:type="spellEnd"/>
      <w:r>
        <w:t xml:space="preserve"> and Gary </w:t>
      </w:r>
      <w:proofErr w:type="spellStart"/>
      <w:r>
        <w:t>Medlyn</w:t>
      </w:r>
      <w:proofErr w:type="spellEnd"/>
      <w:r>
        <w:t xml:space="preserve"> and reviewed by Mike Zielinski and Terri Barton. </w:t>
      </w:r>
      <w:r w:rsidR="0019766D">
        <w:t>Jon Bates</w:t>
      </w:r>
      <w:r>
        <w:t xml:space="preserve"> accepted it for </w:t>
      </w:r>
      <w:r w:rsidR="00102E14">
        <w:t>MZ</w:t>
      </w:r>
      <w:r>
        <w:t xml:space="preserve"> 10, 18, 19 with minor edits</w:t>
      </w:r>
      <w:r w:rsidR="0019766D">
        <w:t>; no review</w:t>
      </w:r>
      <w:r>
        <w:t xml:space="preserve"> was received.</w:t>
      </w:r>
      <w:r w:rsidR="004F47F6">
        <w:t xml:space="preserve"> Don Major updated the s-class structure information for </w:t>
      </w:r>
      <w:r w:rsidR="00102E14">
        <w:t xml:space="preserve">MZ </w:t>
      </w:r>
      <w:r w:rsidR="004F47F6">
        <w:t>10.</w:t>
      </w:r>
      <w:r>
        <w:t xml:space="preserve"> For </w:t>
      </w:r>
      <w:r w:rsidR="00102E14">
        <w:t xml:space="preserve">MZ </w:t>
      </w:r>
      <w:r>
        <w:t>21</w:t>
      </w:r>
      <w:r w:rsidR="007B26B6">
        <w:t>,</w:t>
      </w:r>
      <w:r>
        <w:t xml:space="preserve"> comments were considered from many individuals including</w:t>
      </w:r>
      <w:r w:rsidRPr="005F3DA7">
        <w:t xml:space="preserve">: </w:t>
      </w:r>
      <w:r w:rsidRPr="005F3DA7" w:rsidR="00FD6B83">
        <w:t xml:space="preserve">Jon Bates, Klara </w:t>
      </w:r>
      <w:proofErr w:type="spellStart"/>
      <w:r w:rsidRPr="005F3DA7" w:rsidR="00FD6B83">
        <w:t>Varga</w:t>
      </w:r>
      <w:proofErr w:type="spellEnd"/>
      <w:r w:rsidRPr="005F3DA7" w:rsidR="00FD6B83">
        <w:t>, Tristan Fluharty, Dave Tart</w:t>
      </w:r>
      <w:r w:rsidRPr="00BA647E">
        <w:t xml:space="preserve">, </w:t>
      </w:r>
      <w:r w:rsidRPr="005F3DA7" w:rsidR="00FD6B83">
        <w:t xml:space="preserve">Reggie Clark (rmclark@fs.fed.us), John Simons </w:t>
      </w:r>
      <w:r w:rsidRPr="00BA647E">
        <w:t xml:space="preserve">(john_simons@blm.gov), </w:t>
      </w:r>
      <w:r w:rsidRPr="005F3DA7" w:rsidR="00FD6B83">
        <w:t>Steve Kilpatrick</w:t>
      </w:r>
      <w:r>
        <w:t>,</w:t>
      </w:r>
      <w:r w:rsidRPr="00BA647E">
        <w:t xml:space="preserve"> and an anonymous contributor. </w:t>
      </w:r>
      <w:r w:rsidRPr="005F3DA7" w:rsidR="00FD6B83">
        <w:t xml:space="preserve"> </w:t>
      </w:r>
    </w:p>
    <w:p w:rsidR="003D3767" w:rsidP="00723810" w:rsidRDefault="003D3767" w14:paraId="5146429B" w14:textId="77777777"/>
    <w:p w:rsidR="00767B86" w:rsidP="00767B86" w:rsidRDefault="00767B86" w14:paraId="0F761CE9" w14:textId="77777777">
      <w:pPr>
        <w:pStyle w:val="ReportSection"/>
      </w:pPr>
      <w:r>
        <w:lastRenderedPageBreak/>
        <w:t>Succession Classes</w:t>
      </w:r>
    </w:p>
    <w:p w:rsidR="00767B86" w:rsidP="00767B86" w:rsidRDefault="00767B86" w14:paraId="413FE000"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767B86" w:rsidP="00767B86" w:rsidRDefault="00767B86" w14:paraId="4A81332C" w14:textId="77777777">
      <w:pPr>
        <w:pStyle w:val="InfoPara"/>
        <w:pBdr>
          <w:top w:val="single" w:color="auto" w:sz="4" w:space="1"/>
        </w:pBdr>
      </w:pPr>
      <w:r>
        <w:t>Class A</w:t>
      </w:r>
      <w:r>
        <w:tab/>
        <w:t>11</w:t>
      </w:r>
      <w:r w:rsidR="002A3B10">
        <w:tab/>
      </w:r>
      <w:r w:rsidR="002A3B10">
        <w:tab/>
      </w:r>
      <w:r w:rsidR="002A3B10">
        <w:tab/>
      </w:r>
      <w:r w:rsidR="002A3B10">
        <w:tab/>
      </w:r>
      <w:r w:rsidR="004F7795">
        <w:t>Early Development 1 - All Structures</w:t>
      </w:r>
    </w:p>
    <w:p w:rsidR="00767B86" w:rsidP="00767B86" w:rsidRDefault="00767B86" w14:paraId="5A9072C0" w14:textId="77777777"/>
    <w:p w:rsidR="00767B86" w:rsidP="00767B86" w:rsidRDefault="00767B86" w14:paraId="728F2862" w14:textId="77777777">
      <w:pPr>
        <w:pStyle w:val="SClassInfoPara"/>
      </w:pPr>
      <w:r>
        <w:t>Indicator Species</w:t>
      </w:r>
    </w:p>
    <w:p w:rsidR="00767B86" w:rsidP="00767B86" w:rsidRDefault="00767B86" w14:paraId="17CF7ADE" w14:textId="77777777"/>
    <w:p w:rsidR="00767B86" w:rsidP="00767B86" w:rsidRDefault="00767B86" w14:paraId="0DA963AE" w14:textId="77777777">
      <w:pPr>
        <w:pStyle w:val="SClassInfoPara"/>
      </w:pPr>
      <w:r>
        <w:t>Description</w:t>
      </w:r>
    </w:p>
    <w:p w:rsidR="001F15F6" w:rsidP="001F15F6" w:rsidRDefault="00767B86" w14:paraId="3661B333" w14:textId="77777777">
      <w:r>
        <w:t>Early seral community dominated by herbaceous vegetation</w:t>
      </w:r>
      <w:r w:rsidR="001F15F6">
        <w:t xml:space="preserve">. </w:t>
      </w:r>
      <w:r w:rsidR="002F795A">
        <w:t xml:space="preserve">Low cover of </w:t>
      </w:r>
      <w:r>
        <w:t>sagebrush</w:t>
      </w:r>
      <w:r w:rsidR="001F15F6">
        <w:t>.</w:t>
      </w:r>
    </w:p>
    <w:p w:rsidR="00767B86" w:rsidP="00767B86" w:rsidRDefault="00767B86" w14:paraId="5D246CB7" w14:textId="77777777"/>
    <w:p>
      <w:r>
        <w:rPr>
          <w:i/>
          <w:u w:val="single"/>
        </w:rPr>
        <w:t>Maximum Tree Size Class</w:t>
      </w:r>
      <w:br/>
      <w:r>
        <w:t>None</w:t>
      </w:r>
    </w:p>
    <w:p w:rsidR="00767B86" w:rsidP="00767B86" w:rsidRDefault="00767B86" w14:paraId="596B835E" w14:textId="77777777">
      <w:pPr>
        <w:pStyle w:val="InfoPara"/>
        <w:pBdr>
          <w:top w:val="single" w:color="auto" w:sz="4" w:space="1"/>
        </w:pBdr>
      </w:pPr>
      <w:r>
        <w:t>Class B</w:t>
      </w:r>
      <w:r>
        <w:tab/>
        <w:t>52</w:t>
      </w:r>
      <w:r w:rsidR="002A3B10">
        <w:tab/>
      </w:r>
      <w:r w:rsidR="002A3B10">
        <w:tab/>
      </w:r>
      <w:r w:rsidR="002A3B10">
        <w:tab/>
      </w:r>
      <w:r w:rsidR="002A3B10">
        <w:tab/>
      </w:r>
      <w:r w:rsidR="004F7795">
        <w:t>Late Development 1 - Open</w:t>
      </w:r>
    </w:p>
    <w:p w:rsidR="00767B86" w:rsidP="00767B86" w:rsidRDefault="00767B86" w14:paraId="02D93A0B" w14:textId="77777777"/>
    <w:p w:rsidR="00767B86" w:rsidP="00767B86" w:rsidRDefault="00767B86" w14:paraId="629478CF" w14:textId="77777777">
      <w:pPr>
        <w:pStyle w:val="SClassInfoPara"/>
      </w:pPr>
      <w:r>
        <w:t>Indicator Species</w:t>
      </w:r>
    </w:p>
    <w:p w:rsidR="00767B86" w:rsidP="00767B86" w:rsidRDefault="00767B86" w14:paraId="42B1CC14" w14:textId="77777777"/>
    <w:p w:rsidR="00767B86" w:rsidP="00767B86" w:rsidRDefault="00767B86" w14:paraId="39EEF854" w14:textId="77777777">
      <w:pPr>
        <w:pStyle w:val="SClassInfoPara"/>
      </w:pPr>
      <w:r>
        <w:t>Description</w:t>
      </w:r>
    </w:p>
    <w:p w:rsidR="00767B86" w:rsidP="00767B86" w:rsidRDefault="00767B86" w14:paraId="1FB978EC" w14:textId="77777777">
      <w:r>
        <w:t>Mid-seral community with a mixture of herbaceous and shrub vegetation</w:t>
      </w:r>
      <w:r w:rsidR="001F15F6">
        <w:t>.</w:t>
      </w:r>
      <w:r>
        <w:t xml:space="preserve"> </w:t>
      </w:r>
      <w:r w:rsidR="001F15F6">
        <w:t>Dominant lifeform is herbaceous</w:t>
      </w:r>
      <w:r w:rsidR="00173D59">
        <w:t xml:space="preserve">. </w:t>
      </w:r>
      <w:r>
        <w:t>Drought reduces the herbaceo</w:t>
      </w:r>
      <w:r w:rsidR="00723810">
        <w:t xml:space="preserve">us cover. </w:t>
      </w:r>
    </w:p>
    <w:p w:rsidR="00767B86" w:rsidP="00767B86" w:rsidRDefault="00767B86" w14:paraId="2960B760" w14:textId="77777777"/>
    <w:p>
      <w:r>
        <w:rPr>
          <w:i/>
          <w:u w:val="single"/>
        </w:rPr>
        <w:t>Maximum Tree Size Class</w:t>
      </w:r>
      <w:br/>
      <w:r>
        <w:t>None</w:t>
      </w:r>
    </w:p>
    <w:p w:rsidR="00767B86" w:rsidP="00767B86" w:rsidRDefault="00767B86" w14:paraId="7E6795D8" w14:textId="77777777">
      <w:pPr>
        <w:pStyle w:val="InfoPara"/>
        <w:pBdr>
          <w:top w:val="single" w:color="auto" w:sz="4" w:space="1"/>
        </w:pBdr>
      </w:pPr>
      <w:r>
        <w:t>Class C</w:t>
      </w:r>
      <w:r>
        <w:tab/>
        <w:t>37</w:t>
      </w:r>
      <w:r w:rsidR="002A3B10">
        <w:tab/>
      </w:r>
      <w:r w:rsidR="002A3B10">
        <w:tab/>
      </w:r>
      <w:r w:rsidR="002A3B10">
        <w:tab/>
      </w:r>
      <w:r w:rsidR="002A3B10">
        <w:tab/>
      </w:r>
      <w:r w:rsidR="004F7795">
        <w:t>Late Development 1 - Closed</w:t>
      </w:r>
    </w:p>
    <w:p w:rsidR="00767B86" w:rsidP="00767B86" w:rsidRDefault="00767B86" w14:paraId="02D7EE45" w14:textId="77777777"/>
    <w:p w:rsidR="00767B86" w:rsidP="00767B86" w:rsidRDefault="00767B86" w14:paraId="30DC7D19" w14:textId="77777777">
      <w:pPr>
        <w:pStyle w:val="SClassInfoPara"/>
      </w:pPr>
      <w:r>
        <w:t>Indicator Species</w:t>
      </w:r>
    </w:p>
    <w:p w:rsidR="00767B86" w:rsidP="00767B86" w:rsidRDefault="00767B86" w14:paraId="32B726D3" w14:textId="77777777"/>
    <w:p w:rsidR="00767B86" w:rsidP="00767B86" w:rsidRDefault="00767B86" w14:paraId="37592A2B" w14:textId="77777777">
      <w:pPr>
        <w:pStyle w:val="SClassInfoPara"/>
      </w:pPr>
      <w:r>
        <w:t>Description</w:t>
      </w:r>
    </w:p>
    <w:p w:rsidR="00767B86" w:rsidP="00767B86" w:rsidRDefault="00767B86" w14:paraId="72B39254" w14:textId="77777777">
      <w:r>
        <w:t>Late seral community with a mixture of herbaceous and shrub vegetation;</w:t>
      </w:r>
      <w:r w:rsidR="001F15F6">
        <w:t xml:space="preserve"> </w:t>
      </w:r>
      <w:r w:rsidR="007B26B6">
        <w:t>h</w:t>
      </w:r>
      <w:r w:rsidR="001F15F6">
        <w:t>erbaceous component is co-subdominant</w:t>
      </w:r>
      <w:r w:rsidR="00173D59">
        <w:t>.</w:t>
      </w:r>
      <w:r w:rsidR="001F15F6">
        <w:t xml:space="preserve"> </w:t>
      </w:r>
      <w:r>
        <w:t xml:space="preserve"> </w:t>
      </w:r>
    </w:p>
    <w:p w:rsidR="00767B86" w:rsidP="00767B86" w:rsidRDefault="00767B86" w14:paraId="6E019121" w14:textId="77777777"/>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1F15F6" w:rsidP="001F15F6" w:rsidRDefault="001F15F6" w14:paraId="50D86C08" w14:textId="77777777">
      <w:r>
        <w:t>Baker, W.L. 2006. Fire and restoration of sagebrush ecosystems. Wildlife Society Bulletin 34(1): 177-185.</w:t>
      </w:r>
    </w:p>
    <w:p w:rsidR="001F15F6" w:rsidP="00767B86" w:rsidRDefault="001F15F6" w14:paraId="19B53EC8" w14:textId="77777777"/>
    <w:p w:rsidR="00767B86" w:rsidP="00767B86" w:rsidRDefault="00767B86" w14:paraId="59364A42" w14:textId="77777777">
      <w:r>
        <w:t xml:space="preserve">Blackburn, W.H. and P.T. </w:t>
      </w:r>
      <w:proofErr w:type="spellStart"/>
      <w:r>
        <w:t>Tueller</w:t>
      </w:r>
      <w:proofErr w:type="spellEnd"/>
      <w:r>
        <w:t>. 1970. Pinyon and juniper invasion in black sagebrush communities in east-central Nevada. Ecology 51(5): 841-848.</w:t>
      </w:r>
    </w:p>
    <w:p w:rsidR="00767B86" w:rsidP="00767B86" w:rsidRDefault="00767B86" w14:paraId="12CBAA62" w14:textId="77777777"/>
    <w:p w:rsidR="00767B86" w:rsidP="00767B86" w:rsidRDefault="00767B86" w14:paraId="2A54345D" w14:textId="77777777">
      <w:r>
        <w:t>Chambers, J.C. and J. Miller, editors. 2004. Great Basin riparian areas: ecology, management, and restoration. Society for Ecological Restoration International, Island Press. 24-48.</w:t>
      </w:r>
    </w:p>
    <w:p w:rsidR="00767B86" w:rsidP="00767B86" w:rsidRDefault="00767B86" w14:paraId="7B69A78D" w14:textId="77777777"/>
    <w:p w:rsidR="00767B86" w:rsidP="00767B86" w:rsidRDefault="00767B86" w14:paraId="1F4DCF46" w14:textId="77777777">
      <w:r>
        <w:t>Miller, R.F. and J.A. Rose. 1999. Fire history and western juniper encroachment in sagebrush steppe. Journal of Range Management 52: 550-559.</w:t>
      </w:r>
    </w:p>
    <w:p w:rsidR="00767B86" w:rsidP="00767B86" w:rsidRDefault="00767B86" w14:paraId="07157E6F" w14:textId="77777777"/>
    <w:p w:rsidR="00FD6B83" w:rsidP="00FD6B83" w:rsidRDefault="00FD6B83" w14:paraId="5EA01F2C" w14:textId="77777777">
      <w:r>
        <w:t>Miller, R.F., T.J. Svejcar and J.A. Rose. 2000. Impacts of western juniper on plant community composition and structure. Journal of Range Management 53: 547-585.</w:t>
      </w:r>
    </w:p>
    <w:p w:rsidR="00FD6B83" w:rsidP="00767B86" w:rsidRDefault="00FD6B83" w14:paraId="3FD8B353" w14:textId="77777777"/>
    <w:p w:rsidR="00767B86" w:rsidP="00767B86" w:rsidRDefault="00767B86" w14:paraId="776456E8" w14:textId="77777777">
      <w:r>
        <w:t>NatureServe. 2007. International Ecological Classification Standard: Terrestrial Ecological Classifications. NatureServe Central Databases. Arlington, VA. Data current as of 10 February 2007.</w:t>
      </w:r>
    </w:p>
    <w:p w:rsidR="00767B86" w:rsidP="00767B86" w:rsidRDefault="00767B86" w14:paraId="5F6707BA" w14:textId="77777777"/>
    <w:p w:rsidR="00767B86" w:rsidP="00767B86" w:rsidRDefault="00767B86" w14:paraId="0EA057BF" w14:textId="77777777">
      <w:proofErr w:type="spellStart"/>
      <w:r>
        <w:t>Ratzlaff</w:t>
      </w:r>
      <w:proofErr w:type="spellEnd"/>
      <w:r>
        <w:t xml:space="preserve">, T.D. and J.E. Anderson. 1995. Vegetal recovery following wildfire in seeded and unseeded sagebrush steppe. Journal of Range </w:t>
      </w:r>
      <w:r w:rsidR="00723810">
        <w:t>Management</w:t>
      </w:r>
      <w:r>
        <w:t xml:space="preserve"> 48: 386-391.</w:t>
      </w:r>
    </w:p>
    <w:p w:rsidR="00767B86" w:rsidP="00767B86" w:rsidRDefault="00767B86" w14:paraId="3852E073" w14:textId="77777777"/>
    <w:p w:rsidR="00767B86" w:rsidP="00767B86" w:rsidRDefault="00767B86" w14:paraId="5E79801B" w14:textId="77777777">
      <w:r>
        <w:t>USDA-NRCS 2003. Ecological site descriptions for Nevada. Technical Guide Section IIE. MLRAs 28B, 28A, 29, 25, 24, 23. Available online: http://esis.sc.egov.usda.gov/Welcome/pgESDWelcome.aspx.</w:t>
      </w:r>
    </w:p>
    <w:p w:rsidR="00767B86" w:rsidP="00767B86" w:rsidRDefault="00767B86" w14:paraId="76346DF6" w14:textId="77777777"/>
    <w:p w:rsidR="00767B86" w:rsidP="00767B86" w:rsidRDefault="00767B86" w14:paraId="546B749F" w14:textId="77777777">
      <w:r>
        <w:t>Young, J.A. and R.A. Evans. 1978. Population Dynamics after Wildfires in Sagebrush Grasslands. Journal of Range Management 31: 283-289.</w:t>
      </w:r>
    </w:p>
    <w:p w:rsidR="00767B86" w:rsidP="00767B86" w:rsidRDefault="00767B86" w14:paraId="3965D426" w14:textId="77777777"/>
    <w:p w:rsidR="00767B86" w:rsidP="00767B86" w:rsidRDefault="00767B86" w14:paraId="12888E39" w14:textId="77777777">
      <w:r>
        <w:t>Young, J.A. and R.A. Evans. 1981. Demography and Fire History of a Western Juniper Stand. Journal of Range Management 34: 501-505.</w:t>
      </w:r>
    </w:p>
    <w:p w:rsidR="00767B86" w:rsidP="00767B86" w:rsidRDefault="00767B86" w14:paraId="1BC4E113" w14:textId="77777777"/>
    <w:p w:rsidR="00767B86" w:rsidP="00767B86" w:rsidRDefault="00767B86" w14:paraId="6AFB4A80" w14:textId="77777777">
      <w:r>
        <w:t xml:space="preserve">Young, J.A. and D.E. </w:t>
      </w:r>
      <w:proofErr w:type="spellStart"/>
      <w:r>
        <w:t>Palmquist</w:t>
      </w:r>
      <w:proofErr w:type="spellEnd"/>
      <w:r>
        <w:t>. 1992. Plant age/size distributions in black sagebrush (</w:t>
      </w:r>
      <w:proofErr w:type="spellStart"/>
      <w:r>
        <w:t>Artemisa</w:t>
      </w:r>
      <w:proofErr w:type="spellEnd"/>
      <w:r>
        <w:t xml:space="preserve"> nova): effects on community structure. Great Basin Naturalist 52(4): 313-320.</w:t>
      </w:r>
    </w:p>
    <w:p w:rsidR="00767B86" w:rsidP="00767B86" w:rsidRDefault="00767B86" w14:paraId="4565FDF8" w14:textId="77777777"/>
    <w:p w:rsidR="00767B86" w:rsidP="00767B86" w:rsidRDefault="00767B86" w14:paraId="74CCFB77" w14:textId="77777777">
      <w:r>
        <w:t xml:space="preserve">Zamora, B. and P.T. </w:t>
      </w:r>
      <w:proofErr w:type="spellStart"/>
      <w:r>
        <w:t>Tueller</w:t>
      </w:r>
      <w:proofErr w:type="spellEnd"/>
      <w:r>
        <w:t xml:space="preserve">. 1973. Artemisia </w:t>
      </w:r>
      <w:proofErr w:type="spellStart"/>
      <w:r>
        <w:t>arbuscula</w:t>
      </w:r>
      <w:proofErr w:type="spellEnd"/>
      <w:r>
        <w:t xml:space="preserve">, A. </w:t>
      </w:r>
      <w:proofErr w:type="spellStart"/>
      <w:r>
        <w:t>longiloba</w:t>
      </w:r>
      <w:proofErr w:type="spellEnd"/>
      <w:r>
        <w:t>, and A. nova habitat types in northern Nevada. Great Basin Naturalist 33: 225-242.</w:t>
      </w:r>
    </w:p>
    <w:p w:rsidRPr="00A43E41" w:rsidR="004D5F12" w:rsidP="00767B86" w:rsidRDefault="004D5F12" w14:paraId="76D80567"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5AE4D2" w14:textId="77777777" w:rsidR="00724459" w:rsidRDefault="00724459">
      <w:r>
        <w:separator/>
      </w:r>
    </w:p>
  </w:endnote>
  <w:endnote w:type="continuationSeparator" w:id="0">
    <w:p w14:paraId="59449813" w14:textId="77777777" w:rsidR="00724459" w:rsidRDefault="00724459">
      <w:r>
        <w:continuationSeparator/>
      </w:r>
    </w:p>
  </w:endnote>
  <w:endnote w:type="continuationNotice" w:id="1">
    <w:p w14:paraId="6736F9D7" w14:textId="77777777" w:rsidR="00724459" w:rsidRDefault="0072445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CF7239" w14:textId="77777777" w:rsidR="00767B86" w:rsidRDefault="00767B86" w:rsidP="00767B86">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1292F4" w14:textId="77777777" w:rsidR="00724459" w:rsidRDefault="00724459">
      <w:r>
        <w:separator/>
      </w:r>
    </w:p>
  </w:footnote>
  <w:footnote w:type="continuationSeparator" w:id="0">
    <w:p w14:paraId="1DF3E6F2" w14:textId="77777777" w:rsidR="00724459" w:rsidRDefault="00724459">
      <w:r>
        <w:continuationSeparator/>
      </w:r>
    </w:p>
  </w:footnote>
  <w:footnote w:type="continuationNotice" w:id="1">
    <w:p w14:paraId="70A655F2" w14:textId="77777777" w:rsidR="00724459" w:rsidRDefault="0072445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8E27CA" w14:textId="77777777" w:rsidR="00A43E41" w:rsidRDefault="00A43E41" w:rsidP="00767B86">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BB4716"/>
    <w:rPr>
      <w:rFonts w:ascii="Tahoma" w:hAnsi="Tahoma" w:cs="Tahoma"/>
      <w:sz w:val="16"/>
      <w:szCs w:val="16"/>
    </w:rPr>
  </w:style>
  <w:style w:type="character" w:customStyle="1" w:styleId="BalloonTextChar">
    <w:name w:val="Balloon Text Char"/>
    <w:basedOn w:val="DefaultParagraphFont"/>
    <w:link w:val="BalloonText"/>
    <w:uiPriority w:val="99"/>
    <w:semiHidden/>
    <w:rsid w:val="00BB4716"/>
    <w:rPr>
      <w:rFonts w:ascii="Tahoma" w:hAnsi="Tahoma" w:cs="Tahoma"/>
      <w:sz w:val="16"/>
      <w:szCs w:val="16"/>
    </w:rPr>
  </w:style>
  <w:style w:type="paragraph" w:styleId="ListParagraph">
    <w:name w:val="List Paragraph"/>
    <w:basedOn w:val="Normal"/>
    <w:uiPriority w:val="34"/>
    <w:qFormat/>
    <w:rsid w:val="003D3767"/>
    <w:pPr>
      <w:ind w:left="720"/>
    </w:pPr>
    <w:rPr>
      <w:rFonts w:ascii="Calibri" w:eastAsiaTheme="minorHAnsi" w:hAnsi="Calibri"/>
      <w:sz w:val="22"/>
      <w:szCs w:val="22"/>
    </w:rPr>
  </w:style>
  <w:style w:type="character" w:styleId="Hyperlink">
    <w:name w:val="Hyperlink"/>
    <w:basedOn w:val="DefaultParagraphFont"/>
    <w:rsid w:val="003D3767"/>
    <w:rPr>
      <w:color w:val="0000FF" w:themeColor="hyperlink"/>
      <w:u w:val="single"/>
    </w:rPr>
  </w:style>
  <w:style w:type="character" w:styleId="CommentReference">
    <w:name w:val="annotation reference"/>
    <w:basedOn w:val="DefaultParagraphFont"/>
    <w:uiPriority w:val="99"/>
    <w:semiHidden/>
    <w:unhideWhenUsed/>
    <w:rsid w:val="00FD6B83"/>
    <w:rPr>
      <w:sz w:val="16"/>
      <w:szCs w:val="16"/>
    </w:rPr>
  </w:style>
  <w:style w:type="paragraph" w:styleId="CommentText">
    <w:name w:val="annotation text"/>
    <w:basedOn w:val="Normal"/>
    <w:link w:val="CommentTextChar"/>
    <w:uiPriority w:val="99"/>
    <w:semiHidden/>
    <w:unhideWhenUsed/>
    <w:rsid w:val="00FD6B83"/>
    <w:rPr>
      <w:sz w:val="20"/>
      <w:szCs w:val="20"/>
    </w:rPr>
  </w:style>
  <w:style w:type="character" w:customStyle="1" w:styleId="CommentTextChar">
    <w:name w:val="Comment Text Char"/>
    <w:basedOn w:val="DefaultParagraphFont"/>
    <w:link w:val="CommentText"/>
    <w:uiPriority w:val="99"/>
    <w:semiHidden/>
    <w:rsid w:val="00FD6B83"/>
  </w:style>
  <w:style w:type="paragraph" w:styleId="CommentSubject">
    <w:name w:val="annotation subject"/>
    <w:basedOn w:val="CommentText"/>
    <w:next w:val="CommentText"/>
    <w:link w:val="CommentSubjectChar"/>
    <w:uiPriority w:val="99"/>
    <w:semiHidden/>
    <w:unhideWhenUsed/>
    <w:rsid w:val="00FD6B83"/>
    <w:rPr>
      <w:b/>
      <w:bCs/>
    </w:rPr>
  </w:style>
  <w:style w:type="character" w:customStyle="1" w:styleId="CommentSubjectChar">
    <w:name w:val="Comment Subject Char"/>
    <w:basedOn w:val="CommentTextChar"/>
    <w:link w:val="CommentSubject"/>
    <w:uiPriority w:val="99"/>
    <w:semiHidden/>
    <w:rsid w:val="00FD6B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0462159">
      <w:bodyDiv w:val="1"/>
      <w:marLeft w:val="0"/>
      <w:marRight w:val="0"/>
      <w:marTop w:val="0"/>
      <w:marBottom w:val="0"/>
      <w:divBdr>
        <w:top w:val="none" w:sz="0" w:space="0" w:color="auto"/>
        <w:left w:val="none" w:sz="0" w:space="0" w:color="auto"/>
        <w:bottom w:val="none" w:sz="0" w:space="0" w:color="auto"/>
        <w:right w:val="none" w:sz="0" w:space="0" w:color="auto"/>
      </w:divBdr>
    </w:div>
    <w:div w:id="1425569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2</TotalTime>
  <Pages>5</Pages>
  <Words>1642</Words>
  <Characters>9360</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10981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2017-06-20T14:08:00Z</cp:lastPrinted>
  <dcterms:created xsi:type="dcterms:W3CDTF">2017-08-10T18:32:00Z</dcterms:created>
  <dcterms:modified xsi:type="dcterms:W3CDTF">2025-02-12T09:41:27Z</dcterms:modified>
</cp:coreProperties>
</file>