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0D4" w:rsidP="00E710D4" w:rsidRDefault="00E710D4" w14:paraId="77AB9CA0" w14:textId="3482AD16">
      <w:pPr>
        <w:pStyle w:val="BpSTitle"/>
      </w:pPr>
      <w:r>
        <w:t>11300</w:t>
      </w:r>
    </w:p>
    <w:p w:rsidR="00E710D4" w:rsidP="00E710D4" w:rsidRDefault="00E710D4" w14:paraId="0DA49E8A" w14:textId="77777777">
      <w:pPr>
        <w:pStyle w:val="BpSTitle"/>
      </w:pPr>
      <w:r>
        <w:t>California Mesic Serpentine Grassland</w:t>
      </w:r>
    </w:p>
    <w:p w:rsidR="00E710D4" w:rsidP="00E710D4" w:rsidRDefault="00E710D4" w14:paraId="7F62C3B5" w14:textId="42A85436">
      <w:r>
        <w:t>BpS Model/Description Version: Aug. 2020</w:t>
      </w:r>
      <w:r>
        <w:tab/>
      </w:r>
      <w:r>
        <w:tab/>
      </w:r>
      <w:r>
        <w:tab/>
      </w:r>
      <w:r>
        <w:tab/>
      </w:r>
      <w:r>
        <w:tab/>
      </w:r>
      <w:r>
        <w:tab/>
      </w:r>
      <w:r>
        <w:tab/>
      </w:r>
    </w:p>
    <w:p w:rsidR="00E710D4" w:rsidP="00E710D4" w:rsidRDefault="00E710D4" w14:paraId="0AFB0412" w14:textId="77777777"/>
    <w:p w:rsidR="00E710D4" w:rsidP="00E710D4" w:rsidRDefault="00E710D4" w14:paraId="246FEB9F" w14:textId="77777777"/>
    <w:p w:rsidR="00E710D4" w:rsidP="00E710D4" w:rsidRDefault="00E710D4" w14:paraId="74AEF778" w14:textId="77777777">
      <w:pPr>
        <w:pStyle w:val="InfoPara"/>
      </w:pPr>
      <w:r>
        <w:t>Vegetation Type</w:t>
      </w:r>
    </w:p>
    <w:p w:rsidR="00E710D4" w:rsidP="00E710D4" w:rsidRDefault="00E710D4" w14:paraId="7758A616" w14:textId="02353C11">
      <w:bookmarkStart w:name="_GoBack" w:id="0"/>
      <w:bookmarkEnd w:id="0"/>
      <w:r>
        <w:t>Herbaceous</w:t>
      </w:r>
    </w:p>
    <w:p w:rsidR="00E710D4" w:rsidP="00E710D4" w:rsidRDefault="00E710D4" w14:paraId="1EE87EA0" w14:textId="77777777">
      <w:pPr>
        <w:pStyle w:val="InfoPara"/>
      </w:pPr>
      <w:r>
        <w:t>Map Zones</w:t>
      </w:r>
    </w:p>
    <w:p w:rsidR="00E710D4" w:rsidP="00E710D4" w:rsidRDefault="00234707" w14:paraId="584E7180" w14:textId="456D320E">
      <w:r>
        <w:t xml:space="preserve">3, </w:t>
      </w:r>
      <w:r w:rsidR="00E710D4">
        <w:t>4</w:t>
      </w:r>
    </w:p>
    <w:p w:rsidR="00E710D4" w:rsidP="00E710D4" w:rsidRDefault="00E710D4" w14:paraId="5465303D" w14:textId="77777777">
      <w:pPr>
        <w:pStyle w:val="InfoPara"/>
      </w:pPr>
      <w:r>
        <w:t>Geographic Range</w:t>
      </w:r>
    </w:p>
    <w:p w:rsidR="00E710D4" w:rsidP="00E710D4" w:rsidRDefault="00E710D4" w14:paraId="48F86DD9" w14:textId="77777777">
      <w:r>
        <w:t>These grasslands are of very limited distribution in California within the Coast Ranges, Sierra Nevada, and Transverse Ranges.</w:t>
      </w:r>
    </w:p>
    <w:p w:rsidR="00E710D4" w:rsidP="00E710D4" w:rsidRDefault="00E710D4" w14:paraId="7D9B07ED" w14:textId="77777777">
      <w:pPr>
        <w:pStyle w:val="InfoPara"/>
      </w:pPr>
      <w:r>
        <w:t>Biophysical Site Description</w:t>
      </w:r>
    </w:p>
    <w:p w:rsidR="00E710D4" w:rsidP="00E710D4" w:rsidRDefault="00E710D4" w14:paraId="3F8C1718" w14:textId="77777777">
      <w:r>
        <w:t xml:space="preserve">These grasslands occur on deep alluvial or colluvial soils with serpentine-rich parent material. Not all serpentinite outcrops support distinct vegetation. Only those with very low </w:t>
      </w:r>
      <w:proofErr w:type="spellStart"/>
      <w:r>
        <w:t>Ca:Mg</w:t>
      </w:r>
      <w:proofErr w:type="spellEnd"/>
      <w:r>
        <w:t xml:space="preserve"> ratio impact biotic composition.</w:t>
      </w:r>
    </w:p>
    <w:p w:rsidR="00E710D4" w:rsidP="00E710D4" w:rsidRDefault="00E710D4" w14:paraId="7C5EC144" w14:textId="77777777">
      <w:pPr>
        <w:pStyle w:val="InfoPara"/>
      </w:pPr>
      <w:r>
        <w:t>Vegetation Description</w:t>
      </w:r>
    </w:p>
    <w:p w:rsidR="00E710D4" w:rsidP="00E710D4" w:rsidRDefault="00E710D4" w14:paraId="5A294DD4" w14:textId="77777777">
      <w:r>
        <w:t xml:space="preserve">In this system, native bunchgrass dominates, though typically in less dense cover than other perennial bunchgrass types. Characteristic species include </w:t>
      </w:r>
      <w:proofErr w:type="spellStart"/>
      <w:r w:rsidRPr="00435D51">
        <w:rPr>
          <w:i/>
        </w:rPr>
        <w:t>Calamagrostis</w:t>
      </w:r>
      <w:proofErr w:type="spellEnd"/>
      <w:r w:rsidRPr="00435D51">
        <w:rPr>
          <w:i/>
        </w:rPr>
        <w:t xml:space="preserve"> </w:t>
      </w:r>
      <w:proofErr w:type="spellStart"/>
      <w:r w:rsidRPr="00435D51">
        <w:rPr>
          <w:i/>
        </w:rPr>
        <w:t>ophitidis</w:t>
      </w:r>
      <w:proofErr w:type="spellEnd"/>
      <w:r>
        <w:t xml:space="preserve">, </w:t>
      </w:r>
      <w:proofErr w:type="spellStart"/>
      <w:r w:rsidRPr="00435D51">
        <w:rPr>
          <w:i/>
        </w:rPr>
        <w:t>Eschscholzia</w:t>
      </w:r>
      <w:proofErr w:type="spellEnd"/>
      <w:r w:rsidRPr="00435D51">
        <w:rPr>
          <w:i/>
        </w:rPr>
        <w:t xml:space="preserve"> </w:t>
      </w:r>
      <w:proofErr w:type="spellStart"/>
      <w:r w:rsidRPr="00435D51">
        <w:rPr>
          <w:i/>
        </w:rPr>
        <w:t>californica</w:t>
      </w:r>
      <w:proofErr w:type="spellEnd"/>
      <w:r>
        <w:t xml:space="preserve">, </w:t>
      </w:r>
      <w:proofErr w:type="spellStart"/>
      <w:r w:rsidRPr="00435D51">
        <w:rPr>
          <w:i/>
        </w:rPr>
        <w:t>Vulpia</w:t>
      </w:r>
      <w:proofErr w:type="spellEnd"/>
      <w:r w:rsidRPr="00435D51">
        <w:rPr>
          <w:i/>
        </w:rPr>
        <w:t xml:space="preserve"> </w:t>
      </w:r>
      <w:proofErr w:type="spellStart"/>
      <w:r w:rsidRPr="00435D51">
        <w:rPr>
          <w:i/>
        </w:rPr>
        <w:t>microstachys</w:t>
      </w:r>
      <w:proofErr w:type="spellEnd"/>
      <w:r>
        <w:t xml:space="preserve"> var. </w:t>
      </w:r>
      <w:proofErr w:type="spellStart"/>
      <w:r w:rsidRPr="00435D51">
        <w:rPr>
          <w:i/>
        </w:rPr>
        <w:t>ciliata</w:t>
      </w:r>
      <w:proofErr w:type="spellEnd"/>
      <w:r>
        <w:t xml:space="preserve"> (= </w:t>
      </w:r>
      <w:proofErr w:type="spellStart"/>
      <w:r w:rsidRPr="00435D51">
        <w:rPr>
          <w:i/>
        </w:rPr>
        <w:t>Festuca</w:t>
      </w:r>
      <w:proofErr w:type="spellEnd"/>
      <w:r w:rsidRPr="00435D51">
        <w:rPr>
          <w:i/>
        </w:rPr>
        <w:t xml:space="preserve"> </w:t>
      </w:r>
      <w:proofErr w:type="spellStart"/>
      <w:r w:rsidRPr="00435D51">
        <w:rPr>
          <w:i/>
        </w:rPr>
        <w:t>grayi</w:t>
      </w:r>
      <w:proofErr w:type="spellEnd"/>
      <w:r>
        <w:t xml:space="preserve">), </w:t>
      </w:r>
      <w:proofErr w:type="spellStart"/>
      <w:r w:rsidRPr="00435D51">
        <w:rPr>
          <w:i/>
        </w:rPr>
        <w:t>Poa</w:t>
      </w:r>
      <w:proofErr w:type="spellEnd"/>
      <w:r w:rsidRPr="00435D51">
        <w:rPr>
          <w:i/>
        </w:rPr>
        <w:t xml:space="preserve"> </w:t>
      </w:r>
      <w:proofErr w:type="spellStart"/>
      <w:r w:rsidRPr="00435D51">
        <w:rPr>
          <w:i/>
        </w:rPr>
        <w:t>secunda</w:t>
      </w:r>
      <w:proofErr w:type="spellEnd"/>
      <w:r>
        <w:t xml:space="preserve"> (= </w:t>
      </w:r>
      <w:proofErr w:type="spellStart"/>
      <w:r w:rsidRPr="00435D51">
        <w:rPr>
          <w:i/>
        </w:rPr>
        <w:t>Poa</w:t>
      </w:r>
      <w:proofErr w:type="spellEnd"/>
      <w:r w:rsidRPr="00435D51">
        <w:rPr>
          <w:i/>
        </w:rPr>
        <w:t xml:space="preserve"> </w:t>
      </w:r>
      <w:proofErr w:type="spellStart"/>
      <w:r w:rsidRPr="00435D51">
        <w:rPr>
          <w:i/>
        </w:rPr>
        <w:t>scabrella</w:t>
      </w:r>
      <w:proofErr w:type="spellEnd"/>
      <w:r>
        <w:t xml:space="preserve">), </w:t>
      </w:r>
      <w:proofErr w:type="spellStart"/>
      <w:r w:rsidRPr="00435D51">
        <w:rPr>
          <w:i/>
        </w:rPr>
        <w:t>Hemizonia</w:t>
      </w:r>
      <w:proofErr w:type="spellEnd"/>
      <w:r w:rsidRPr="00435D51">
        <w:rPr>
          <w:i/>
        </w:rPr>
        <w:t xml:space="preserve"> </w:t>
      </w:r>
      <w:proofErr w:type="spellStart"/>
      <w:r w:rsidRPr="00435D51">
        <w:rPr>
          <w:i/>
        </w:rPr>
        <w:t>congesta</w:t>
      </w:r>
      <w:proofErr w:type="spellEnd"/>
      <w:r>
        <w:t xml:space="preserve"> ssp. </w:t>
      </w:r>
      <w:proofErr w:type="spellStart"/>
      <w:r w:rsidRPr="00435D51">
        <w:rPr>
          <w:i/>
        </w:rPr>
        <w:t>luzulifolia</w:t>
      </w:r>
      <w:proofErr w:type="spellEnd"/>
      <w:r>
        <w:t xml:space="preserve"> (= </w:t>
      </w:r>
      <w:proofErr w:type="spellStart"/>
      <w:r w:rsidRPr="00435D51">
        <w:rPr>
          <w:i/>
        </w:rPr>
        <w:t>Hemizonia</w:t>
      </w:r>
      <w:proofErr w:type="spellEnd"/>
      <w:r w:rsidRPr="00435D51">
        <w:rPr>
          <w:i/>
        </w:rPr>
        <w:t xml:space="preserve"> </w:t>
      </w:r>
      <w:proofErr w:type="spellStart"/>
      <w:r w:rsidRPr="00435D51">
        <w:rPr>
          <w:i/>
        </w:rPr>
        <w:t>luzulifolia</w:t>
      </w:r>
      <w:proofErr w:type="spellEnd"/>
      <w:r>
        <w:t xml:space="preserve">), </w:t>
      </w:r>
      <w:proofErr w:type="spellStart"/>
      <w:r w:rsidRPr="00435D51">
        <w:rPr>
          <w:i/>
        </w:rPr>
        <w:t>Nassella</w:t>
      </w:r>
      <w:proofErr w:type="spellEnd"/>
      <w:r w:rsidRPr="00435D51">
        <w:rPr>
          <w:i/>
        </w:rPr>
        <w:t xml:space="preserve"> </w:t>
      </w:r>
      <w:proofErr w:type="spellStart"/>
      <w:r w:rsidRPr="00435D51">
        <w:rPr>
          <w:i/>
        </w:rPr>
        <w:t>cernua</w:t>
      </w:r>
      <w:proofErr w:type="spellEnd"/>
      <w:r>
        <w:t xml:space="preserve">, and </w:t>
      </w:r>
      <w:proofErr w:type="spellStart"/>
      <w:r w:rsidRPr="00435D51">
        <w:rPr>
          <w:i/>
        </w:rPr>
        <w:t>Nassella</w:t>
      </w:r>
      <w:proofErr w:type="spellEnd"/>
      <w:r w:rsidRPr="00435D51">
        <w:rPr>
          <w:i/>
        </w:rPr>
        <w:t xml:space="preserve"> </w:t>
      </w:r>
      <w:proofErr w:type="spellStart"/>
      <w:r w:rsidRPr="00435D51">
        <w:rPr>
          <w:i/>
        </w:rPr>
        <w:t>pulchra</w:t>
      </w:r>
      <w:proofErr w:type="spellEnd"/>
      <w:r>
        <w:t>.</w:t>
      </w:r>
    </w:p>
    <w:p w:rsidR="00E710D4" w:rsidP="00E710D4" w:rsidRDefault="00E710D4" w14:paraId="7D9BAF14" w14:textId="77777777"/>
    <w:p w:rsidR="00E710D4" w:rsidP="00E710D4" w:rsidRDefault="00E710D4" w14:paraId="58989623" w14:textId="1E373E0A">
      <w:r>
        <w:t xml:space="preserve">Additional native species include </w:t>
      </w:r>
      <w:proofErr w:type="spellStart"/>
      <w:r w:rsidRPr="00435D51">
        <w:rPr>
          <w:i/>
        </w:rPr>
        <w:t>Lasthenia</w:t>
      </w:r>
      <w:proofErr w:type="spellEnd"/>
      <w:r w:rsidRPr="00435D51">
        <w:rPr>
          <w:i/>
        </w:rPr>
        <w:t xml:space="preserve"> </w:t>
      </w:r>
      <w:proofErr w:type="spellStart"/>
      <w:r w:rsidRPr="00435D51">
        <w:rPr>
          <w:i/>
        </w:rPr>
        <w:t>californica</w:t>
      </w:r>
      <w:proofErr w:type="spellEnd"/>
      <w:r>
        <w:t xml:space="preserve">, </w:t>
      </w:r>
      <w:proofErr w:type="spellStart"/>
      <w:r w:rsidRPr="00435D51">
        <w:rPr>
          <w:i/>
        </w:rPr>
        <w:t>Melica</w:t>
      </w:r>
      <w:proofErr w:type="spellEnd"/>
      <w:r w:rsidRPr="00435D51">
        <w:rPr>
          <w:i/>
        </w:rPr>
        <w:t xml:space="preserve"> </w:t>
      </w:r>
      <w:proofErr w:type="spellStart"/>
      <w:r w:rsidRPr="00435D51">
        <w:rPr>
          <w:i/>
        </w:rPr>
        <w:t>californica</w:t>
      </w:r>
      <w:proofErr w:type="spellEnd"/>
      <w:r>
        <w:t>. Mediterranean grasses and forbs are present but less prominent than in non-serpentine grasslands.</w:t>
      </w:r>
    </w:p>
    <w:p w:rsidR="00E710D4" w:rsidP="00E710D4" w:rsidRDefault="00E710D4" w14:paraId="70C4B0ED" w14:textId="77777777">
      <w:pPr>
        <w:pStyle w:val="InfoPara"/>
      </w:pPr>
      <w:r>
        <w:t>BpS Dominant and Indicator Species</w:t>
      </w:r>
    </w:p>
    <w:p>
      <w:r>
        <w:rPr>
          <w:sz w:val="16"/>
        </w:rPr>
        <w:t>Species names are from the NRCS PLANTS database. Check species codes at http://plants.usda.gov.</w:t>
      </w:r>
    </w:p>
    <w:p w:rsidR="00E710D4" w:rsidP="00E710D4" w:rsidRDefault="00E710D4" w14:paraId="632EFF55" w14:textId="77777777">
      <w:pPr>
        <w:pStyle w:val="InfoPara"/>
      </w:pPr>
      <w:r>
        <w:t>Disturbance Description</w:t>
      </w:r>
    </w:p>
    <w:p w:rsidR="00E710D4" w:rsidP="00E710D4" w:rsidRDefault="00E710D4" w14:paraId="1D064196" w14:textId="6CDED704">
      <w:r>
        <w:lastRenderedPageBreak/>
        <w:t>Productivity is lower in serpentine soils than in non-serpentine soils, so fuel loads take longer to reach enough continuity to carry a fire. On many serpentine sites</w:t>
      </w:r>
      <w:r w:rsidR="00E633D3">
        <w:t>,</w:t>
      </w:r>
      <w:r>
        <w:t xml:space="preserve"> sufficient fuel to carry a fire never accumulates.</w:t>
      </w:r>
    </w:p>
    <w:p w:rsidR="00E710D4" w:rsidP="00E710D4" w:rsidRDefault="00015EEF" w14:paraId="140EEBF0" w14:textId="758B3C8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10D4" w:rsidP="00E710D4" w:rsidRDefault="00E710D4" w14:paraId="355D2619" w14:textId="77777777">
      <w:pPr>
        <w:pStyle w:val="InfoPara"/>
      </w:pPr>
      <w:r>
        <w:t>Scale Description</w:t>
      </w:r>
    </w:p>
    <w:p w:rsidR="00E710D4" w:rsidP="00E710D4" w:rsidRDefault="00E710D4" w14:paraId="518B5397" w14:textId="20D0F31B">
      <w:r>
        <w:t>10s to 100s of ha. Limited by the extent of the patch of grass.</w:t>
      </w:r>
    </w:p>
    <w:p w:rsidR="00E710D4" w:rsidP="00E710D4" w:rsidRDefault="00E710D4" w14:paraId="0A61E062" w14:textId="77777777">
      <w:pPr>
        <w:pStyle w:val="InfoPara"/>
      </w:pPr>
      <w:r>
        <w:t>Adjacency or Identification Concerns</w:t>
      </w:r>
    </w:p>
    <w:p w:rsidR="00E710D4" w:rsidP="00E710D4" w:rsidRDefault="00E710D4" w14:paraId="67E9C9E5" w14:textId="4853D6B4">
      <w:r>
        <w:t xml:space="preserve">This </w:t>
      </w:r>
      <w:r w:rsidR="00E633D3">
        <w:t>Biophysical Setting (</w:t>
      </w:r>
      <w:r>
        <w:t>BpS</w:t>
      </w:r>
      <w:r w:rsidR="00E633D3">
        <w:t>)</w:t>
      </w:r>
      <w:r>
        <w:t xml:space="preserve"> often occurs in a matrix of non-serpentine grassland and chaparral. Invasives are less prominent in serpentine soils than in neighboring non-serpentine soils perhaps due to a combination of soil seed bank volume in addition to the selection of natives being more tolerant of low-productivity soils.</w:t>
      </w:r>
    </w:p>
    <w:p w:rsidR="00E710D4" w:rsidP="00E710D4" w:rsidRDefault="00E710D4" w14:paraId="0EF33C2C" w14:textId="77777777">
      <w:pPr>
        <w:pStyle w:val="InfoPara"/>
      </w:pPr>
      <w:r>
        <w:t>Issues or Problems</w:t>
      </w:r>
    </w:p>
    <w:p w:rsidR="009741BB" w:rsidP="009741BB" w:rsidRDefault="009741BB" w14:paraId="4AA55F1B" w14:textId="77777777">
      <w:r>
        <w:t>Safford suggested to combine this type with the Coastal grassland type.</w:t>
      </w:r>
    </w:p>
    <w:p w:rsidR="00E710D4" w:rsidP="00E710D4" w:rsidRDefault="00E710D4" w14:paraId="24581FA1" w14:textId="77777777"/>
    <w:p w:rsidR="00E710D4" w:rsidP="00E710D4" w:rsidRDefault="00E710D4" w14:paraId="63C22D71" w14:textId="77777777">
      <w:pPr>
        <w:pStyle w:val="InfoPara"/>
      </w:pPr>
      <w:r>
        <w:t>Native Uncharacteristic Conditions</w:t>
      </w:r>
    </w:p>
    <w:p w:rsidR="00E710D4" w:rsidP="00E710D4" w:rsidRDefault="00E710D4" w14:paraId="2B562C9B" w14:textId="77777777"/>
    <w:p w:rsidR="00E710D4" w:rsidP="00E710D4" w:rsidRDefault="00E710D4" w14:paraId="23FA0702" w14:textId="77777777">
      <w:pPr>
        <w:pStyle w:val="InfoPara"/>
      </w:pPr>
      <w:r>
        <w:t>Comments</w:t>
      </w:r>
    </w:p>
    <w:p w:rsidR="00234707" w:rsidP="00CC68CA" w:rsidRDefault="00234707" w14:paraId="4B0D350A" w14:textId="10FCA2F5">
      <w:r w:rsidRPr="00DF2600">
        <w:t>M</w:t>
      </w:r>
      <w:r w:rsidR="00E633D3">
        <w:t>ap zones (M</w:t>
      </w:r>
      <w:r w:rsidRPr="00DF2600">
        <w:t>Zs</w:t>
      </w:r>
      <w:r w:rsidR="00E633D3">
        <w:t>)</w:t>
      </w:r>
      <w:r w:rsidRPr="00DF2600">
        <w:t xml:space="preserve"> </w:t>
      </w:r>
      <w:r w:rsidR="00E633D3">
        <w:t>0</w:t>
      </w:r>
      <w:r>
        <w:t xml:space="preserve">3 and </w:t>
      </w:r>
      <w:r w:rsidR="00E633D3">
        <w:t>0</w:t>
      </w:r>
      <w:r>
        <w:t>4</w:t>
      </w:r>
      <w:r w:rsidRPr="00DF2600">
        <w:t xml:space="preserve"> were combined during 2015 BpS Review.</w:t>
      </w:r>
    </w:p>
    <w:p w:rsidR="00234707" w:rsidP="00CC68CA" w:rsidRDefault="00234707" w14:paraId="4A91D40A" w14:textId="77777777"/>
    <w:p w:rsidR="00CC68CA" w:rsidP="00CC68CA" w:rsidRDefault="00015EEF" w14:paraId="4338CC1D" w14:textId="47045E54">
      <w:r>
        <w:t>For LANDFIRE National</w:t>
      </w:r>
      <w:r w:rsidR="00E633D3">
        <w:t>,</w:t>
      </w:r>
      <w:r>
        <w:t xml:space="preserve"> </w:t>
      </w:r>
      <w:r w:rsidR="00CC68CA">
        <w:t>Foster built this model with a few input parameters from Hugh Safford.</w:t>
      </w:r>
    </w:p>
    <w:p w:rsidR="00E710D4" w:rsidP="00E710D4" w:rsidRDefault="00E710D4" w14:paraId="1B1424B5" w14:textId="77777777"/>
    <w:p w:rsidR="00E710D4" w:rsidP="00E710D4" w:rsidRDefault="00E710D4" w14:paraId="6ED0EDAC" w14:textId="35FBBFF5">
      <w:r>
        <w:t>A</w:t>
      </w:r>
      <w:r w:rsidR="00015EEF">
        <w:t xml:space="preserve"> LANDFIRE National</w:t>
      </w:r>
      <w:r>
        <w:t xml:space="preserve"> reviewer for MZs 03 and 06 suggested that this type be combined with the Coastal grassland type. MZ04 reviewer indicated that serpentine grasslands differ enough and have enough inherent conservation value that they should be kept separate. Furthermore, the fire regime on serpentine will differ substantially from other grasslands</w:t>
      </w:r>
      <w:r w:rsidR="00E633D3">
        <w:t>,</w:t>
      </w:r>
      <w:r>
        <w:t xml:space="preserve"> making it valuable to keep as a separate model.</w:t>
      </w:r>
    </w:p>
    <w:p w:rsidR="00AA58F7" w:rsidP="00E710D4" w:rsidRDefault="00AA58F7" w14:paraId="29828120" w14:textId="77777777"/>
    <w:p w:rsidR="00E710D4" w:rsidP="00E710D4" w:rsidRDefault="00E710D4" w14:paraId="603AC8FB" w14:textId="77777777">
      <w:pPr>
        <w:pStyle w:val="ReportSection"/>
      </w:pPr>
      <w:r>
        <w:t>Succession Classes</w:t>
      </w:r>
    </w:p>
    <w:p w:rsidR="00E710D4" w:rsidP="00E710D4" w:rsidRDefault="00E710D4" w14:paraId="4A3D3BC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10D4" w:rsidP="00E710D4" w:rsidRDefault="00E710D4" w14:paraId="2A2BC931" w14:textId="77777777">
      <w:pPr>
        <w:pStyle w:val="InfoPara"/>
        <w:pBdr>
          <w:top w:val="single" w:color="auto" w:sz="4" w:space="1"/>
        </w:pBdr>
      </w:pPr>
      <w:r>
        <w:t>Class A</w:t>
      </w:r>
      <w:r>
        <w:tab/>
        <w:t>88</w:t>
      </w:r>
      <w:r w:rsidR="002A3B10">
        <w:tab/>
      </w:r>
      <w:r w:rsidR="002A3B10">
        <w:tab/>
      </w:r>
      <w:r w:rsidR="002A3B10">
        <w:tab/>
      </w:r>
      <w:r w:rsidR="002A3B10">
        <w:tab/>
      </w:r>
      <w:r w:rsidR="004F7795">
        <w:t>Early Development 1 - Open</w:t>
      </w:r>
    </w:p>
    <w:p w:rsidR="00E710D4" w:rsidP="00E710D4" w:rsidRDefault="00E710D4" w14:paraId="5E09F55E" w14:textId="77777777"/>
    <w:p w:rsidR="00E710D4" w:rsidP="00E710D4" w:rsidRDefault="00E710D4" w14:paraId="3F170990" w14:textId="77777777">
      <w:pPr>
        <w:pStyle w:val="SClassInfoPara"/>
      </w:pPr>
      <w:r>
        <w:lastRenderedPageBreak/>
        <w:t>Indicator Species</w:t>
      </w:r>
    </w:p>
    <w:p w:rsidR="00E710D4" w:rsidP="00E710D4" w:rsidRDefault="00E710D4" w14:paraId="05D12549" w14:textId="77777777"/>
    <w:p w:rsidR="00E710D4" w:rsidP="00E710D4" w:rsidRDefault="00E710D4" w14:paraId="4390088F" w14:textId="77777777">
      <w:pPr>
        <w:pStyle w:val="SClassInfoPara"/>
      </w:pPr>
      <w:r>
        <w:t>Description</w:t>
      </w:r>
    </w:p>
    <w:p w:rsidR="00E710D4" w:rsidP="00E710D4" w:rsidRDefault="00E710D4" w14:paraId="07A521C8" w14:textId="77777777">
      <w:r>
        <w:t>Following fire, there is an increase in forb cover, but forb diversity does not change much as a result of fire. Perennial grasses are a constant but not major cover.</w:t>
      </w:r>
    </w:p>
    <w:p w:rsidR="00E710D4" w:rsidP="00E710D4" w:rsidRDefault="00E710D4" w14:paraId="7C7C64A0" w14:textId="77777777"/>
    <w:p>
      <w:r>
        <w:rPr>
          <w:i/>
          <w:u w:val="single"/>
        </w:rPr>
        <w:t>Maximum Tree Size Class</w:t>
      </w:r>
      <w:br/>
      <w:r>
        <w:t>None</w:t>
      </w:r>
    </w:p>
    <w:p w:rsidR="00E710D4" w:rsidP="00E710D4" w:rsidRDefault="00E710D4" w14:paraId="4B2D469C" w14:textId="77777777">
      <w:pPr>
        <w:pStyle w:val="InfoPara"/>
        <w:pBdr>
          <w:top w:val="single" w:color="auto" w:sz="4" w:space="1"/>
        </w:pBdr>
      </w:pPr>
      <w:r>
        <w:t>Class B</w:t>
      </w:r>
      <w:r>
        <w:tab/>
        <w:t>12</w:t>
      </w:r>
      <w:r w:rsidR="002A3B10">
        <w:tab/>
      </w:r>
      <w:r w:rsidR="002A3B10">
        <w:tab/>
      </w:r>
      <w:r w:rsidR="002A3B10">
        <w:tab/>
      </w:r>
      <w:r w:rsidR="002A3B10">
        <w:tab/>
      </w:r>
      <w:r w:rsidR="004F7795">
        <w:t>Late Development 1 - Closed</w:t>
      </w:r>
    </w:p>
    <w:p w:rsidR="00E710D4" w:rsidP="00E710D4" w:rsidRDefault="00E710D4" w14:paraId="6F2E9E89" w14:textId="77777777"/>
    <w:p w:rsidR="00E710D4" w:rsidP="00E710D4" w:rsidRDefault="00E710D4" w14:paraId="6A84F337" w14:textId="77777777">
      <w:pPr>
        <w:pStyle w:val="SClassInfoPara"/>
      </w:pPr>
      <w:r>
        <w:t>Indicator Species</w:t>
      </w:r>
    </w:p>
    <w:p w:rsidR="00E710D4" w:rsidP="00E710D4" w:rsidRDefault="00E710D4" w14:paraId="14D0FBF3" w14:textId="77777777"/>
    <w:p w:rsidR="00E710D4" w:rsidP="00E710D4" w:rsidRDefault="00E710D4" w14:paraId="305E50BA" w14:textId="77777777">
      <w:pPr>
        <w:pStyle w:val="SClassInfoPara"/>
      </w:pPr>
      <w:r>
        <w:t>Description</w:t>
      </w:r>
    </w:p>
    <w:p w:rsidR="00E710D4" w:rsidP="00E710D4" w:rsidRDefault="00E710D4" w14:paraId="2D4BB2EF" w14:textId="32471A92">
      <w:r>
        <w:t>Grasses are mature, but fuel continuity m</w:t>
      </w:r>
      <w:r w:rsidR="00234707">
        <w:t xml:space="preserve">ay be patchy. </w:t>
      </w:r>
    </w:p>
    <w:p w:rsidR="00E710D4" w:rsidP="00E710D4" w:rsidRDefault="00E710D4" w14:paraId="4C1C399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10D4" w:rsidP="00E710D4" w:rsidRDefault="00E710D4" w14:paraId="7E1F35D1" w14:textId="0B0B0BAF">
      <w:r>
        <w:t>Harrison, S., B.D. Inouye and H.D. Safford. 2003. Ecological heterogeneity in the effects of grazing and fire on grassland diversity.  Conservation Biology 7(3) June 2003. 837-845.</w:t>
      </w:r>
    </w:p>
    <w:p w:rsidR="00E710D4" w:rsidP="00E710D4" w:rsidRDefault="00E710D4" w14:paraId="0E6099BA" w14:textId="77777777"/>
    <w:p w:rsidR="00E710D4" w:rsidP="00E710D4" w:rsidRDefault="00E710D4" w14:paraId="2AF61F5B" w14:textId="77777777">
      <w:r>
        <w:t>NatureServe. 2007. International Ecological Classification Standard: Terrestrial Ecological Classifications. NatureServe Central Databases. Arlington, VA. Data current as of 10 February 2007.</w:t>
      </w:r>
    </w:p>
    <w:p w:rsidR="00E710D4" w:rsidP="00E710D4" w:rsidRDefault="00E710D4" w14:paraId="3F1DB509" w14:textId="77777777">
      <w:r>
        <w:t xml:space="preserve"> </w:t>
      </w:r>
    </w:p>
    <w:p w:rsidRPr="00CC68CA" w:rsidR="00CC68CA" w:rsidP="00CC68CA" w:rsidRDefault="00CC68CA" w14:paraId="53E692C6" w14:textId="32E7CCFB">
      <w:pPr>
        <w:autoSpaceDE w:val="0"/>
        <w:autoSpaceDN w:val="0"/>
        <w:adjustRightInd w:val="0"/>
      </w:pPr>
      <w:r w:rsidRPr="00CC68CA">
        <w:t xml:space="preserve">Safford, H. D., and Harrison, S. P. 2008. The effects of fire on serpentine vegetation and implications for management. </w:t>
      </w:r>
      <w:r w:rsidRPr="00CC68CA">
        <w:rPr>
          <w:iCs/>
        </w:rPr>
        <w:t xml:space="preserve">Proceedings of the 2002 Fire Conference on Managing Fire and Fuels in the Remaining Wildlands and Open Spaces of the Southwestern United States. </w:t>
      </w:r>
      <w:r w:rsidRPr="00CC68CA">
        <w:t>December 2-5, 2002, San Diego, CA. General Technical Report PSW-189. USDA-Forest Service, Pacific Southwest Research Station, Albany, CA, USA.</w:t>
      </w:r>
    </w:p>
    <w:p w:rsidR="00E710D4" w:rsidP="00E710D4" w:rsidRDefault="00E710D4" w14:paraId="0F950C51" w14:textId="77777777"/>
    <w:p w:rsidR="00E710D4" w:rsidP="00E710D4" w:rsidRDefault="00E710D4" w14:paraId="64063DB0" w14:textId="31EEF1A0">
      <w:r>
        <w:t>Safford, H.D. and Susan Harrison. 2004. Fire effects on plant diversity in serpentine vs. sandstone chaparral. Ecology 85(2) 2004. 539-548.</w:t>
      </w:r>
    </w:p>
    <w:p w:rsidRPr="00A43E41" w:rsidR="004D5F12" w:rsidP="00E710D4" w:rsidRDefault="004D5F12" w14:paraId="5E7986F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D8545" w14:textId="77777777" w:rsidR="00D82D52" w:rsidRDefault="00D82D52">
      <w:r>
        <w:separator/>
      </w:r>
    </w:p>
  </w:endnote>
  <w:endnote w:type="continuationSeparator" w:id="0">
    <w:p w14:paraId="5B910A58" w14:textId="77777777" w:rsidR="00D82D52" w:rsidRDefault="00D82D52">
      <w:r>
        <w:continuationSeparator/>
      </w:r>
    </w:p>
  </w:endnote>
  <w:endnote w:type="continuationNotice" w:id="1">
    <w:p w14:paraId="41B564CD" w14:textId="77777777" w:rsidR="00D82D52" w:rsidRDefault="00D82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5B62" w14:textId="77777777" w:rsidR="00E710D4" w:rsidRDefault="00E710D4" w:rsidP="00E710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2221" w14:textId="77777777" w:rsidR="00D82D52" w:rsidRDefault="00D82D52">
      <w:r>
        <w:separator/>
      </w:r>
    </w:p>
  </w:footnote>
  <w:footnote w:type="continuationSeparator" w:id="0">
    <w:p w14:paraId="02EC3D9B" w14:textId="77777777" w:rsidR="00D82D52" w:rsidRDefault="00D82D52">
      <w:r>
        <w:continuationSeparator/>
      </w:r>
    </w:p>
  </w:footnote>
  <w:footnote w:type="continuationNotice" w:id="1">
    <w:p w14:paraId="01AC0890" w14:textId="77777777" w:rsidR="00D82D52" w:rsidRDefault="00D82D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F4F" w14:textId="77777777" w:rsidR="00A43E41" w:rsidRDefault="00A43E41" w:rsidP="00E710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C68CA"/>
    <w:rPr>
      <w:rFonts w:ascii="Tahoma" w:hAnsi="Tahoma" w:cs="Tahoma"/>
      <w:sz w:val="16"/>
      <w:szCs w:val="16"/>
    </w:rPr>
  </w:style>
  <w:style w:type="character" w:customStyle="1" w:styleId="BalloonTextChar">
    <w:name w:val="Balloon Text Char"/>
    <w:basedOn w:val="DefaultParagraphFont"/>
    <w:link w:val="BalloonText"/>
    <w:uiPriority w:val="99"/>
    <w:semiHidden/>
    <w:rsid w:val="00CC68CA"/>
    <w:rPr>
      <w:rFonts w:ascii="Tahoma" w:hAnsi="Tahoma" w:cs="Tahoma"/>
      <w:sz w:val="16"/>
      <w:szCs w:val="16"/>
    </w:rPr>
  </w:style>
  <w:style w:type="paragraph" w:styleId="ListParagraph">
    <w:name w:val="List Paragraph"/>
    <w:basedOn w:val="Normal"/>
    <w:uiPriority w:val="34"/>
    <w:qFormat/>
    <w:rsid w:val="00AA58F7"/>
    <w:pPr>
      <w:ind w:left="720"/>
    </w:pPr>
    <w:rPr>
      <w:rFonts w:ascii="Calibri" w:eastAsiaTheme="minorHAnsi" w:hAnsi="Calibri"/>
      <w:sz w:val="22"/>
      <w:szCs w:val="22"/>
    </w:rPr>
  </w:style>
  <w:style w:type="character" w:styleId="Hyperlink">
    <w:name w:val="Hyperlink"/>
    <w:basedOn w:val="DefaultParagraphFont"/>
    <w:rsid w:val="00AA58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44231">
      <w:bodyDiv w:val="1"/>
      <w:marLeft w:val="0"/>
      <w:marRight w:val="0"/>
      <w:marTop w:val="0"/>
      <w:marBottom w:val="0"/>
      <w:divBdr>
        <w:top w:val="none" w:sz="0" w:space="0" w:color="auto"/>
        <w:left w:val="none" w:sz="0" w:space="0" w:color="auto"/>
        <w:bottom w:val="none" w:sz="0" w:space="0" w:color="auto"/>
        <w:right w:val="none" w:sz="0" w:space="0" w:color="auto"/>
      </w:divBdr>
    </w:div>
    <w:div w:id="15774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2014-08-19T01:12:00Z</cp:lastPrinted>
  <dcterms:created xsi:type="dcterms:W3CDTF">2017-11-09T22:38:00Z</dcterms:created>
  <dcterms:modified xsi:type="dcterms:W3CDTF">2025-02-12T09:41:28Z</dcterms:modified>
</cp:coreProperties>
</file>