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A16" w:rsidP="00941A16" w:rsidRDefault="00941A16" w14:paraId="2766EBE4" w14:textId="77777777">
      <w:pPr>
        <w:pStyle w:val="BpSTitle"/>
      </w:pPr>
      <w:r>
        <w:t>11350</w:t>
      </w:r>
    </w:p>
    <w:p w:rsidR="00941A16" w:rsidP="00941A16" w:rsidRDefault="00941A16" w14:paraId="32745116" w14:textId="77777777">
      <w:pPr>
        <w:pStyle w:val="BpSTitle"/>
      </w:pPr>
      <w:r>
        <w:t>Inter-Mountain Basins Semi-Desert Grassland</w:t>
      </w:r>
    </w:p>
    <w:p w:rsidR="00941A16" w:rsidP="00311BDE" w:rsidRDefault="00941A16" w14:paraId="335788DE" w14:textId="00A99D65">
      <w:pPr>
        <w:tabs>
          <w:tab w:val="left" w:pos="7200"/>
        </w:tabs>
      </w:pPr>
      <w:r>
        <w:t>BpS Model/Description Version: Aug. 2020</w:t>
      </w:r>
      <w:r w:rsidR="005779AD">
        <w:tab/>
      </w:r>
    </w:p>
    <w:p w:rsidR="00941A16" w:rsidP="00311BDE" w:rsidRDefault="00941A16" w14:paraId="385413A8" w14:textId="77777777">
      <w:pPr>
        <w:tabs>
          <w:tab w:val="left" w:pos="7200"/>
        </w:tabs>
      </w:pPr>
    </w:p>
    <w:p w:rsidR="00941A16" w:rsidP="00941A16" w:rsidRDefault="00941A16" w14:paraId="6BDC84E2" w14:textId="77777777"/>
    <w:p w:rsidR="00FA3E55" w:rsidP="00941A16" w:rsidRDefault="00FA3E55" w14:paraId="05E2B7B5" w14:textId="77777777">
      <w:pPr>
        <w:pStyle w:val="InfoPara"/>
      </w:pPr>
      <w:r>
        <w:t xml:space="preserve">Reviewer: </w:t>
      </w:r>
      <w:r w:rsidRPr="00571ACF">
        <w:rPr>
          <w:b w:val="0"/>
        </w:rPr>
        <w:t>Kori Blankenship</w:t>
      </w:r>
    </w:p>
    <w:p w:rsidR="00941A16" w:rsidP="00941A16" w:rsidRDefault="00941A16" w14:paraId="65AE59EB" w14:textId="77777777">
      <w:pPr>
        <w:pStyle w:val="InfoPara"/>
      </w:pPr>
      <w:r>
        <w:t>Vegetation Type</w:t>
      </w:r>
    </w:p>
    <w:p w:rsidR="00941A16" w:rsidP="00941A16" w:rsidRDefault="00C43EBB" w14:paraId="6CBC6AEE" w14:textId="7EA020AD">
      <w:r w:rsidRPr="00C43EBB">
        <w:t>Herbaceous</w:t>
      </w:r>
      <w:bookmarkStart w:name="_GoBack" w:id="0"/>
      <w:bookmarkEnd w:id="0"/>
    </w:p>
    <w:p w:rsidR="00941A16" w:rsidP="00941A16" w:rsidRDefault="00941A16" w14:paraId="135F0F25" w14:textId="0607E6E3">
      <w:pPr>
        <w:pStyle w:val="InfoPara"/>
      </w:pPr>
      <w:r>
        <w:t>Map Zone</w:t>
      </w:r>
    </w:p>
    <w:p w:rsidR="00941A16" w:rsidP="00941A16" w:rsidRDefault="00941A16" w14:paraId="40D4BA76" w14:textId="77777777">
      <w:r>
        <w:t>22</w:t>
      </w:r>
    </w:p>
    <w:p w:rsidR="00941A16" w:rsidP="00941A16" w:rsidRDefault="00941A16" w14:paraId="3C02074D" w14:textId="77777777">
      <w:pPr>
        <w:pStyle w:val="InfoPara"/>
      </w:pPr>
      <w:r>
        <w:t>Geographic Range</w:t>
      </w:r>
    </w:p>
    <w:p w:rsidR="00941A16" w:rsidP="00941A16" w:rsidRDefault="00941A16" w14:paraId="34DEE4EC" w14:textId="6A6B6261">
      <w:r>
        <w:t xml:space="preserve">Occurs throughout the </w:t>
      </w:r>
      <w:r w:rsidR="005779AD">
        <w:t>i</w:t>
      </w:r>
      <w:r>
        <w:t>nter</w:t>
      </w:r>
      <w:r w:rsidR="005779AD">
        <w:t>-</w:t>
      </w:r>
      <w:r>
        <w:t>mountain western U</w:t>
      </w:r>
      <w:r w:rsidR="005779AD">
        <w:t>nited States</w:t>
      </w:r>
      <w:r>
        <w:t xml:space="preserve"> on dry plains and mesas. This might occur in the southwestern portions of </w:t>
      </w:r>
      <w:r w:rsidR="005779AD">
        <w:t>map zone (</w:t>
      </w:r>
      <w:r>
        <w:t>MZ</w:t>
      </w:r>
      <w:r w:rsidR="005779AD">
        <w:t xml:space="preserve">) </w:t>
      </w:r>
      <w:r>
        <w:t xml:space="preserve">22. However, all reviewers and modelers for MZ22 were confused by this system and why it was occurring in this </w:t>
      </w:r>
      <w:r w:rsidR="005779AD">
        <w:t>MZ</w:t>
      </w:r>
      <w:r>
        <w:t xml:space="preserve"> and at such a high frequency. Most did not think it occurred in this </w:t>
      </w:r>
      <w:r w:rsidR="005779AD">
        <w:t>MZ</w:t>
      </w:r>
      <w:r>
        <w:t>. However, upon inspection of a</w:t>
      </w:r>
      <w:r w:rsidR="00571ACF">
        <w:t xml:space="preserve"> LANDFIRE National draft Environmental Site Potential</w:t>
      </w:r>
      <w:r>
        <w:t xml:space="preserve"> map, experts understood a bit more as to why it was occurring in this </w:t>
      </w:r>
      <w:r w:rsidR="005779AD">
        <w:t>MZ</w:t>
      </w:r>
      <w:r>
        <w:t>.</w:t>
      </w:r>
    </w:p>
    <w:p w:rsidR="00941A16" w:rsidP="00941A16" w:rsidRDefault="00941A16" w14:paraId="6601044E" w14:textId="77777777">
      <w:pPr>
        <w:pStyle w:val="InfoPara"/>
      </w:pPr>
      <w:r>
        <w:t>Biophysical Site Description</w:t>
      </w:r>
    </w:p>
    <w:p w:rsidR="00941A16" w:rsidP="00941A16" w:rsidRDefault="00941A16" w14:paraId="500F049E" w14:textId="359E200D">
      <w:r>
        <w:t>Ecological systems found at approximately 1</w:t>
      </w:r>
      <w:r w:rsidR="00571ACF">
        <w:t>,</w:t>
      </w:r>
      <w:r>
        <w:t>450-2</w:t>
      </w:r>
      <w:r w:rsidR="00571ACF">
        <w:t>,</w:t>
      </w:r>
      <w:r>
        <w:t>320m (4</w:t>
      </w:r>
      <w:r w:rsidR="00571ACF">
        <w:t>,</w:t>
      </w:r>
      <w:r>
        <w:t>750-7</w:t>
      </w:r>
      <w:r w:rsidR="00571ACF">
        <w:t>,</w:t>
      </w:r>
      <w:r>
        <w:t>610ft) elevation. These grasslands occur in lowland and upland areas and may occupy swales, playas, mesa tops, plateau parks, alluvial flats, and plains, but sites are typically xeric. Substrates are often well-drained sandy or loamy</w:t>
      </w:r>
      <w:r w:rsidR="005779AD">
        <w:t xml:space="preserve"> </w:t>
      </w:r>
      <w:r>
        <w:t>textured soils derived from sedimentary parent materials</w:t>
      </w:r>
      <w:r w:rsidR="005779AD">
        <w:t>,</w:t>
      </w:r>
      <w:r>
        <w:t xml:space="preserve"> but are quite variable and may include fine-texture soils derived from igneous and metamorphic rocks. These grasslands typically occur on xeric sites. When they occur near foothill grasslands</w:t>
      </w:r>
      <w:r w:rsidR="005779AD">
        <w:t>,</w:t>
      </w:r>
      <w:r>
        <w:t xml:space="preserve"> they </w:t>
      </w:r>
      <w:r w:rsidR="005779AD">
        <w:t xml:space="preserve">are </w:t>
      </w:r>
      <w:r>
        <w:t>at lower elevations. These grasslands occur on a variety of aspects and slopes. Sites may range from flat to moderately steep. Annual precipitation is usually from 20-40cm (7.9-15.7in).</w:t>
      </w:r>
    </w:p>
    <w:p w:rsidR="00941A16" w:rsidP="00941A16" w:rsidRDefault="00941A16" w14:paraId="6B310AE5" w14:textId="77777777">
      <w:pPr>
        <w:pStyle w:val="InfoPara"/>
      </w:pPr>
      <w:r>
        <w:t>Vegetation Description</w:t>
      </w:r>
    </w:p>
    <w:p w:rsidR="00941A16" w:rsidP="00941A16" w:rsidRDefault="00941A16" w14:paraId="537BE9CD" w14:textId="23831B2A">
      <w:r>
        <w:t xml:space="preserve">The </w:t>
      </w:r>
      <w:r w:rsidR="005779AD">
        <w:t>s</w:t>
      </w:r>
      <w:r>
        <w:t xml:space="preserve">emi-desert grassland </w:t>
      </w:r>
      <w:r w:rsidR="005779AD">
        <w:t>i</w:t>
      </w:r>
      <w:r>
        <w:t xml:space="preserve">ndicator </w:t>
      </w:r>
      <w:r w:rsidR="005779AD">
        <w:t>s</w:t>
      </w:r>
      <w:r>
        <w:t>pecies are common, widespread species.</w:t>
      </w:r>
    </w:p>
    <w:p w:rsidR="00941A16" w:rsidP="00941A16" w:rsidRDefault="00941A16" w14:paraId="53C54BFE" w14:textId="77777777"/>
    <w:p w:rsidR="00941A16" w:rsidP="00941A16" w:rsidRDefault="00941A16" w14:paraId="5301260A" w14:textId="004F8FA0">
      <w:r>
        <w:t>Grasslands within this system are typically characterized by a sparse to moderately dense herbaceous layer dominated by medium-tall and short bunchgrasses, often in a sod-forming growth. The dominant perennial bunchgrasses and shrubs within this system are all very drought-resistant plants. These grasslands are typically dominated or co</w:t>
      </w:r>
      <w:r w:rsidR="005779AD">
        <w:t>-</w:t>
      </w:r>
      <w:r>
        <w:t xml:space="preserve">dominated by </w:t>
      </w:r>
      <w:r w:rsidRPr="00311BDE">
        <w:rPr>
          <w:i/>
        </w:rPr>
        <w:t>Achnatherum hymenoides</w:t>
      </w:r>
      <w:r w:rsidR="005779AD">
        <w:t>,</w:t>
      </w:r>
      <w:r w:rsidRPr="00311BDE">
        <w:rPr>
          <w:i/>
        </w:rPr>
        <w:t xml:space="preserve"> Aristida </w:t>
      </w:r>
      <w:r w:rsidRPr="005779AD">
        <w:t>spp</w:t>
      </w:r>
      <w:r w:rsidR="005779AD">
        <w:t>.,</w:t>
      </w:r>
      <w:r w:rsidRPr="00311BDE">
        <w:rPr>
          <w:i/>
        </w:rPr>
        <w:t xml:space="preserve"> Bouteloua gracilis</w:t>
      </w:r>
      <w:r w:rsidR="005779AD">
        <w:t>,</w:t>
      </w:r>
      <w:r w:rsidRPr="00311BDE">
        <w:rPr>
          <w:i/>
        </w:rPr>
        <w:t xml:space="preserve"> Hesperostipa comata</w:t>
      </w:r>
      <w:r w:rsidR="005779AD">
        <w:t xml:space="preserve">, or </w:t>
      </w:r>
      <w:r w:rsidRPr="00311BDE">
        <w:rPr>
          <w:i/>
        </w:rPr>
        <w:t>Pleuraphis jamesii</w:t>
      </w:r>
      <w:r w:rsidR="005779AD">
        <w:t>.</w:t>
      </w:r>
      <w:r>
        <w:t xml:space="preserve"> </w:t>
      </w:r>
      <w:r w:rsidR="005779AD">
        <w:t>F</w:t>
      </w:r>
      <w:r>
        <w:t>or MZ22</w:t>
      </w:r>
      <w:r w:rsidR="005779AD">
        <w:t>,</w:t>
      </w:r>
      <w:r>
        <w:t xml:space="preserve"> </w:t>
      </w:r>
      <w:r w:rsidRPr="00311BDE">
        <w:rPr>
          <w:i/>
        </w:rPr>
        <w:t>P</w:t>
      </w:r>
      <w:r w:rsidRPr="00311BDE" w:rsidR="005779AD">
        <w:rPr>
          <w:i/>
        </w:rPr>
        <w:t>.</w:t>
      </w:r>
      <w:r w:rsidRPr="00311BDE">
        <w:rPr>
          <w:i/>
        </w:rPr>
        <w:t xml:space="preserve"> jamesii</w:t>
      </w:r>
      <w:r>
        <w:t xml:space="preserve"> </w:t>
      </w:r>
      <w:r w:rsidR="005779AD">
        <w:t xml:space="preserve">occurs </w:t>
      </w:r>
      <w:r>
        <w:t xml:space="preserve">only in the southern part. The species does not occur, or at least is very rare, north of Interstate Hwy 80. </w:t>
      </w:r>
      <w:r w:rsidRPr="00311BDE">
        <w:rPr>
          <w:i/>
        </w:rPr>
        <w:t>Muhlenbergia</w:t>
      </w:r>
      <w:r>
        <w:t xml:space="preserve"> s</w:t>
      </w:r>
      <w:r w:rsidR="005779AD">
        <w:t>p</w:t>
      </w:r>
      <w:r>
        <w:t xml:space="preserve">p. </w:t>
      </w:r>
      <w:r w:rsidR="005779AD">
        <w:t xml:space="preserve">are also present </w:t>
      </w:r>
      <w:r>
        <w:t>and may include scattered shrubs and dwarf</w:t>
      </w:r>
      <w:r w:rsidR="005779AD">
        <w:t xml:space="preserve"> </w:t>
      </w:r>
      <w:r>
        <w:t xml:space="preserve">shrubs of species of </w:t>
      </w:r>
      <w:r w:rsidRPr="00311BDE">
        <w:rPr>
          <w:i/>
        </w:rPr>
        <w:t>Artemisia</w:t>
      </w:r>
      <w:r>
        <w:t xml:space="preserve">, </w:t>
      </w:r>
      <w:r w:rsidRPr="00311BDE">
        <w:rPr>
          <w:i/>
        </w:rPr>
        <w:t>Atriplex</w:t>
      </w:r>
      <w:r>
        <w:t xml:space="preserve">, </w:t>
      </w:r>
      <w:r w:rsidRPr="00311BDE">
        <w:rPr>
          <w:i/>
        </w:rPr>
        <w:t>Gutierrezia</w:t>
      </w:r>
      <w:r>
        <w:t xml:space="preserve">, or </w:t>
      </w:r>
      <w:r w:rsidRPr="00311BDE">
        <w:rPr>
          <w:i/>
        </w:rPr>
        <w:t>Krascheninnikovia</w:t>
      </w:r>
      <w:r>
        <w:t xml:space="preserve"> </w:t>
      </w:r>
      <w:r w:rsidRPr="00311BDE">
        <w:rPr>
          <w:i/>
        </w:rPr>
        <w:lastRenderedPageBreak/>
        <w:t>lanata</w:t>
      </w:r>
      <w:r>
        <w:t xml:space="preserve">, </w:t>
      </w:r>
      <w:r w:rsidRPr="00311BDE">
        <w:rPr>
          <w:i/>
        </w:rPr>
        <w:t>Coleogyne</w:t>
      </w:r>
      <w:r>
        <w:t xml:space="preserve"> (not in MZ22), </w:t>
      </w:r>
      <w:r w:rsidR="005779AD">
        <w:t xml:space="preserve">and </w:t>
      </w:r>
      <w:r w:rsidRPr="00311BDE">
        <w:rPr>
          <w:i/>
        </w:rPr>
        <w:t>Ephedra</w:t>
      </w:r>
      <w:r>
        <w:t xml:space="preserve"> (not in MZ22). </w:t>
      </w:r>
      <w:r w:rsidRPr="00311BDE">
        <w:rPr>
          <w:i/>
        </w:rPr>
        <w:t>Muhlenbergia</w:t>
      </w:r>
      <w:r>
        <w:t xml:space="preserve">-dominated grasslands </w:t>
      </w:r>
      <w:r w:rsidR="005779AD">
        <w:t>(</w:t>
      </w:r>
      <w:r>
        <w:t>which flood temporarily</w:t>
      </w:r>
      <w:r w:rsidR="005779AD">
        <w:t>)</w:t>
      </w:r>
      <w:r>
        <w:t>, combined with high evaporation rates in this dry system, can have accumulations of soluble salts in the soil. Soil salinity depends on the amount and timing of precipitation and flooding.</w:t>
      </w:r>
    </w:p>
    <w:p w:rsidR="00941A16" w:rsidP="00941A16" w:rsidRDefault="00941A16" w14:paraId="6E1D3482" w14:textId="77777777">
      <w:pPr>
        <w:pStyle w:val="InfoPara"/>
      </w:pPr>
      <w:r>
        <w:t>BpS Dominant and Indicator Species</w:t>
      </w:r>
    </w:p>
    <w:p>
      <w:r>
        <w:rPr>
          <w:sz w:val="16"/>
        </w:rPr>
        <w:t>Species names are from the NRCS PLANTS database. Check species codes at http://plants.usda.gov.</w:t>
      </w:r>
    </w:p>
    <w:p w:rsidR="00941A16" w:rsidP="00941A16" w:rsidRDefault="00941A16" w14:paraId="618057AA" w14:textId="77777777">
      <w:pPr>
        <w:pStyle w:val="InfoPara"/>
      </w:pPr>
      <w:r>
        <w:t>Disturbance Description</w:t>
      </w:r>
    </w:p>
    <w:p w:rsidR="00941A16" w:rsidP="00941A16" w:rsidRDefault="00941A16" w14:paraId="13B00A66" w14:textId="497F2E7C">
      <w:r>
        <w:t xml:space="preserve">This system is maintained by frequent fire and </w:t>
      </w:r>
      <w:r w:rsidR="005779AD">
        <w:t xml:space="preserve">is </w:t>
      </w:r>
      <w:r>
        <w:t>sometimes associated with specific soils</w:t>
      </w:r>
      <w:r w:rsidR="005779AD">
        <w:t xml:space="preserve"> –</w:t>
      </w:r>
      <w:r>
        <w:t xml:space="preserve"> often</w:t>
      </w:r>
      <w:r w:rsidR="005779AD">
        <w:t>,</w:t>
      </w:r>
      <w:r>
        <w:t xml:space="preserve"> well-drained clay soils. Fire most often occurred in these sites when adjacent shrubland burned. Fires were typically</w:t>
      </w:r>
      <w:r w:rsidR="007D22B2">
        <w:t xml:space="preserve"> either patchy or nearly continuous and</w:t>
      </w:r>
      <w:r>
        <w:t xml:space="preserve"> stand replac</w:t>
      </w:r>
      <w:r w:rsidR="00551E0A">
        <w:t>ing</w:t>
      </w:r>
      <w:r>
        <w:t xml:space="preserve">. Most species respond favorably to fire. Rabbitbrush tends to increase with spring and summer fires. </w:t>
      </w:r>
    </w:p>
    <w:p w:rsidR="00941A16" w:rsidP="00941A16" w:rsidRDefault="00941A16" w14:paraId="638BA546" w14:textId="77777777"/>
    <w:p w:rsidR="00941A16" w:rsidP="00941A16" w:rsidRDefault="00941A16" w14:paraId="7F504D6F" w14:textId="4672FA62">
      <w:r>
        <w:t>These sites were prone to flooding during high precipitation, resulting in erosion of topsoil and some short</w:t>
      </w:r>
      <w:r w:rsidR="005779AD">
        <w:t>-</w:t>
      </w:r>
      <w:r>
        <w:t xml:space="preserve">term loss of vegetative </w:t>
      </w:r>
      <w:r w:rsidRPr="00571ACF">
        <w:t xml:space="preserve">cover. (It is doubtful, at least in MZ22, </w:t>
      </w:r>
      <w:r w:rsidR="005779AD">
        <w:t xml:space="preserve">whether </w:t>
      </w:r>
      <w:r w:rsidRPr="00571ACF">
        <w:t>most of the sites are prone to flooding. Th</w:t>
      </w:r>
      <w:r w:rsidR="005779AD">
        <w:t>is</w:t>
      </w:r>
      <w:r w:rsidRPr="00571ACF">
        <w:t xml:space="preserve"> may be true of lowland sites, but it seems highly unlikely for swales, mesa tops, plateau parks, and plains.) In cases</w:t>
      </w:r>
      <w:r>
        <w:t xml:space="preserve"> of 500</w:t>
      </w:r>
      <w:r w:rsidR="005779AD">
        <w:t>+-</w:t>
      </w:r>
      <w:r>
        <w:t>yr flooding event</w:t>
      </w:r>
      <w:r w:rsidR="005779AD">
        <w:t>s</w:t>
      </w:r>
      <w:r>
        <w:t>, the site could downcut, thus lowering the water table, and favor woody species in an altered state. However, only on playas</w:t>
      </w:r>
      <w:r w:rsidR="005779AD">
        <w:t>,</w:t>
      </w:r>
      <w:r>
        <w:t xml:space="preserve"> stream terraces</w:t>
      </w:r>
      <w:r w:rsidR="005779AD">
        <w:t>,</w:t>
      </w:r>
      <w:r>
        <w:t xml:space="preserve"> and floodplains would there be a water table that could be lowered. On upland sites, which the site description suggests constitute the majority of sites for this type, there is no water table. </w:t>
      </w:r>
    </w:p>
    <w:p w:rsidR="00941A16" w:rsidP="00941A16" w:rsidRDefault="00941A16" w14:paraId="46B7A7D1" w14:textId="77777777"/>
    <w:p w:rsidR="00941A16" w:rsidP="00941A16" w:rsidRDefault="00941A16" w14:paraId="0EADC695" w14:textId="43FC67BB">
      <w:r>
        <w:t xml:space="preserve">Infrequent native grazing occurred, which may have resulted in heavy defoliation, but was confined to small acreage and </w:t>
      </w:r>
      <w:r w:rsidR="00F7100E">
        <w:t xml:space="preserve">was </w:t>
      </w:r>
      <w:r>
        <w:t>generally temporary in nature.</w:t>
      </w:r>
    </w:p>
    <w:p w:rsidR="00941A16" w:rsidP="00941A16" w:rsidRDefault="00941A16" w14:paraId="3BA80ACF" w14:textId="77777777"/>
    <w:p w:rsidR="00941A16" w:rsidP="00941A16" w:rsidRDefault="00941A16" w14:paraId="38B38862" w14:textId="77777777">
      <w:r>
        <w:t>Drought cycles likely resulted in a reduction in vegetative cover, production</w:t>
      </w:r>
      <w:r w:rsidR="00F7100E">
        <w:t>,</w:t>
      </w:r>
      <w:r>
        <w:t xml:space="preserve"> and acreage of these sites. Drought negatively affected woody species. </w:t>
      </w:r>
    </w:p>
    <w:p w:rsidR="00941A16" w:rsidP="00941A16" w:rsidRDefault="00941A16" w14:paraId="5A83E1A1" w14:textId="77777777"/>
    <w:p w:rsidR="00941A16" w:rsidP="00941A16" w:rsidRDefault="00941A16" w14:paraId="1073C903" w14:textId="45243A83">
      <w:r>
        <w:t>Native Americans likely used these sites for camping and some vegetation collection while hunting and gathering in adjacent wetlands. Humans likely caused heavy impacts to soils and vegetation in small campsites, but overall impact was light and transitory.</w:t>
      </w:r>
    </w:p>
    <w:p w:rsidR="00941A16" w:rsidP="00941A16" w:rsidRDefault="00571ACF" w14:paraId="44F344AB"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41A16" w:rsidP="00941A16" w:rsidRDefault="00941A16" w14:paraId="4EB0D12A" w14:textId="77777777">
      <w:pPr>
        <w:pStyle w:val="InfoPara"/>
      </w:pPr>
      <w:r>
        <w:t>Scale Description</w:t>
      </w:r>
    </w:p>
    <w:p w:rsidR="00941A16" w:rsidP="00941A16" w:rsidRDefault="00941A16" w14:paraId="70551012" w14:textId="27CF6578">
      <w:r>
        <w:t xml:space="preserve">These sites are generally small and often moist. Fire in these systems is usually introduced from adjacent shrubland or </w:t>
      </w:r>
      <w:r w:rsidR="00F7100E">
        <w:t>caused by N</w:t>
      </w:r>
      <w:r>
        <w:t xml:space="preserve">ative </w:t>
      </w:r>
      <w:r w:rsidR="00F7100E">
        <w:t>American ignitions</w:t>
      </w:r>
      <w:r>
        <w:t xml:space="preserve"> to improve herbaceous understory.</w:t>
      </w:r>
    </w:p>
    <w:p w:rsidR="00941A16" w:rsidP="00941A16" w:rsidRDefault="00941A16" w14:paraId="72FFD708" w14:textId="77777777">
      <w:pPr>
        <w:pStyle w:val="InfoPara"/>
      </w:pPr>
      <w:r>
        <w:t>Adjacency or Identification Concerns</w:t>
      </w:r>
    </w:p>
    <w:p w:rsidR="00941A16" w:rsidP="00941A16" w:rsidRDefault="00941A16" w14:paraId="5BE953E0" w14:textId="77777777">
      <w:r>
        <w:t>Found adjacent to wet meadows, wetlands, sagebrush uplands</w:t>
      </w:r>
      <w:r w:rsidR="00F7100E">
        <w:t>,</w:t>
      </w:r>
      <w:r>
        <w:t xml:space="preserve"> and salt desert shrublands. Sites adjacent to sagebrush uplands tended to burn more frequently than sites adjacent to wet or salt desert shrub</w:t>
      </w:r>
      <w:r w:rsidR="00F7100E">
        <w:t>lands</w:t>
      </w:r>
      <w:r>
        <w:t>.</w:t>
      </w:r>
    </w:p>
    <w:p w:rsidR="00941A16" w:rsidP="00941A16" w:rsidRDefault="00941A16" w14:paraId="2143AFE3" w14:textId="77777777"/>
    <w:p w:rsidR="00941A16" w:rsidP="00941A16" w:rsidRDefault="00941A16" w14:paraId="3CBF6671" w14:textId="5B0C10D1">
      <w:r>
        <w:t xml:space="preserve">Many of these sites were impacted by </w:t>
      </w:r>
      <w:r w:rsidR="00F7100E">
        <w:t xml:space="preserve">the </w:t>
      </w:r>
      <w:r>
        <w:t>introduc</w:t>
      </w:r>
      <w:r w:rsidR="00F7100E">
        <w:t>tion of</w:t>
      </w:r>
      <w:r>
        <w:t xml:space="preserve"> grazing animals post-European settlement and have been converted to shrub</w:t>
      </w:r>
      <w:r w:rsidR="00F7100E">
        <w:t>-</w:t>
      </w:r>
      <w:r>
        <w:t>dominated systems with soil compaction problems that tend toward an increase in taproot forb species. Class D is found more frequently now due to altered disturbance regimes with livestock grazing, changes in fire frequency, altered water flow</w:t>
      </w:r>
      <w:r w:rsidR="00F7100E">
        <w:t>,</w:t>
      </w:r>
      <w:r>
        <w:t xml:space="preserve"> and climate change.</w:t>
      </w:r>
    </w:p>
    <w:p w:rsidR="00941A16" w:rsidP="00941A16" w:rsidRDefault="00941A16" w14:paraId="15C9C1C3" w14:textId="77777777"/>
    <w:p w:rsidR="00941A16" w:rsidP="00941A16" w:rsidRDefault="00941A16" w14:paraId="781B1EF7" w14:textId="35826EA8">
      <w:r>
        <w:t xml:space="preserve">Distinguishing these grasslands by floristics alone is challenging because </w:t>
      </w:r>
      <w:r w:rsidR="00F7100E">
        <w:t>s</w:t>
      </w:r>
      <w:r>
        <w:t xml:space="preserve">emi-desert grassland </w:t>
      </w:r>
      <w:r w:rsidR="00F7100E">
        <w:t>i</w:t>
      </w:r>
      <w:r>
        <w:t xml:space="preserve">ndicator </w:t>
      </w:r>
      <w:r w:rsidR="00F7100E">
        <w:t>s</w:t>
      </w:r>
      <w:r>
        <w:t xml:space="preserve">pecies are common, widespread species. In addition </w:t>
      </w:r>
      <w:r w:rsidR="00F7100E">
        <w:t>i</w:t>
      </w:r>
      <w:r>
        <w:t xml:space="preserve">ndicator </w:t>
      </w:r>
      <w:r w:rsidR="00F7100E">
        <w:t>s</w:t>
      </w:r>
      <w:r>
        <w:t>pecies for the other grassland systems (</w:t>
      </w:r>
      <w:r w:rsidRPr="00311BDE">
        <w:rPr>
          <w:i/>
        </w:rPr>
        <w:t>Carex duriuscula</w:t>
      </w:r>
      <w:r w:rsidR="00F7100E">
        <w:t>,</w:t>
      </w:r>
      <w:r w:rsidRPr="00311BDE">
        <w:rPr>
          <w:i/>
        </w:rPr>
        <w:t xml:space="preserve"> Carex filifolia</w:t>
      </w:r>
      <w:r w:rsidR="00F7100E">
        <w:t>,</w:t>
      </w:r>
      <w:r w:rsidRPr="00311BDE">
        <w:rPr>
          <w:i/>
        </w:rPr>
        <w:t xml:space="preserve"> Danthonia intermedia</w:t>
      </w:r>
      <w:r w:rsidR="00F7100E">
        <w:t>,</w:t>
      </w:r>
      <w:r w:rsidRPr="00311BDE">
        <w:rPr>
          <w:i/>
        </w:rPr>
        <w:t xml:space="preserve"> Danthonia parryi</w:t>
      </w:r>
      <w:r w:rsidR="00F7100E">
        <w:t>,</w:t>
      </w:r>
      <w:r w:rsidRPr="00311BDE">
        <w:rPr>
          <w:i/>
        </w:rPr>
        <w:t xml:space="preserve"> Festuca arizonica</w:t>
      </w:r>
      <w:r w:rsidR="00F7100E">
        <w:t>,</w:t>
      </w:r>
      <w:r w:rsidRPr="00311BDE">
        <w:rPr>
          <w:i/>
        </w:rPr>
        <w:t xml:space="preserve"> Festuca campestris</w:t>
      </w:r>
      <w:r w:rsidR="00F7100E">
        <w:t>,</w:t>
      </w:r>
      <w:r w:rsidRPr="00311BDE">
        <w:rPr>
          <w:i/>
        </w:rPr>
        <w:t xml:space="preserve"> Festuca idahoensis</w:t>
      </w:r>
      <w:r w:rsidR="00F7100E">
        <w:t>,</w:t>
      </w:r>
      <w:r w:rsidRPr="00311BDE">
        <w:rPr>
          <w:i/>
        </w:rPr>
        <w:t xml:space="preserve"> Festuca thurberi</w:t>
      </w:r>
      <w:r w:rsidR="00F7100E">
        <w:t>,</w:t>
      </w:r>
      <w:r w:rsidRPr="00311BDE">
        <w:rPr>
          <w:i/>
        </w:rPr>
        <w:t xml:space="preserve"> Leucopoa kingii</w:t>
      </w:r>
      <w:r w:rsidR="00F7100E">
        <w:t>,</w:t>
      </w:r>
      <w:r w:rsidRPr="00311BDE">
        <w:rPr>
          <w:i/>
        </w:rPr>
        <w:t xml:space="preserve"> Muhlenbergia filiculmis</w:t>
      </w:r>
      <w:r w:rsidR="00F7100E">
        <w:t>,</w:t>
      </w:r>
      <w:r w:rsidRPr="00311BDE">
        <w:rPr>
          <w:i/>
        </w:rPr>
        <w:t xml:space="preserve"> Muhlenbergia montana</w:t>
      </w:r>
      <w:r w:rsidR="00F7100E">
        <w:t>,</w:t>
      </w:r>
      <w:r w:rsidRPr="00311BDE">
        <w:rPr>
          <w:i/>
        </w:rPr>
        <w:t xml:space="preserve"> Nassella viridula</w:t>
      </w:r>
      <w:r>
        <w:t>) may be absent in degraded stands.</w:t>
      </w:r>
    </w:p>
    <w:p w:rsidR="00941A16" w:rsidP="00941A16" w:rsidRDefault="00941A16" w14:paraId="437FF4B9" w14:textId="77777777"/>
    <w:p w:rsidR="00941A16" w:rsidP="00941A16" w:rsidRDefault="00941A16" w14:paraId="1EDC34F3" w14:textId="77777777">
      <w:r>
        <w:t>After inspection of a</w:t>
      </w:r>
      <w:r w:rsidR="00551E0A">
        <w:t xml:space="preserve"> LANDFIRE National</w:t>
      </w:r>
      <w:r>
        <w:t xml:space="preserve"> draft E</w:t>
      </w:r>
      <w:r w:rsidR="00844980">
        <w:t>nvironmental Site Potential</w:t>
      </w:r>
      <w:r>
        <w:t xml:space="preserve"> map for MZ22, the intermingling of the 1135 and 1139 plots was suspect. However, it is thought that perhaps 1139 lies at higher elevations than 1135.</w:t>
      </w:r>
    </w:p>
    <w:p w:rsidR="00941A16" w:rsidP="00941A16" w:rsidRDefault="00941A16" w14:paraId="00E81CA8" w14:textId="77777777">
      <w:pPr>
        <w:pStyle w:val="InfoPara"/>
      </w:pPr>
      <w:r>
        <w:t>Issues or Problems</w:t>
      </w:r>
    </w:p>
    <w:p w:rsidR="00941A16" w:rsidP="00941A16" w:rsidRDefault="00941A16" w14:paraId="63A00C5B" w14:textId="77777777">
      <w:r>
        <w:t>The scale of historic</w:t>
      </w:r>
      <w:r w:rsidR="00F7100E">
        <w:t>al</w:t>
      </w:r>
      <w:r>
        <w:t xml:space="preserve"> fire is unknown and numbers provided are a guess. </w:t>
      </w:r>
    </w:p>
    <w:p w:rsidR="00551E0A" w:rsidP="00941A16" w:rsidRDefault="00551E0A" w14:paraId="0E06E929" w14:textId="77777777"/>
    <w:p w:rsidR="00941A16" w:rsidP="00941A16" w:rsidRDefault="00941A16" w14:paraId="3A2B90A1" w14:textId="7D418B86">
      <w:r>
        <w:t xml:space="preserve">All MZ22 modelers and reviewers were confused by this system and thought it did not occur in this </w:t>
      </w:r>
      <w:r w:rsidR="005779AD">
        <w:t>MZ</w:t>
      </w:r>
      <w:r>
        <w:t xml:space="preserve"> and that it certainly did not occur with the frequency to which it was assigned in this </w:t>
      </w:r>
      <w:r w:rsidR="005779AD">
        <w:t>MZ</w:t>
      </w:r>
      <w:r>
        <w:t>. Most did not think this type occurred in MZ22.</w:t>
      </w:r>
    </w:p>
    <w:p w:rsidR="00941A16" w:rsidP="00941A16" w:rsidRDefault="00941A16" w14:paraId="345835F3" w14:textId="77777777">
      <w:pPr>
        <w:pStyle w:val="InfoPara"/>
      </w:pPr>
      <w:r>
        <w:t>Native Uncharacteristic Conditions</w:t>
      </w:r>
    </w:p>
    <w:p w:rsidR="00941A16" w:rsidP="00941A16" w:rsidRDefault="00941A16" w14:paraId="371A6D5D" w14:textId="77777777"/>
    <w:p w:rsidR="00941A16" w:rsidP="00941A16" w:rsidRDefault="00941A16" w14:paraId="0BE26A92" w14:textId="77777777">
      <w:pPr>
        <w:pStyle w:val="InfoPara"/>
      </w:pPr>
      <w:r>
        <w:t>Comments</w:t>
      </w:r>
    </w:p>
    <w:p w:rsidR="007D22B2" w:rsidP="007D22B2" w:rsidRDefault="007D22B2" w14:paraId="081F1818" w14:textId="45C77D67">
      <w:r>
        <w:t xml:space="preserve">During the 2017 </w:t>
      </w:r>
      <w:r w:rsidR="00F7100E">
        <w:t>r</w:t>
      </w:r>
      <w:r>
        <w:t>eview</w:t>
      </w:r>
      <w:r w:rsidR="00F7100E">
        <w:t>,</w:t>
      </w:r>
      <w:r>
        <w:t xml:space="preserve"> Kori Blankenship changed the class-maintaining mixed fires in every class from mixed to replacement severity to comply with LANDFIRE fire severity definitions; transition probabilities were not changed. LANDFIRE defines replacement severity fire as a fire that top-kills &gt;75% of the upper</w:t>
      </w:r>
      <w:r w:rsidR="00F7100E">
        <w:t xml:space="preserve"> </w:t>
      </w:r>
      <w:r>
        <w:t>layer lifeform. Because most major species listed for this BpS are top-killed by fire (according to their respective Fire Effects Information System species reviews), Blankenship assumed the modelers used mixed fire to represent a very patchy fire</w:t>
      </w:r>
      <w:r w:rsidR="00F7100E">
        <w:t>;</w:t>
      </w:r>
      <w:r>
        <w:t xml:space="preserve"> but</w:t>
      </w:r>
      <w:r w:rsidR="00F7100E">
        <w:t>,</w:t>
      </w:r>
      <w:r>
        <w:t xml:space="preserve"> because where fire occurred it probably top-killed most plants</w:t>
      </w:r>
      <w:r w:rsidR="00F7100E">
        <w:t>,</w:t>
      </w:r>
      <w:r>
        <w:t xml:space="preserve"> it met LANDFIRE’s replacement fire criteria. </w:t>
      </w:r>
    </w:p>
    <w:p w:rsidR="005E557E" w:rsidP="005E557E" w:rsidRDefault="005E557E" w14:paraId="2BEBF4E9" w14:textId="77777777">
      <w:pPr>
        <w:rPr>
          <w:b/>
        </w:rPr>
      </w:pPr>
    </w:p>
    <w:p w:rsidR="00941A16" w:rsidP="00941A16" w:rsidRDefault="00941A16" w14:paraId="161F5E39" w14:textId="77777777">
      <w:pPr>
        <w:pStyle w:val="ReportSection"/>
      </w:pPr>
      <w:r>
        <w:lastRenderedPageBreak/>
        <w:t>Succession Classes</w:t>
      </w:r>
    </w:p>
    <w:p w:rsidR="00941A16" w:rsidP="00941A16" w:rsidRDefault="00941A16" w14:paraId="4C6E607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41A16" w:rsidP="00941A16" w:rsidRDefault="00941A16" w14:paraId="41767736"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Open</w:t>
      </w:r>
    </w:p>
    <w:p w:rsidR="00941A16" w:rsidP="00941A16" w:rsidRDefault="00941A16" w14:paraId="2AB8F1C5" w14:textId="77777777"/>
    <w:p w:rsidR="00941A16" w:rsidP="00941A16" w:rsidRDefault="00941A16" w14:paraId="141FE6F0" w14:textId="77777777">
      <w:pPr>
        <w:pStyle w:val="SClassInfoPara"/>
      </w:pPr>
      <w:r>
        <w:t>Indicator Species</w:t>
      </w:r>
    </w:p>
    <w:p w:rsidR="00941A16" w:rsidP="00941A16" w:rsidRDefault="00941A16" w14:paraId="76F7BE28" w14:textId="77777777"/>
    <w:p w:rsidR="00941A16" w:rsidP="00941A16" w:rsidRDefault="00941A16" w14:paraId="1946F6E0" w14:textId="77777777">
      <w:pPr>
        <w:pStyle w:val="SClassInfoPara"/>
      </w:pPr>
      <w:r>
        <w:t>Description</w:t>
      </w:r>
    </w:p>
    <w:p w:rsidR="00941A16" w:rsidP="00551E0A" w:rsidRDefault="00941A16" w14:paraId="5279AA0B" w14:textId="14B36369">
      <w:r>
        <w:t>Post</w:t>
      </w:r>
      <w:r w:rsidR="00F7100E">
        <w:t>-</w:t>
      </w:r>
      <w:r>
        <w:t>fire, flood</w:t>
      </w:r>
      <w:r w:rsidR="00F7100E">
        <w:t>,</w:t>
      </w:r>
      <w:r>
        <w:t xml:space="preserve"> or drought early</w:t>
      </w:r>
      <w:r w:rsidR="00F7100E">
        <w:t>-</w:t>
      </w:r>
      <w:r>
        <w:t>seral community. Bare ground is 10</w:t>
      </w:r>
      <w:r w:rsidR="00F7100E">
        <w:t>-</w:t>
      </w:r>
      <w:r>
        <w:t xml:space="preserve">30%.Total vegetative canopy cover is 0-25%. Relative forb cover is 10-40%. Relative graminoid cover is 60-90%. Shrub cover is minimal or nonexistent. </w:t>
      </w:r>
      <w:r w:rsidR="00E17F93">
        <w:t>Rare flood events move</w:t>
      </w:r>
      <w:r w:rsidR="00844980">
        <w:t xml:space="preserve"> the vegetation to a more </w:t>
      </w:r>
      <w:r>
        <w:t>shrubby condition</w:t>
      </w:r>
      <w:r w:rsidR="00551E0A">
        <w:t xml:space="preserve"> </w:t>
      </w:r>
      <w:r>
        <w:t xml:space="preserve">after downcutting. </w:t>
      </w:r>
    </w:p>
    <w:p w:rsidR="00941A16" w:rsidP="00941A16" w:rsidRDefault="00941A16" w14:paraId="207D4A74" w14:textId="77777777"/>
    <w:p>
      <w:r>
        <w:rPr>
          <w:i/>
          <w:u w:val="single"/>
        </w:rPr>
        <w:t>Maximum Tree Size Class</w:t>
      </w:r>
      <w:br/>
      <w:r>
        <w:t>None</w:t>
      </w:r>
    </w:p>
    <w:p w:rsidR="00941A16" w:rsidP="00941A16" w:rsidRDefault="00941A16" w14:paraId="019E118C" w14:textId="77777777">
      <w:pPr>
        <w:pStyle w:val="InfoPara"/>
        <w:pBdr>
          <w:top w:val="single" w:color="auto" w:sz="4" w:space="1"/>
        </w:pBdr>
      </w:pPr>
      <w:r>
        <w:t>Class B</w:t>
      </w:r>
      <w:r>
        <w:tab/>
        <w:t>74</w:t>
      </w:r>
      <w:r w:rsidR="002A3B10">
        <w:tab/>
      </w:r>
      <w:r w:rsidR="002A3B10">
        <w:tab/>
      </w:r>
      <w:r w:rsidR="002A3B10">
        <w:tab/>
      </w:r>
      <w:r w:rsidR="002A3B10">
        <w:tab/>
      </w:r>
      <w:r w:rsidR="004F7795">
        <w:t>Mid Development 1 - Open</w:t>
      </w:r>
    </w:p>
    <w:p w:rsidR="00941A16" w:rsidP="00941A16" w:rsidRDefault="00941A16" w14:paraId="3C14F358" w14:textId="77777777"/>
    <w:p w:rsidR="00941A16" w:rsidP="00941A16" w:rsidRDefault="00941A16" w14:paraId="0AC85A84" w14:textId="77777777">
      <w:pPr>
        <w:pStyle w:val="SClassInfoPara"/>
      </w:pPr>
      <w:r>
        <w:t>Indicator Species</w:t>
      </w:r>
    </w:p>
    <w:p w:rsidR="00941A16" w:rsidP="00941A16" w:rsidRDefault="00941A16" w14:paraId="03BB5358" w14:textId="77777777"/>
    <w:p w:rsidR="00941A16" w:rsidP="00941A16" w:rsidRDefault="00941A16" w14:paraId="447913BC" w14:textId="77777777">
      <w:pPr>
        <w:pStyle w:val="SClassInfoPara"/>
      </w:pPr>
      <w:r>
        <w:t>Description</w:t>
      </w:r>
    </w:p>
    <w:p w:rsidR="00941A16" w:rsidP="00941A16" w:rsidRDefault="00941A16" w14:paraId="73F6F90C" w14:textId="0B79296D">
      <w:r>
        <w:t xml:space="preserve">Mostly stable and resilient system. Bare ground is </w:t>
      </w:r>
      <w:r w:rsidR="00F7100E">
        <w:t>&lt;</w:t>
      </w:r>
      <w:r>
        <w:t xml:space="preserve">10%. Total canopy cover is 25-80%. Relative cover of grasses is &gt;85%. Relative cover of forbs is 0-5%. Relative cover of shrubs is 0-10%. Weather and flooding affects this system in three different ways: </w:t>
      </w:r>
      <w:r w:rsidR="00F7100E">
        <w:t>(</w:t>
      </w:r>
      <w:r>
        <w:t>1)</w:t>
      </w:r>
      <w:r w:rsidR="00F7100E">
        <w:t xml:space="preserve"> r</w:t>
      </w:r>
      <w:r>
        <w:t>ecurring drought thin</w:t>
      </w:r>
      <w:r w:rsidR="00F7100E">
        <w:t>s</w:t>
      </w:r>
      <w:r>
        <w:t xml:space="preserve"> vegetation and keep</w:t>
      </w:r>
      <w:r w:rsidR="00F7100E">
        <w:t>s</w:t>
      </w:r>
      <w:r>
        <w:t xml:space="preserve"> it open</w:t>
      </w:r>
      <w:r w:rsidR="00F7100E">
        <w:t>,</w:t>
      </w:r>
      <w:r>
        <w:t xml:space="preserve"> </w:t>
      </w:r>
      <w:r w:rsidR="00F7100E">
        <w:t>(</w:t>
      </w:r>
      <w:r>
        <w:t xml:space="preserve">2) </w:t>
      </w:r>
      <w:r w:rsidR="00F7100E">
        <w:t>t</w:t>
      </w:r>
      <w:r>
        <w:t xml:space="preserve">he site </w:t>
      </w:r>
      <w:r w:rsidR="00F7100E">
        <w:t xml:space="preserve">is </w:t>
      </w:r>
      <w:r w:rsidR="00E17F93">
        <w:t>scoured but not downcut</w:t>
      </w:r>
      <w:r w:rsidR="00F7100E">
        <w:t>,</w:t>
      </w:r>
      <w:r>
        <w:t xml:space="preserve"> and </w:t>
      </w:r>
      <w:r w:rsidR="00F7100E">
        <w:t>(</w:t>
      </w:r>
      <w:r>
        <w:t xml:space="preserve">3) </w:t>
      </w:r>
      <w:r w:rsidR="00F7100E">
        <w:t>r</w:t>
      </w:r>
      <w:r>
        <w:t>are flooding event</w:t>
      </w:r>
      <w:r w:rsidR="00E17F93">
        <w:t>s</w:t>
      </w:r>
      <w:r>
        <w:t xml:space="preserve"> cause a downcut and alteration of the site toward a more pe</w:t>
      </w:r>
      <w:r w:rsidR="00844980">
        <w:t>rmanent woody condition</w:t>
      </w:r>
      <w:r>
        <w:t xml:space="preserve">. </w:t>
      </w:r>
    </w:p>
    <w:p w:rsidR="00941A16" w:rsidP="00941A16" w:rsidRDefault="00941A16" w14:paraId="64BD34D2" w14:textId="77777777"/>
    <w:p>
      <w:r>
        <w:rPr>
          <w:i/>
          <w:u w:val="single"/>
        </w:rPr>
        <w:t>Maximum Tree Size Class</w:t>
      </w:r>
      <w:br/>
      <w:r>
        <w:t>None</w:t>
      </w:r>
    </w:p>
    <w:p w:rsidR="00941A16" w:rsidP="00941A16" w:rsidRDefault="00941A16" w14:paraId="49A0590B" w14:textId="77777777">
      <w:pPr>
        <w:pStyle w:val="InfoPara"/>
        <w:pBdr>
          <w:top w:val="single" w:color="auto" w:sz="4" w:space="1"/>
        </w:pBdr>
      </w:pPr>
      <w:r>
        <w:t>Class C</w:t>
      </w:r>
      <w:r>
        <w:tab/>
        <w:t>20</w:t>
      </w:r>
      <w:r w:rsidR="002A3B10">
        <w:tab/>
      </w:r>
      <w:r w:rsidR="002A3B10">
        <w:tab/>
      </w:r>
      <w:r w:rsidR="002A3B10">
        <w:tab/>
      </w:r>
      <w:r w:rsidR="002A3B10">
        <w:tab/>
      </w:r>
      <w:r w:rsidR="004F7795">
        <w:t>Late Development 1 - Open</w:t>
      </w:r>
    </w:p>
    <w:p w:rsidR="00941A16" w:rsidP="00941A16" w:rsidRDefault="00941A16" w14:paraId="1AB510BD" w14:textId="77777777"/>
    <w:p w:rsidR="00941A16" w:rsidP="00941A16" w:rsidRDefault="00941A16" w14:paraId="2F4FD098" w14:textId="77777777">
      <w:pPr>
        <w:pStyle w:val="SClassInfoPara"/>
      </w:pPr>
      <w:r>
        <w:t>Indicator Species</w:t>
      </w:r>
    </w:p>
    <w:p w:rsidR="00941A16" w:rsidP="00941A16" w:rsidRDefault="00941A16" w14:paraId="33CE8389" w14:textId="77777777"/>
    <w:p w:rsidR="00941A16" w:rsidP="00941A16" w:rsidRDefault="00941A16" w14:paraId="1498F264" w14:textId="77777777">
      <w:pPr>
        <w:pStyle w:val="SClassInfoPara"/>
      </w:pPr>
      <w:r>
        <w:t>Description</w:t>
      </w:r>
    </w:p>
    <w:p w:rsidR="00941A16" w:rsidP="00571ACF" w:rsidRDefault="00941A16" w14:paraId="4A97B514" w14:textId="51D66F60">
      <w:r>
        <w:t xml:space="preserve">This system differs from </w:t>
      </w:r>
      <w:r w:rsidR="00F7100E">
        <w:t>M</w:t>
      </w:r>
      <w:r>
        <w:t>id</w:t>
      </w:r>
      <w:r w:rsidR="00F7100E">
        <w:t xml:space="preserve"> O</w:t>
      </w:r>
      <w:r>
        <w:t>pen by an increase in the shrub cover component. Bare ground is &lt;10%. Total canopy cover is 50-80%. Relative cover of grasses is 25-50%. Relative cover of forbs is 0-5%</w:t>
      </w:r>
      <w:r w:rsidR="00F7100E">
        <w:t>.</w:t>
      </w:r>
      <w:r>
        <w:t xml:space="preserve"> Relative cover of shrubs (most frequently</w:t>
      </w:r>
      <w:r w:rsidR="00F7100E">
        <w:t>,</w:t>
      </w:r>
      <w:r>
        <w:t xml:space="preserve"> rubber rabbitbrush and Basin big sagebrush) is 10-75%. </w:t>
      </w:r>
      <w:r w:rsidR="00551E0A">
        <w:t>D</w:t>
      </w:r>
      <w:r>
        <w:t xml:space="preserve">rought </w:t>
      </w:r>
      <w:r w:rsidR="00551E0A">
        <w:t>and native grazing</w:t>
      </w:r>
      <w:r w:rsidR="00E17F93">
        <w:t xml:space="preserve"> thin shrubs</w:t>
      </w:r>
      <w:r>
        <w:t xml:space="preserve">. </w:t>
      </w:r>
    </w:p>
    <w:p w:rsidR="00941A16" w:rsidP="00941A16" w:rsidRDefault="00941A16" w14:paraId="390A966F" w14:textId="77777777"/>
    <w:p>
      <w:r>
        <w:rPr>
          <w:i/>
          <w:u w:val="single"/>
        </w:rPr>
        <w:t>Maximum Tree Size Class</w:t>
      </w:r>
      <w:br/>
      <w:r>
        <w:t>None</w:t>
      </w:r>
    </w:p>
    <w:p w:rsidR="00941A16" w:rsidP="00941A16" w:rsidRDefault="00941A16" w14:paraId="6639F5D1" w14:textId="77777777">
      <w:pPr>
        <w:pStyle w:val="InfoPara"/>
        <w:pBdr>
          <w:top w:val="single" w:color="auto" w:sz="4" w:space="1"/>
        </w:pBdr>
      </w:pPr>
      <w:r>
        <w:t>Class D</w:t>
      </w:r>
      <w:r>
        <w:tab/>
        <w:t>2</w:t>
      </w:r>
      <w:r w:rsidR="002A3B10">
        <w:tab/>
      </w:r>
      <w:r w:rsidR="002A3B10">
        <w:tab/>
      </w:r>
      <w:r w:rsidR="002A3B10">
        <w:tab/>
      </w:r>
      <w:r w:rsidR="002A3B10">
        <w:tab/>
      </w:r>
      <w:r w:rsidR="004F7795">
        <w:t>Mid Development 1 - Closed</w:t>
      </w:r>
    </w:p>
    <w:p w:rsidR="00941A16" w:rsidP="00941A16" w:rsidRDefault="00941A16" w14:paraId="0A13C2AA" w14:textId="77777777"/>
    <w:p w:rsidR="00941A16" w:rsidP="00941A16" w:rsidRDefault="00941A16" w14:paraId="331FA596" w14:textId="77777777">
      <w:pPr>
        <w:pStyle w:val="SClassInfoPara"/>
      </w:pPr>
      <w:r>
        <w:t>Indicator Species</w:t>
      </w:r>
    </w:p>
    <w:p w:rsidR="00941A16" w:rsidP="00941A16" w:rsidRDefault="00941A16" w14:paraId="54836EEC" w14:textId="77777777"/>
    <w:p w:rsidR="00941A16" w:rsidP="00941A16" w:rsidRDefault="00941A16" w14:paraId="51433E95" w14:textId="77777777">
      <w:pPr>
        <w:pStyle w:val="SClassInfoPara"/>
      </w:pPr>
      <w:r>
        <w:t>Description</w:t>
      </w:r>
    </w:p>
    <w:p w:rsidR="00941A16" w:rsidP="00571ACF" w:rsidRDefault="00941A16" w14:paraId="1BC4B4B8" w14:textId="458E172F">
      <w:r>
        <w:t xml:space="preserve">This is a combination of a </w:t>
      </w:r>
      <w:r w:rsidR="00F7100E">
        <w:t>M</w:t>
      </w:r>
      <w:r>
        <w:t xml:space="preserve">id and </w:t>
      </w:r>
      <w:r w:rsidR="00F7100E">
        <w:t>L</w:t>
      </w:r>
      <w:r>
        <w:t xml:space="preserve">ate </w:t>
      </w:r>
      <w:r w:rsidR="00F7100E">
        <w:t>C</w:t>
      </w:r>
      <w:r>
        <w:t xml:space="preserve">losed stage. (This class starts at age </w:t>
      </w:r>
      <w:r w:rsidR="00F7100E">
        <w:t>1</w:t>
      </w:r>
      <w:r>
        <w:t xml:space="preserve">yr because </w:t>
      </w:r>
      <w:r w:rsidR="00F7100E">
        <w:t>C</w:t>
      </w:r>
      <w:r>
        <w:t xml:space="preserve">lass A can transition to this class.) This system differs from </w:t>
      </w:r>
      <w:r w:rsidR="00F7100E">
        <w:t>M</w:t>
      </w:r>
      <w:r>
        <w:t>id</w:t>
      </w:r>
      <w:r w:rsidR="00F7100E">
        <w:t xml:space="preserve"> O</w:t>
      </w:r>
      <w:r>
        <w:t>pen by a significant increase in the shrub cover component. Bare ground is &lt;20%. Total canopy cover can exceed 100% due to shrub dominance. Relative cover of grasses is &lt;25%. Relative cover of forbs is 0-5%. Relative cover of shrubs (most frequently</w:t>
      </w:r>
      <w:r w:rsidR="00F7100E">
        <w:t>,</w:t>
      </w:r>
      <w:r>
        <w:t xml:space="preserve"> rubber rabbitbrush and Basin big sagebrush) is &gt;75%. </w:t>
      </w:r>
    </w:p>
    <w:p w:rsidR="00941A16" w:rsidP="00941A16" w:rsidRDefault="00941A16" w14:paraId="6455C178"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41A16" w:rsidP="00941A16" w:rsidRDefault="00941A16" w14:paraId="2401A179" w14:textId="77777777">
      <w:r>
        <w:t xml:space="preserve">Heyerdahl, E.K., D. Berry and J.K. Agee. 1994. Fire history database of the western United States. Final report. Interagency agreement: U.S. Environmental Protection Agency DW12934530; USDA Forest Service PNW-93-0300; University of Washington 61-2239. Seattle, WA: U.S. Department of Agriculture, Pacific Northwest Research Station; University of Washington, College of Forest Resources. 28 pp. [+ Appendices]. Unpublished report on file with: USDA Forest Service, Rocky Mountain Research Station, Fire Sciences Laboratory, Missoula, MT. </w:t>
      </w:r>
    </w:p>
    <w:p w:rsidR="00941A16" w:rsidP="00941A16" w:rsidRDefault="00941A16" w14:paraId="6D9C6DDB" w14:textId="77777777"/>
    <w:p w:rsidR="00941A16" w:rsidP="00941A16" w:rsidRDefault="00941A16" w14:paraId="252F4EAA" w14:textId="77777777">
      <w:r>
        <w:t>Howell, C., R. Hudson, B. Glover and K. Amy. 2004. Resource Implementation Protocol for Rapid Assessment Matrices. USDA Forest Service, Humboldt-Toiyabe National Forest.</w:t>
      </w:r>
    </w:p>
    <w:p w:rsidR="00941A16" w:rsidP="00941A16" w:rsidRDefault="00941A16" w14:paraId="22E99D03" w14:textId="77777777"/>
    <w:p w:rsidR="00941A16" w:rsidP="00941A16" w:rsidRDefault="00941A16" w14:paraId="773939FA" w14:textId="77777777">
      <w:r>
        <w:t>Kellogg, E.A. 1985. A biosystematic study of the Poa secunda complex. Journal of the Arnold Arboretum. 66: 201-242.</w:t>
      </w:r>
    </w:p>
    <w:p w:rsidR="00941A16" w:rsidP="00941A16" w:rsidRDefault="00941A16" w14:paraId="69722D5E" w14:textId="77777777"/>
    <w:p w:rsidR="00941A16" w:rsidP="00941A16" w:rsidRDefault="00941A16" w14:paraId="5C437199" w14:textId="77777777">
      <w:r>
        <w:lastRenderedPageBreak/>
        <w:t xml:space="preserve">Martin, R.E. and J.D. Dell. 1978. Planning for prescribed burning in the Inland Northwest. Gen. Tech. Rep. PNW-76. Portland, OR: USDA Forest Service, Pacific Northwest Forest and Range Experiment Station. 67 pp. </w:t>
      </w:r>
    </w:p>
    <w:p w:rsidR="00941A16" w:rsidP="00941A16" w:rsidRDefault="00941A16" w14:paraId="2269DD7D" w14:textId="77777777"/>
    <w:p w:rsidR="00941A16" w:rsidP="00941A16" w:rsidRDefault="00941A16" w14:paraId="5262D542" w14:textId="77777777">
      <w:r>
        <w:t>McKell, C.M. 1956. Some characteristics contributing to the establishment of rabbitbrush, Chrysothamnus spp. Corvallis, OR: Oregon State College. 130 pp. Dissertation.</w:t>
      </w:r>
    </w:p>
    <w:p w:rsidR="00941A16" w:rsidP="00941A16" w:rsidRDefault="00941A16" w14:paraId="349C1E71" w14:textId="77777777"/>
    <w:p w:rsidR="00941A16" w:rsidP="00941A16" w:rsidRDefault="00941A16" w14:paraId="6448AA3E"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941A16" w:rsidP="00941A16" w:rsidRDefault="00941A16" w14:paraId="52B7FA84" w14:textId="77777777"/>
    <w:p w:rsidR="00941A16" w:rsidP="00941A16" w:rsidRDefault="00941A16" w14:paraId="77128CAA" w14:textId="77777777">
      <w:r>
        <w:t>NatureServe. 2007. International Ecological Classification Standard: Terrestrial Ecological Classifications. NatureServe Central Databases. Arlington, VA. Data current as of 10 February 2007.</w:t>
      </w:r>
    </w:p>
    <w:p w:rsidR="00941A16" w:rsidP="00941A16" w:rsidRDefault="00941A16" w14:paraId="1DAB597C" w14:textId="77777777"/>
    <w:p w:rsidR="00941A16" w:rsidP="00941A16" w:rsidRDefault="00941A16" w14:paraId="5194AA1C" w14:textId="77777777">
      <w:r>
        <w:t>Plummer, A.P., A.C. Hull, Jr., G. Stewart and J.H. Robertson. 1955. Seeding rangelands in Utah, Nevada, southern Idaho and western Wyoming. Agric</w:t>
      </w:r>
      <w:r w:rsidR="00E17F93">
        <w:t>ulture</w:t>
      </w:r>
      <w:r>
        <w:t xml:space="preserve"> Handb</w:t>
      </w:r>
      <w:r w:rsidR="00E17F93">
        <w:t>ook</w:t>
      </w:r>
      <w:r>
        <w:t xml:space="preserve"> 71. Washington, DC: USDA Forest Service. 73 pp.</w:t>
      </w:r>
    </w:p>
    <w:p w:rsidR="00941A16" w:rsidP="00941A16" w:rsidRDefault="00941A16" w14:paraId="4F4ED9A0" w14:textId="77777777"/>
    <w:p w:rsidR="00941A16" w:rsidP="00941A16" w:rsidRDefault="00941A16" w14:paraId="1EFFA6B8" w14:textId="77777777">
      <w:r>
        <w:t>Range, P., P. Veisze, C. Beyer and G. Zschaechner. 1982. Great Basin rate-of-spread study: Fire behavior/fire effects. Reno, Nevada: U.S. Department of the Interior, Bureau of Land Management, Nevada State Office, Branch of Protection. 56 pp.</w:t>
      </w:r>
    </w:p>
    <w:p w:rsidR="00941A16" w:rsidP="00941A16" w:rsidRDefault="00941A16" w14:paraId="50ABA148" w14:textId="77777777"/>
    <w:p w:rsidR="00941A16" w:rsidP="00941A16" w:rsidRDefault="00941A16" w14:paraId="63572916" w14:textId="77777777">
      <w:r>
        <w:t>USDA-NRCS. 1991. Range Ecological Sites, Major Land Resource Area 28B. Central Nevada. Available online: http://esis.sc.egov.usda.gov/Welcome/pgESDWelcome.aspx.</w:t>
      </w:r>
    </w:p>
    <w:p w:rsidR="00941A16" w:rsidP="00941A16" w:rsidRDefault="00941A16" w14:paraId="21D01A58" w14:textId="77777777"/>
    <w:p w:rsidR="00941A16" w:rsidP="00941A16" w:rsidRDefault="00941A16" w14:paraId="478F6448" w14:textId="77777777">
      <w:r>
        <w:t>Young, R.P. 1983. Fire as a vegetation management tool in rangelands of the Intermountain Region. Pages 18-31 in: S.B. Monsen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941A16" w:rsidP="00941A16" w:rsidRDefault="00941A16" w14:paraId="6306EE7A" w14:textId="77777777"/>
    <w:p w:rsidR="00941A16" w:rsidP="00941A16" w:rsidRDefault="00941A16" w14:paraId="1BF7B3BC" w14:textId="77777777">
      <w:r>
        <w:t>Zouhar, K.L. 2000. Achnatherum nelsonii. In: Fire Effects Information System, [Online]. USDA Forest Service, Rocky Mountain Research Station, Fire Sciences Laboratory (Producer). Available: http://www.fs.fed.us/database/feis/ [2007, August 27].</w:t>
      </w:r>
    </w:p>
    <w:p w:rsidR="00941A16" w:rsidP="00941A16" w:rsidRDefault="00941A16" w14:paraId="08B6FEFA" w14:textId="77777777"/>
    <w:p w:rsidR="00941A16" w:rsidP="00941A16" w:rsidRDefault="00941A16" w14:paraId="6F6081D4" w14:textId="77777777">
      <w:r>
        <w:t>Zschaechner, G.A. 1985. Studying rangeland fire effects: a case study in Nevada. Pages 66-84 in: K. Sanders and J. Durham, eds. Rangeland fire effects: Proceedings of the symposium; 1984 November 27-29; Boise, ID. Boise, ID: U.S. Department of the Interior, Bureau of Land Management, Idaho State Office.</w:t>
      </w:r>
    </w:p>
    <w:p w:rsidRPr="00A43E41" w:rsidR="004D5F12" w:rsidP="00941A16" w:rsidRDefault="004D5F12" w14:paraId="6461870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D5B99" w14:textId="77777777" w:rsidR="00FF3875" w:rsidRDefault="00FF3875">
      <w:r>
        <w:separator/>
      </w:r>
    </w:p>
  </w:endnote>
  <w:endnote w:type="continuationSeparator" w:id="0">
    <w:p w14:paraId="083AAF64" w14:textId="77777777" w:rsidR="00FF3875" w:rsidRDefault="00FF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889C6" w14:textId="77777777" w:rsidR="00941A16" w:rsidRDefault="00941A16" w:rsidP="00941A1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E1559" w14:textId="77777777" w:rsidR="00FF3875" w:rsidRDefault="00FF3875">
      <w:r>
        <w:separator/>
      </w:r>
    </w:p>
  </w:footnote>
  <w:footnote w:type="continuationSeparator" w:id="0">
    <w:p w14:paraId="7829B90E" w14:textId="77777777" w:rsidR="00FF3875" w:rsidRDefault="00FF3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1AEE3" w14:textId="77777777" w:rsidR="00A43E41" w:rsidRDefault="00A43E41" w:rsidP="00941A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E557E"/>
    <w:pPr>
      <w:ind w:left="720"/>
    </w:pPr>
    <w:rPr>
      <w:rFonts w:ascii="Calibri" w:eastAsiaTheme="minorHAnsi" w:hAnsi="Calibri"/>
      <w:sz w:val="22"/>
      <w:szCs w:val="22"/>
    </w:rPr>
  </w:style>
  <w:style w:type="character" w:styleId="Hyperlink">
    <w:name w:val="Hyperlink"/>
    <w:basedOn w:val="DefaultParagraphFont"/>
    <w:rsid w:val="005E557E"/>
    <w:rPr>
      <w:color w:val="0000FF" w:themeColor="hyperlink"/>
      <w:u w:val="single"/>
    </w:rPr>
  </w:style>
  <w:style w:type="paragraph" w:styleId="BalloonText">
    <w:name w:val="Balloon Text"/>
    <w:basedOn w:val="Normal"/>
    <w:link w:val="BalloonTextChar"/>
    <w:uiPriority w:val="99"/>
    <w:semiHidden/>
    <w:unhideWhenUsed/>
    <w:rsid w:val="005E557E"/>
    <w:rPr>
      <w:rFonts w:ascii="Tahoma" w:hAnsi="Tahoma" w:cs="Tahoma"/>
      <w:sz w:val="16"/>
      <w:szCs w:val="16"/>
    </w:rPr>
  </w:style>
  <w:style w:type="character" w:customStyle="1" w:styleId="BalloonTextChar">
    <w:name w:val="Balloon Text Char"/>
    <w:basedOn w:val="DefaultParagraphFont"/>
    <w:link w:val="BalloonText"/>
    <w:uiPriority w:val="99"/>
    <w:semiHidden/>
    <w:rsid w:val="005E557E"/>
    <w:rPr>
      <w:rFonts w:ascii="Tahoma" w:hAnsi="Tahoma" w:cs="Tahoma"/>
      <w:sz w:val="16"/>
      <w:szCs w:val="16"/>
    </w:rPr>
  </w:style>
  <w:style w:type="character" w:styleId="CommentReference">
    <w:name w:val="annotation reference"/>
    <w:basedOn w:val="DefaultParagraphFont"/>
    <w:uiPriority w:val="99"/>
    <w:semiHidden/>
    <w:unhideWhenUsed/>
    <w:rsid w:val="005779AD"/>
    <w:rPr>
      <w:sz w:val="16"/>
      <w:szCs w:val="16"/>
    </w:rPr>
  </w:style>
  <w:style w:type="paragraph" w:styleId="CommentText">
    <w:name w:val="annotation text"/>
    <w:basedOn w:val="Normal"/>
    <w:link w:val="CommentTextChar"/>
    <w:uiPriority w:val="99"/>
    <w:semiHidden/>
    <w:unhideWhenUsed/>
    <w:rsid w:val="005779AD"/>
    <w:rPr>
      <w:sz w:val="20"/>
      <w:szCs w:val="20"/>
    </w:rPr>
  </w:style>
  <w:style w:type="character" w:customStyle="1" w:styleId="CommentTextChar">
    <w:name w:val="Comment Text Char"/>
    <w:basedOn w:val="DefaultParagraphFont"/>
    <w:link w:val="CommentText"/>
    <w:uiPriority w:val="99"/>
    <w:semiHidden/>
    <w:rsid w:val="005779AD"/>
  </w:style>
  <w:style w:type="paragraph" w:styleId="CommentSubject">
    <w:name w:val="annotation subject"/>
    <w:basedOn w:val="CommentText"/>
    <w:next w:val="CommentText"/>
    <w:link w:val="CommentSubjectChar"/>
    <w:uiPriority w:val="99"/>
    <w:semiHidden/>
    <w:unhideWhenUsed/>
    <w:rsid w:val="005779AD"/>
    <w:rPr>
      <w:b/>
      <w:bCs/>
    </w:rPr>
  </w:style>
  <w:style w:type="character" w:customStyle="1" w:styleId="CommentSubjectChar">
    <w:name w:val="Comment Subject Char"/>
    <w:basedOn w:val="CommentTextChar"/>
    <w:link w:val="CommentSubject"/>
    <w:uiPriority w:val="99"/>
    <w:semiHidden/>
    <w:rsid w:val="00577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2589">
      <w:bodyDiv w:val="1"/>
      <w:marLeft w:val="0"/>
      <w:marRight w:val="0"/>
      <w:marTop w:val="0"/>
      <w:marBottom w:val="0"/>
      <w:divBdr>
        <w:top w:val="none" w:sz="0" w:space="0" w:color="auto"/>
        <w:left w:val="none" w:sz="0" w:space="0" w:color="auto"/>
        <w:bottom w:val="none" w:sz="0" w:space="0" w:color="auto"/>
        <w:right w:val="none" w:sz="0" w:space="0" w:color="auto"/>
      </w:divBdr>
    </w:div>
    <w:div w:id="139404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2014-08-21T14:28:00Z</cp:lastPrinted>
  <dcterms:created xsi:type="dcterms:W3CDTF">2017-08-18T19:49:00Z</dcterms:created>
  <dcterms:modified xsi:type="dcterms:W3CDTF">2025-02-12T09:41:29Z</dcterms:modified>
</cp:coreProperties>
</file>