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F14" w:rsidP="00473F14" w:rsidRDefault="5B03436D" w14:paraId="6A7DED21" w14:textId="293DC9EC">
      <w:pPr>
        <w:pStyle w:val="BpSTitle"/>
      </w:pPr>
      <w:r>
        <w:t>11380</w:t>
      </w:r>
    </w:p>
    <w:p w:rsidR="00473F14" w:rsidP="00473F14" w:rsidRDefault="00473F14" w14:paraId="53A6ED1F" w14:textId="77777777">
      <w:pPr>
        <w:pStyle w:val="BpSTitle"/>
      </w:pPr>
      <w:r>
        <w:t>North Pacific Montane Grassland</w:t>
      </w:r>
    </w:p>
    <w:p w:rsidR="00473F14" w:rsidP="008A29CF" w:rsidRDefault="00473F14" w14:paraId="1851BD5A" w14:textId="1C0B94F4">
      <w:pPr>
        <w:tabs>
          <w:tab w:val="left" w:pos="7200"/>
        </w:tabs>
      </w:pPr>
      <w:r>
        <w:t>BpS Model/Description Version: Aug. 2020</w:t>
      </w:r>
      <w:r w:rsidR="00A9192C">
        <w:tab/>
      </w:r>
    </w:p>
    <w:p w:rsidR="00473F14" w:rsidP="008A29CF" w:rsidRDefault="00473F14" w14:paraId="088BF365" w14:textId="77777777">
      <w:pPr>
        <w:tabs>
          <w:tab w:val="left" w:pos="7200"/>
        </w:tabs>
      </w:pPr>
    </w:p>
    <w:p w:rsidR="00473F14" w:rsidP="00473F14" w:rsidRDefault="00473F14" w14:paraId="0894D2E8" w14:textId="77777777"/>
    <w:p w:rsidR="00473F14" w:rsidP="00473F14" w:rsidRDefault="00473F14" w14:paraId="2A87D930" w14:textId="77777777">
      <w:pPr>
        <w:pStyle w:val="InfoPara"/>
      </w:pPr>
      <w:r>
        <w:t>Vegetation Type</w:t>
      </w:r>
    </w:p>
    <w:p w:rsidR="00473F14" w:rsidP="00473F14" w:rsidRDefault="00473F14" w14:paraId="76102D63" w14:textId="60E0651D">
      <w:bookmarkStart w:name="_GoBack" w:id="0"/>
      <w:bookmarkEnd w:id="0"/>
      <w:r>
        <w:t>Herbaceous</w:t>
      </w:r>
    </w:p>
    <w:p w:rsidR="00473F14" w:rsidP="00473F14" w:rsidRDefault="00473F14" w14:paraId="4D200C83" w14:textId="035E12FC">
      <w:pPr>
        <w:pStyle w:val="InfoPara"/>
      </w:pPr>
      <w:r>
        <w:t>Map Zone</w:t>
      </w:r>
    </w:p>
    <w:p w:rsidR="00473F14" w:rsidP="00473F14" w:rsidRDefault="00EE55CF" w14:paraId="71A8B7BF" w14:textId="77777777">
      <w:r>
        <w:t>6</w:t>
      </w:r>
    </w:p>
    <w:p w:rsidR="00473F14" w:rsidP="00473F14" w:rsidRDefault="00473F14" w14:paraId="1A553200" w14:textId="77777777">
      <w:pPr>
        <w:pStyle w:val="InfoPara"/>
      </w:pPr>
      <w:r>
        <w:t>Geographic Range</w:t>
      </w:r>
    </w:p>
    <w:p w:rsidR="00473F14" w:rsidP="00473F14" w:rsidRDefault="00473F14" w14:paraId="4E667ED5" w14:textId="77777777">
      <w:r>
        <w:t>This system includes open dry meadows and grasslands on the west side of the</w:t>
      </w:r>
    </w:p>
    <w:p w:rsidR="00473F14" w:rsidP="00473F14" w:rsidRDefault="00473F14" w14:paraId="68F2835F" w14:textId="4B0B05D1">
      <w:r>
        <w:t>Cascade Mountains and northern Sierra Nevada.</w:t>
      </w:r>
    </w:p>
    <w:p w:rsidR="00473F14" w:rsidP="00473F14" w:rsidRDefault="00473F14" w14:paraId="7A7ECE33" w14:textId="77777777">
      <w:pPr>
        <w:pStyle w:val="InfoPara"/>
      </w:pPr>
      <w:r>
        <w:t>Biophysical Site Description</w:t>
      </w:r>
    </w:p>
    <w:p w:rsidR="00473F14" w:rsidP="00473F14" w:rsidRDefault="00473F14" w14:paraId="5CF49096" w14:textId="544E4196">
      <w:r>
        <w:t>They occur in montane elevations up to 3</w:t>
      </w:r>
      <w:r w:rsidR="00A9192C">
        <w:t>,</w:t>
      </w:r>
      <w:r>
        <w:t>500m (10,600ft). Soils tend to be deeper and more well</w:t>
      </w:r>
      <w:r w:rsidR="00A9192C">
        <w:t xml:space="preserve"> </w:t>
      </w:r>
      <w:r>
        <w:t>drained than the</w:t>
      </w:r>
      <w:r w:rsidR="00EE55CF">
        <w:t xml:space="preserve"> </w:t>
      </w:r>
      <w:r>
        <w:t>surrounding forest soils. Soils can resemble prairie soils in that the A-horizon is dark</w:t>
      </w:r>
      <w:r w:rsidR="00EE55CF">
        <w:t xml:space="preserve"> </w:t>
      </w:r>
      <w:r>
        <w:t>brown, relatively high in organic matter, slightly acid</w:t>
      </w:r>
      <w:r w:rsidR="00A9192C">
        <w:t>ic</w:t>
      </w:r>
      <w:r>
        <w:t>, and usually well</w:t>
      </w:r>
      <w:r w:rsidR="00A9192C">
        <w:t xml:space="preserve"> </w:t>
      </w:r>
      <w:r>
        <w:t>drained.</w:t>
      </w:r>
    </w:p>
    <w:p w:rsidR="00473F14" w:rsidP="00473F14" w:rsidRDefault="00473F14" w14:paraId="111A0059" w14:textId="77777777">
      <w:pPr>
        <w:pStyle w:val="InfoPara"/>
      </w:pPr>
      <w:r>
        <w:t>Vegetation Description</w:t>
      </w:r>
    </w:p>
    <w:p w:rsidR="00473F14" w:rsidP="00473F14" w:rsidRDefault="00473F14" w14:paraId="2EA88144" w14:textId="77777777">
      <w:r>
        <w:t xml:space="preserve">Dominant species include </w:t>
      </w:r>
      <w:proofErr w:type="spellStart"/>
      <w:r w:rsidRPr="008A29CF">
        <w:rPr>
          <w:i/>
        </w:rPr>
        <w:t>Elymus</w:t>
      </w:r>
      <w:proofErr w:type="spellEnd"/>
      <w:r>
        <w:t xml:space="preserve"> spp., </w:t>
      </w:r>
      <w:proofErr w:type="spellStart"/>
      <w:r w:rsidRPr="008A29CF">
        <w:rPr>
          <w:i/>
        </w:rPr>
        <w:t>Festuca</w:t>
      </w:r>
      <w:proofErr w:type="spellEnd"/>
      <w:r>
        <w:t xml:space="preserve"> </w:t>
      </w:r>
      <w:proofErr w:type="spellStart"/>
      <w:r w:rsidRPr="008A29CF">
        <w:rPr>
          <w:i/>
        </w:rPr>
        <w:t>idahoensis</w:t>
      </w:r>
      <w:proofErr w:type="spellEnd"/>
      <w:r>
        <w:t xml:space="preserve">, and </w:t>
      </w:r>
      <w:proofErr w:type="spellStart"/>
      <w:r w:rsidRPr="008A29CF">
        <w:rPr>
          <w:i/>
        </w:rPr>
        <w:t>Nassella</w:t>
      </w:r>
      <w:proofErr w:type="spellEnd"/>
      <w:r>
        <w:t xml:space="preserve"> </w:t>
      </w:r>
      <w:proofErr w:type="spellStart"/>
      <w:r w:rsidRPr="008A29CF">
        <w:rPr>
          <w:i/>
        </w:rPr>
        <w:t>cernua</w:t>
      </w:r>
      <w:proofErr w:type="spellEnd"/>
      <w:r>
        <w:t>.</w:t>
      </w:r>
    </w:p>
    <w:p w:rsidR="00473F14" w:rsidP="00473F14" w:rsidRDefault="00473F14" w14:paraId="691A6850" w14:textId="3EA8D5C9">
      <w:r>
        <w:t>These large-patch grasslands are inter</w:t>
      </w:r>
      <w:r w:rsidR="00A9192C">
        <w:t>-</w:t>
      </w:r>
      <w:r>
        <w:t>mixed with matrix stands of red fir, lodgepole pine, and dry-mesic mixed</w:t>
      </w:r>
      <w:r w:rsidR="00A9192C">
        <w:t>-</w:t>
      </w:r>
      <w:r>
        <w:t xml:space="preserve">conifer forests and woodlands. In the Klamath, </w:t>
      </w:r>
      <w:proofErr w:type="spellStart"/>
      <w:r w:rsidRPr="008A29CF">
        <w:rPr>
          <w:i/>
        </w:rPr>
        <w:t>Abies</w:t>
      </w:r>
      <w:proofErr w:type="spellEnd"/>
      <w:r>
        <w:t xml:space="preserve"> </w:t>
      </w:r>
      <w:proofErr w:type="spellStart"/>
      <w:r w:rsidRPr="008A29CF">
        <w:rPr>
          <w:i/>
        </w:rPr>
        <w:t>lasiocarpa</w:t>
      </w:r>
      <w:proofErr w:type="spellEnd"/>
      <w:r>
        <w:t xml:space="preserve"> is invading some of these meadows (Schoenherr 1992).</w:t>
      </w:r>
      <w:r w:rsidR="00A9192C">
        <w:t xml:space="preserve"> </w:t>
      </w:r>
    </w:p>
    <w:p w:rsidR="00473F14" w:rsidP="00473F14" w:rsidRDefault="00473F14" w14:paraId="3AFC8043" w14:textId="77777777"/>
    <w:p w:rsidR="00473F14" w:rsidP="00473F14" w:rsidRDefault="00473F14" w14:paraId="196AFF32" w14:textId="5B749C0F">
      <w:r>
        <w:t xml:space="preserve">Franklin and </w:t>
      </w:r>
      <w:proofErr w:type="spellStart"/>
      <w:r>
        <w:t>Dyrness</w:t>
      </w:r>
      <w:proofErr w:type="spellEnd"/>
      <w:r>
        <w:t xml:space="preserve"> (1973) described meadows within the red fir forests as dominated by </w:t>
      </w:r>
      <w:proofErr w:type="spellStart"/>
      <w:r w:rsidRPr="008A29CF">
        <w:rPr>
          <w:i/>
        </w:rPr>
        <w:t>Lupinus</w:t>
      </w:r>
      <w:proofErr w:type="spellEnd"/>
      <w:r w:rsidRPr="008A29CF">
        <w:rPr>
          <w:i/>
        </w:rPr>
        <w:t xml:space="preserve"> </w:t>
      </w:r>
      <w:proofErr w:type="spellStart"/>
      <w:r w:rsidRPr="008A29CF">
        <w:rPr>
          <w:i/>
        </w:rPr>
        <w:t>latifolius</w:t>
      </w:r>
      <w:proofErr w:type="spellEnd"/>
      <w:r w:rsidR="00A9192C">
        <w:t>,</w:t>
      </w:r>
      <w:r w:rsidRPr="008A29CF">
        <w:rPr>
          <w:i/>
        </w:rPr>
        <w:t xml:space="preserve"> </w:t>
      </w:r>
      <w:proofErr w:type="spellStart"/>
      <w:r w:rsidRPr="008A29CF">
        <w:rPr>
          <w:i/>
        </w:rPr>
        <w:t>Carex</w:t>
      </w:r>
      <w:proofErr w:type="spellEnd"/>
      <w:r w:rsidRPr="008A29CF">
        <w:rPr>
          <w:i/>
        </w:rPr>
        <w:t xml:space="preserve"> </w:t>
      </w:r>
      <w:proofErr w:type="spellStart"/>
      <w:r w:rsidRPr="008A29CF">
        <w:rPr>
          <w:i/>
        </w:rPr>
        <w:t>pennsylvanica</w:t>
      </w:r>
      <w:proofErr w:type="spellEnd"/>
      <w:r w:rsidR="00A9192C">
        <w:t>,</w:t>
      </w:r>
      <w:r w:rsidRPr="008A29CF">
        <w:rPr>
          <w:i/>
        </w:rPr>
        <w:t xml:space="preserve"> </w:t>
      </w:r>
      <w:proofErr w:type="spellStart"/>
      <w:r w:rsidRPr="008A29CF">
        <w:rPr>
          <w:i/>
        </w:rPr>
        <w:t>Sitanion</w:t>
      </w:r>
      <w:proofErr w:type="spellEnd"/>
      <w:r w:rsidRPr="008A29CF">
        <w:rPr>
          <w:i/>
        </w:rPr>
        <w:t xml:space="preserve"> </w:t>
      </w:r>
      <w:proofErr w:type="spellStart"/>
      <w:r w:rsidRPr="008A29CF">
        <w:rPr>
          <w:i/>
        </w:rPr>
        <w:t>hystrix</w:t>
      </w:r>
      <w:proofErr w:type="spellEnd"/>
      <w:r w:rsidR="00A9192C">
        <w:t>,</w:t>
      </w:r>
      <w:r w:rsidRPr="008A29CF">
        <w:rPr>
          <w:i/>
        </w:rPr>
        <w:t xml:space="preserve"> </w:t>
      </w:r>
      <w:r w:rsidR="00A9192C">
        <w:t xml:space="preserve">and </w:t>
      </w:r>
      <w:proofErr w:type="spellStart"/>
      <w:r w:rsidRPr="008A29CF">
        <w:rPr>
          <w:i/>
        </w:rPr>
        <w:t>Stipa</w:t>
      </w:r>
      <w:proofErr w:type="spellEnd"/>
      <w:r w:rsidRPr="008A29CF">
        <w:rPr>
          <w:i/>
        </w:rPr>
        <w:t xml:space="preserve"> </w:t>
      </w:r>
      <w:proofErr w:type="spellStart"/>
      <w:r w:rsidRPr="008A29CF">
        <w:rPr>
          <w:i/>
        </w:rPr>
        <w:t>occidentalis</w:t>
      </w:r>
      <w:proofErr w:type="spellEnd"/>
      <w:r w:rsidRPr="008A29CF">
        <w:rPr>
          <w:i/>
        </w:rPr>
        <w:t xml:space="preserve"> </w:t>
      </w:r>
      <w:r w:rsidRPr="00A9192C">
        <w:t>with occasional</w:t>
      </w:r>
      <w:r w:rsidRPr="008A29CF">
        <w:rPr>
          <w:i/>
        </w:rPr>
        <w:t xml:space="preserve"> </w:t>
      </w:r>
      <w:proofErr w:type="spellStart"/>
      <w:r w:rsidRPr="008A29CF">
        <w:rPr>
          <w:i/>
        </w:rPr>
        <w:t>Bromus</w:t>
      </w:r>
      <w:proofErr w:type="spellEnd"/>
      <w:r w:rsidRPr="008A29CF">
        <w:rPr>
          <w:i/>
        </w:rPr>
        <w:t xml:space="preserve"> </w:t>
      </w:r>
      <w:proofErr w:type="spellStart"/>
      <w:r w:rsidRPr="008A29CF">
        <w:rPr>
          <w:i/>
        </w:rPr>
        <w:t>carinatus</w:t>
      </w:r>
      <w:proofErr w:type="spellEnd"/>
      <w:r w:rsidRPr="008A29CF">
        <w:rPr>
          <w:i/>
        </w:rPr>
        <w:t xml:space="preserve"> </w:t>
      </w:r>
      <w:r w:rsidRPr="00A9192C">
        <w:t>and</w:t>
      </w:r>
      <w:r w:rsidRPr="008A29CF">
        <w:rPr>
          <w:i/>
        </w:rPr>
        <w:t xml:space="preserve"> </w:t>
      </w:r>
      <w:proofErr w:type="spellStart"/>
      <w:r w:rsidRPr="008A29CF">
        <w:rPr>
          <w:i/>
        </w:rPr>
        <w:t>Haplopappus</w:t>
      </w:r>
      <w:proofErr w:type="spellEnd"/>
      <w:r w:rsidRPr="008A29CF">
        <w:rPr>
          <w:i/>
        </w:rPr>
        <w:t xml:space="preserve"> </w:t>
      </w:r>
      <w:proofErr w:type="spellStart"/>
      <w:r w:rsidRPr="008A29CF">
        <w:rPr>
          <w:i/>
        </w:rPr>
        <w:t>bloomeri</w:t>
      </w:r>
      <w:proofErr w:type="spellEnd"/>
      <w:r>
        <w:t xml:space="preserve"> whe</w:t>
      </w:r>
      <w:r w:rsidR="00A9192C">
        <w:t>reas</w:t>
      </w:r>
      <w:r>
        <w:t xml:space="preserve"> Barbour and Major (1988) included </w:t>
      </w:r>
      <w:proofErr w:type="spellStart"/>
      <w:r w:rsidRPr="008A29CF">
        <w:rPr>
          <w:i/>
        </w:rPr>
        <w:t>Haplopappus</w:t>
      </w:r>
      <w:proofErr w:type="spellEnd"/>
      <w:r w:rsidRPr="008A29CF">
        <w:rPr>
          <w:i/>
        </w:rPr>
        <w:t xml:space="preserve"> </w:t>
      </w:r>
      <w:proofErr w:type="spellStart"/>
      <w:r w:rsidRPr="008A29CF">
        <w:rPr>
          <w:i/>
        </w:rPr>
        <w:t>greenei</w:t>
      </w:r>
      <w:proofErr w:type="spellEnd"/>
      <w:r>
        <w:t xml:space="preserve"> among the red fir.</w:t>
      </w:r>
      <w:r w:rsidR="00A9192C">
        <w:t xml:space="preserve"> </w:t>
      </w:r>
      <w:r>
        <w:t xml:space="preserve">Mountain hemlock stands support a different set of graminoids: </w:t>
      </w:r>
      <w:proofErr w:type="spellStart"/>
      <w:r w:rsidRPr="008A29CF">
        <w:rPr>
          <w:i/>
        </w:rPr>
        <w:t>Carex</w:t>
      </w:r>
      <w:proofErr w:type="spellEnd"/>
      <w:r>
        <w:t xml:space="preserve"> spp., </w:t>
      </w:r>
      <w:proofErr w:type="spellStart"/>
      <w:r w:rsidRPr="008A29CF">
        <w:rPr>
          <w:i/>
        </w:rPr>
        <w:t>Scirpus</w:t>
      </w:r>
      <w:proofErr w:type="spellEnd"/>
      <w:r w:rsidRPr="008A29CF">
        <w:rPr>
          <w:i/>
        </w:rPr>
        <w:t xml:space="preserve"> </w:t>
      </w:r>
      <w:proofErr w:type="spellStart"/>
      <w:r w:rsidRPr="008A29CF">
        <w:rPr>
          <w:i/>
        </w:rPr>
        <w:t>microcarpus</w:t>
      </w:r>
      <w:proofErr w:type="spellEnd"/>
      <w:r>
        <w:t xml:space="preserve">, </w:t>
      </w:r>
      <w:proofErr w:type="spellStart"/>
      <w:r w:rsidRPr="008A29CF">
        <w:rPr>
          <w:i/>
        </w:rPr>
        <w:t>Juncus</w:t>
      </w:r>
      <w:proofErr w:type="spellEnd"/>
      <w:r w:rsidRPr="008A29CF">
        <w:rPr>
          <w:i/>
        </w:rPr>
        <w:t xml:space="preserve"> </w:t>
      </w:r>
      <w:proofErr w:type="spellStart"/>
      <w:r w:rsidRPr="008A29CF">
        <w:rPr>
          <w:i/>
        </w:rPr>
        <w:t>mertensianus</w:t>
      </w:r>
      <w:proofErr w:type="spellEnd"/>
      <w:r w:rsidR="00A9192C">
        <w:t>,</w:t>
      </w:r>
      <w:r>
        <w:t xml:space="preserve"> and a few shrubs.</w:t>
      </w:r>
    </w:p>
    <w:p w:rsidR="00473F14" w:rsidP="00473F14" w:rsidRDefault="00473F14" w14:paraId="70C6F52C" w14:textId="77777777">
      <w:pPr>
        <w:pStyle w:val="InfoPara"/>
      </w:pPr>
      <w:r>
        <w:t>BpS Dominant and Indicator Species</w:t>
      </w:r>
    </w:p>
    <w:p>
      <w:r>
        <w:rPr>
          <w:sz w:val="16"/>
        </w:rPr>
        <w:t>Species names are from the NRCS PLANTS database. Check species codes at http://plants.usda.gov.</w:t>
      </w:r>
    </w:p>
    <w:p w:rsidR="00473F14" w:rsidP="00473F14" w:rsidRDefault="00473F14" w14:paraId="1772E02F" w14:textId="77777777">
      <w:pPr>
        <w:pStyle w:val="InfoPara"/>
      </w:pPr>
      <w:r>
        <w:t>Disturbance Description</w:t>
      </w:r>
    </w:p>
    <w:p w:rsidR="00473F14" w:rsidP="00473F14" w:rsidRDefault="00473F14" w14:paraId="41F55E0F" w14:textId="4A6C9748">
      <w:r>
        <w:t>These meadows are dominated by the surrounding forests, so their fires are frequently carried in. However</w:t>
      </w:r>
      <w:r w:rsidR="00A9192C">
        <w:t>,</w:t>
      </w:r>
      <w:r>
        <w:t xml:space="preserve"> lightning strikes on the ridges could be an ignition source. Some nearby fires skip over these meadows due to lack of continuous fuels.</w:t>
      </w:r>
    </w:p>
    <w:p w:rsidR="00473F14" w:rsidP="00473F14" w:rsidRDefault="5B03436D" w14:paraId="6C1D9E3C" w14:textId="77777777">
      <w:pPr>
        <w:pStyle w:val="InfoPara"/>
      </w:pPr>
      <w:r>
        <w:lastRenderedPageBreak/>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73F14" w:rsidP="00473F14" w:rsidRDefault="00473F14" w14:paraId="1918C58C" w14:textId="77777777">
      <w:pPr>
        <w:pStyle w:val="InfoPara"/>
      </w:pPr>
      <w:r>
        <w:t>Scale Description</w:t>
      </w:r>
    </w:p>
    <w:p w:rsidR="00473F14" w:rsidP="00473F14" w:rsidRDefault="00A9192C" w14:paraId="595414FD" w14:textId="2393CB5C">
      <w:r>
        <w:t xml:space="preserve">Tens to hundreds </w:t>
      </w:r>
      <w:r w:rsidR="00473F14">
        <w:t>of acres, perhaps constrained by the extent of the patch.</w:t>
      </w:r>
    </w:p>
    <w:p w:rsidR="00473F14" w:rsidP="00473F14" w:rsidRDefault="00473F14" w14:paraId="337467DF" w14:textId="77777777">
      <w:pPr>
        <w:pStyle w:val="InfoPara"/>
      </w:pPr>
      <w:r>
        <w:t>Adjacency or Identification Concerns</w:t>
      </w:r>
    </w:p>
    <w:p w:rsidR="00473F14" w:rsidP="00473F14" w:rsidRDefault="00473F14" w14:paraId="23884346" w14:textId="77ED4F13">
      <w:r>
        <w:t>This B</w:t>
      </w:r>
      <w:r w:rsidR="00A9192C">
        <w:t>iophysical Setting</w:t>
      </w:r>
      <w:r>
        <w:t xml:space="preserve"> can be </w:t>
      </w:r>
      <w:r w:rsidR="00EE55CF">
        <w:t>surrounded</w:t>
      </w:r>
      <w:r>
        <w:t xml:space="preserve"> by montane </w:t>
      </w:r>
      <w:r w:rsidR="00EE55CF">
        <w:t>subalpine</w:t>
      </w:r>
      <w:r>
        <w:t xml:space="preserve"> forests.</w:t>
      </w:r>
    </w:p>
    <w:p w:rsidR="00473F14" w:rsidP="00473F14" w:rsidRDefault="00473F14" w14:paraId="4F3E0534" w14:textId="77777777">
      <w:pPr>
        <w:pStyle w:val="InfoPara"/>
      </w:pPr>
      <w:r>
        <w:t>Issues or Problems</w:t>
      </w:r>
    </w:p>
    <w:p w:rsidR="00473F14" w:rsidP="00473F14" w:rsidRDefault="00473F14" w14:paraId="4B952610" w14:textId="77777777">
      <w:r>
        <w:t>This modeler is not familiar with this type, and used the same model for 031138 and 061138. With a suggestion from Hugh Saf</w:t>
      </w:r>
      <w:r w:rsidR="00EE55CF">
        <w:t>ford, Foster modified the model.</w:t>
      </w:r>
    </w:p>
    <w:p w:rsidR="00473F14" w:rsidP="00473F14" w:rsidRDefault="00473F14" w14:paraId="30886BA8" w14:textId="77777777">
      <w:pPr>
        <w:pStyle w:val="InfoPara"/>
      </w:pPr>
      <w:r>
        <w:t>Native Uncharacteristic Conditions</w:t>
      </w:r>
    </w:p>
    <w:p w:rsidR="00473F14" w:rsidP="00473F14" w:rsidRDefault="00473F14" w14:paraId="70B8B5BC" w14:textId="77777777"/>
    <w:p w:rsidR="00473F14" w:rsidP="00473F14" w:rsidRDefault="00473F14" w14:paraId="29B51DF3" w14:textId="77777777">
      <w:pPr>
        <w:pStyle w:val="InfoPara"/>
      </w:pPr>
      <w:r>
        <w:t>Comments</w:t>
      </w:r>
    </w:p>
    <w:p w:rsidR="00F605E7" w:rsidP="00F605E7" w:rsidRDefault="00F605E7" w14:paraId="532D888D" w14:textId="77777777">
      <w:pPr>
        <w:rPr>
          <w:b/>
        </w:rPr>
      </w:pPr>
    </w:p>
    <w:p w:rsidR="00473F14" w:rsidP="00473F14" w:rsidRDefault="00473F14" w14:paraId="3CF8B101" w14:textId="77777777">
      <w:pPr>
        <w:pStyle w:val="ReportSection"/>
      </w:pPr>
      <w:r>
        <w:t>Succession Classes</w:t>
      </w:r>
    </w:p>
    <w:p w:rsidR="00473F14" w:rsidP="00473F14" w:rsidRDefault="00473F14" w14:paraId="63A56C1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73F14" w:rsidP="00473F14" w:rsidRDefault="00473F14" w14:paraId="70DFFD7A" w14:textId="77777777">
      <w:pPr>
        <w:pStyle w:val="InfoPara"/>
        <w:pBdr>
          <w:top w:val="single" w:color="auto" w:sz="4" w:space="1"/>
        </w:pBdr>
      </w:pPr>
      <w:r>
        <w:t>Class A</w:t>
      </w:r>
      <w:r>
        <w:tab/>
        <w:t>30</w:t>
      </w:r>
      <w:r w:rsidR="002A3B10">
        <w:tab/>
      </w:r>
      <w:r w:rsidR="002A3B10">
        <w:tab/>
      </w:r>
      <w:r w:rsidR="002A3B10">
        <w:tab/>
      </w:r>
      <w:r w:rsidR="002A3B10">
        <w:tab/>
      </w:r>
      <w:r w:rsidR="004F7795">
        <w:t>Early Development 1 - All Structures</w:t>
      </w:r>
    </w:p>
    <w:p w:rsidR="00473F14" w:rsidP="00473F14" w:rsidRDefault="00473F14" w14:paraId="7D4716E5" w14:textId="77777777"/>
    <w:p w:rsidR="00473F14" w:rsidP="00473F14" w:rsidRDefault="00473F14" w14:paraId="14509E46" w14:textId="77777777">
      <w:pPr>
        <w:pStyle w:val="SClassInfoPara"/>
      </w:pPr>
      <w:r>
        <w:t>Indicator Species</w:t>
      </w:r>
    </w:p>
    <w:p w:rsidR="00473F14" w:rsidP="00473F14" w:rsidRDefault="00473F14" w14:paraId="0182F134" w14:textId="77777777"/>
    <w:p w:rsidR="00473F14" w:rsidP="00473F14" w:rsidRDefault="00473F14" w14:paraId="0266F0B0" w14:textId="77777777">
      <w:pPr>
        <w:pStyle w:val="SClassInfoPara"/>
      </w:pPr>
      <w:r>
        <w:t>Description</w:t>
      </w:r>
    </w:p>
    <w:p w:rsidR="00473F14" w:rsidP="00473F14" w:rsidRDefault="5B03436D" w14:paraId="37CBE188" w14:textId="139B3C64">
      <w:r>
        <w:t xml:space="preserve">Early seral communities show great variation in composition. Dominant species frequently can </w:t>
      </w:r>
      <w:proofErr w:type="spellStart"/>
      <w:r>
        <w:t>resprout</w:t>
      </w:r>
      <w:proofErr w:type="spellEnd"/>
      <w:r>
        <w:t>.</w:t>
      </w:r>
    </w:p>
    <w:p w:rsidR="00473F14" w:rsidP="00473F14" w:rsidRDefault="00473F14" w14:paraId="199D157B" w14:textId="77777777"/>
    <w:p>
      <w:r>
        <w:rPr>
          <w:i/>
          <w:u w:val="single"/>
        </w:rPr>
        <w:t>Maximum Tree Size Class</w:t>
      </w:r>
      <w:br/>
      <w:r>
        <w:t>None</w:t>
      </w:r>
    </w:p>
    <w:p w:rsidR="00473F14" w:rsidP="00473F14" w:rsidRDefault="00473F14" w14:paraId="09F1E3CD" w14:textId="77777777">
      <w:pPr>
        <w:pStyle w:val="InfoPara"/>
        <w:pBdr>
          <w:top w:val="single" w:color="auto" w:sz="4" w:space="1"/>
        </w:pBdr>
      </w:pPr>
      <w:r>
        <w:t>Class B</w:t>
      </w:r>
      <w:r>
        <w:tab/>
        <w:t>70</w:t>
      </w:r>
      <w:r w:rsidR="002A3B10">
        <w:tab/>
      </w:r>
      <w:r w:rsidR="002A3B10">
        <w:tab/>
      </w:r>
      <w:r w:rsidR="002A3B10">
        <w:tab/>
      </w:r>
      <w:r w:rsidR="002A3B10">
        <w:tab/>
      </w:r>
      <w:r w:rsidR="004F7795">
        <w:t>Late Development 2 - Closed</w:t>
      </w:r>
    </w:p>
    <w:p w:rsidR="00473F14" w:rsidP="00473F14" w:rsidRDefault="00473F14" w14:paraId="32237BFF" w14:textId="77777777"/>
    <w:p w:rsidR="00473F14" w:rsidP="00473F14" w:rsidRDefault="00473F14" w14:paraId="323A7A13" w14:textId="77777777">
      <w:pPr>
        <w:pStyle w:val="SClassInfoPara"/>
      </w:pPr>
      <w:r>
        <w:lastRenderedPageBreak/>
        <w:t>Indicator Species</w:t>
      </w:r>
    </w:p>
    <w:p w:rsidR="00473F14" w:rsidP="00473F14" w:rsidRDefault="00473F14" w14:paraId="133BE9C9" w14:textId="77777777"/>
    <w:p w:rsidR="00473F14" w:rsidP="00473F14" w:rsidRDefault="00473F14" w14:paraId="3534522F" w14:textId="77777777">
      <w:pPr>
        <w:pStyle w:val="SClassInfoPara"/>
      </w:pPr>
      <w:r>
        <w:t>Description</w:t>
      </w:r>
    </w:p>
    <w:p w:rsidR="00473F14" w:rsidP="00473F14" w:rsidRDefault="5B03436D" w14:paraId="472A6231" w14:textId="5E74760E">
      <w:r>
        <w:t>Thick presence of graminoids and herbs. Gopher activity might be visible. Canopy closure rarely achieves 100% closure due to patches of rock, etc.</w:t>
      </w:r>
    </w:p>
    <w:p w:rsidR="00473F14" w:rsidP="00473F14" w:rsidRDefault="00473F14" w14:paraId="23AC2F2B"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73F14" w:rsidP="00473F14" w:rsidRDefault="00473F14" w14:paraId="322A7709" w14:textId="77777777">
      <w:r>
        <w:t>Barbour, M.G. and J. Major. 1988. Terrestrial vegetation of California. California Native Plant Society. Special publication No. 9. 708-715.</w:t>
      </w:r>
    </w:p>
    <w:p w:rsidR="00473F14" w:rsidP="00473F14" w:rsidRDefault="00473F14" w14:paraId="0AFF78BE" w14:textId="77777777"/>
    <w:p w:rsidR="00473F14" w:rsidP="00473F14" w:rsidRDefault="00473F14" w14:paraId="73D9FA99" w14:textId="77777777">
      <w:r>
        <w:t xml:space="preserve">Franklin, Jerry F. and C.T. </w:t>
      </w:r>
      <w:proofErr w:type="spellStart"/>
      <w:r>
        <w:t>Dyrness</w:t>
      </w:r>
      <w:proofErr w:type="spellEnd"/>
      <w:r>
        <w:t>. 1988. Natural Vegetation of Oregon and Washington. Corvallis, OR: Oregon State University Press.</w:t>
      </w:r>
    </w:p>
    <w:p w:rsidR="00473F14" w:rsidP="00473F14" w:rsidRDefault="00473F14" w14:paraId="011621E0" w14:textId="77777777"/>
    <w:p w:rsidR="00473F14" w:rsidP="00473F14" w:rsidRDefault="00473F14" w14:paraId="5F996C29" w14:textId="77777777">
      <w:r>
        <w:t>NatureServe. 2007. International Ecological Classification Standard: Terrestrial Ecological Classifications. NatureServe Central Databases. Arlington, VA. Data current as of 10 February 2007.</w:t>
      </w:r>
    </w:p>
    <w:p w:rsidR="00473F14" w:rsidP="00473F14" w:rsidRDefault="00473F14" w14:paraId="07E3A761" w14:textId="77777777"/>
    <w:p w:rsidR="00473F14" w:rsidP="00473F14" w:rsidRDefault="00473F14" w14:paraId="47F0EE0A" w14:textId="77777777">
      <w:r>
        <w:t>Schoenherr, A.A. 1995. A Natural history of California. Berkeley, CA: University of California Press. 200-207.</w:t>
      </w:r>
    </w:p>
    <w:p w:rsidRPr="00A43E41" w:rsidR="004D5F12" w:rsidP="00473F14" w:rsidRDefault="004D5F12" w14:paraId="113D4019"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197E3" w14:textId="77777777" w:rsidR="0011208D" w:rsidRDefault="0011208D">
      <w:r>
        <w:separator/>
      </w:r>
    </w:p>
  </w:endnote>
  <w:endnote w:type="continuationSeparator" w:id="0">
    <w:p w14:paraId="6BDB5DFE" w14:textId="77777777" w:rsidR="0011208D" w:rsidRDefault="00112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CB9AB" w14:textId="77777777" w:rsidR="00473F14" w:rsidRDefault="00473F14" w:rsidP="00473F1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326C9" w14:textId="77777777" w:rsidR="0011208D" w:rsidRDefault="0011208D">
      <w:r>
        <w:separator/>
      </w:r>
    </w:p>
  </w:footnote>
  <w:footnote w:type="continuationSeparator" w:id="0">
    <w:p w14:paraId="3556D29C" w14:textId="77777777" w:rsidR="0011208D" w:rsidRDefault="00112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67C57" w14:textId="77777777" w:rsidR="00A43E41" w:rsidRDefault="00A43E41" w:rsidP="00473F1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C3016B"/>
    <w:rPr>
      <w:sz w:val="16"/>
      <w:szCs w:val="16"/>
    </w:rPr>
  </w:style>
  <w:style w:type="paragraph" w:styleId="CommentText">
    <w:name w:val="annotation text"/>
    <w:basedOn w:val="Normal"/>
    <w:link w:val="CommentTextChar"/>
    <w:uiPriority w:val="99"/>
    <w:semiHidden/>
    <w:unhideWhenUsed/>
    <w:rsid w:val="00C3016B"/>
    <w:rPr>
      <w:sz w:val="20"/>
      <w:szCs w:val="20"/>
    </w:rPr>
  </w:style>
  <w:style w:type="character" w:customStyle="1" w:styleId="CommentTextChar">
    <w:name w:val="Comment Text Char"/>
    <w:basedOn w:val="DefaultParagraphFont"/>
    <w:link w:val="CommentText"/>
    <w:uiPriority w:val="99"/>
    <w:semiHidden/>
    <w:rsid w:val="00C3016B"/>
  </w:style>
  <w:style w:type="paragraph" w:styleId="CommentSubject">
    <w:name w:val="annotation subject"/>
    <w:basedOn w:val="CommentText"/>
    <w:next w:val="CommentText"/>
    <w:link w:val="CommentSubjectChar"/>
    <w:uiPriority w:val="99"/>
    <w:semiHidden/>
    <w:unhideWhenUsed/>
    <w:rsid w:val="00C3016B"/>
    <w:rPr>
      <w:b/>
      <w:bCs/>
    </w:rPr>
  </w:style>
  <w:style w:type="character" w:customStyle="1" w:styleId="CommentSubjectChar">
    <w:name w:val="Comment Subject Char"/>
    <w:basedOn w:val="CommentTextChar"/>
    <w:link w:val="CommentSubject"/>
    <w:uiPriority w:val="99"/>
    <w:semiHidden/>
    <w:rsid w:val="00C3016B"/>
    <w:rPr>
      <w:b/>
      <w:bCs/>
    </w:rPr>
  </w:style>
  <w:style w:type="paragraph" w:styleId="BalloonText">
    <w:name w:val="Balloon Text"/>
    <w:basedOn w:val="Normal"/>
    <w:link w:val="BalloonTextChar"/>
    <w:uiPriority w:val="99"/>
    <w:semiHidden/>
    <w:unhideWhenUsed/>
    <w:rsid w:val="00C3016B"/>
    <w:rPr>
      <w:rFonts w:ascii="Tahoma" w:hAnsi="Tahoma" w:cs="Tahoma"/>
      <w:sz w:val="16"/>
      <w:szCs w:val="16"/>
    </w:rPr>
  </w:style>
  <w:style w:type="character" w:customStyle="1" w:styleId="BalloonTextChar">
    <w:name w:val="Balloon Text Char"/>
    <w:basedOn w:val="DefaultParagraphFont"/>
    <w:link w:val="BalloonText"/>
    <w:uiPriority w:val="99"/>
    <w:semiHidden/>
    <w:rsid w:val="00C3016B"/>
    <w:rPr>
      <w:rFonts w:ascii="Tahoma" w:hAnsi="Tahoma" w:cs="Tahoma"/>
      <w:sz w:val="16"/>
      <w:szCs w:val="16"/>
    </w:rPr>
  </w:style>
  <w:style w:type="paragraph" w:styleId="ListParagraph">
    <w:name w:val="List Paragraph"/>
    <w:basedOn w:val="Normal"/>
    <w:uiPriority w:val="34"/>
    <w:qFormat/>
    <w:rsid w:val="00F605E7"/>
    <w:pPr>
      <w:ind w:left="720"/>
    </w:pPr>
    <w:rPr>
      <w:rFonts w:ascii="Calibri" w:eastAsiaTheme="minorHAnsi" w:hAnsi="Calibri"/>
      <w:sz w:val="22"/>
      <w:szCs w:val="22"/>
    </w:rPr>
  </w:style>
  <w:style w:type="character" w:styleId="Hyperlink">
    <w:name w:val="Hyperlink"/>
    <w:basedOn w:val="DefaultParagraphFont"/>
    <w:rsid w:val="00F605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64342">
      <w:bodyDiv w:val="1"/>
      <w:marLeft w:val="0"/>
      <w:marRight w:val="0"/>
      <w:marTop w:val="0"/>
      <w:marBottom w:val="0"/>
      <w:divBdr>
        <w:top w:val="none" w:sz="0" w:space="0" w:color="auto"/>
        <w:left w:val="none" w:sz="0" w:space="0" w:color="auto"/>
        <w:bottom w:val="none" w:sz="0" w:space="0" w:color="auto"/>
        <w:right w:val="none" w:sz="0" w:space="0" w:color="auto"/>
      </w:divBdr>
    </w:div>
    <w:div w:id="642850406">
      <w:bodyDiv w:val="1"/>
      <w:marLeft w:val="0"/>
      <w:marRight w:val="0"/>
      <w:marTop w:val="0"/>
      <w:marBottom w:val="0"/>
      <w:divBdr>
        <w:top w:val="none" w:sz="0" w:space="0" w:color="auto"/>
        <w:left w:val="none" w:sz="0" w:space="0" w:color="auto"/>
        <w:bottom w:val="none" w:sz="0" w:space="0" w:color="auto"/>
        <w:right w:val="none" w:sz="0" w:space="0" w:color="auto"/>
      </w:divBdr>
    </w:div>
    <w:div w:id="71593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2014-08-19T01:15:00Z</cp:lastPrinted>
  <dcterms:created xsi:type="dcterms:W3CDTF">2017-09-04T20:30:00Z</dcterms:created>
  <dcterms:modified xsi:type="dcterms:W3CDTF">2025-02-12T09:41:30Z</dcterms:modified>
</cp:coreProperties>
</file>