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2D42" w:rsidP="00B22D42" w:rsidRDefault="00B22D42">
      <w:pPr>
        <w:pStyle w:val="BpSTitle"/>
      </w:pPr>
      <w:r>
        <w:t>11450</w:t>
      </w:r>
    </w:p>
    <w:p w:rsidR="00B22D42" w:rsidP="00B22D42" w:rsidRDefault="00B22D42">
      <w:pPr>
        <w:pStyle w:val="BpSTitle"/>
      </w:pPr>
      <w:r>
        <w:t>Rocky Mountain Subalpine-Montane Mesic Meadow</w:t>
      </w:r>
    </w:p>
    <w:p w:rsidR="00B22D42" w:rsidP="00B22D42" w:rsidRDefault="00B22D42">
      <w:r>
        <w:t>BpS Model/Description Version: Aug. 2020</w:t>
      </w:r>
      <w:r>
        <w:tab/>
      </w:r>
      <w:r>
        <w:tab/>
      </w:r>
      <w:r>
        <w:tab/>
      </w:r>
      <w:r>
        <w:tab/>
      </w:r>
      <w:r>
        <w:tab/>
      </w:r>
      <w:r>
        <w:tab/>
      </w:r>
      <w:r>
        <w:tab/>
      </w:r>
    </w:p>
    <w:p w:rsidR="00B22D42" w:rsidP="00B22D42" w:rsidRDefault="00B22D42"/>
    <w:p w:rsidR="00B22D42" w:rsidP="00B22D42" w:rsidRDefault="00B22D42"/>
    <w:p w:rsidR="00B22D42" w:rsidP="00B22D42" w:rsidRDefault="00B22D42">
      <w:pPr>
        <w:pStyle w:val="InfoPara"/>
      </w:pPr>
      <w:r>
        <w:t>Vegetation Type</w:t>
      </w:r>
    </w:p>
    <w:p w:rsidR="00B22D42" w:rsidP="00B22D42" w:rsidRDefault="00B22D42">
      <w:bookmarkStart w:name="_GoBack" w:id="0"/>
      <w:bookmarkEnd w:id="0"/>
      <w:r>
        <w:t>Herbaceous</w:t>
      </w:r>
    </w:p>
    <w:p w:rsidR="00B22D42" w:rsidP="00B22D42" w:rsidRDefault="00B22D42">
      <w:pPr>
        <w:pStyle w:val="InfoPara"/>
      </w:pPr>
      <w:r>
        <w:t>Map Zones</w:t>
      </w:r>
    </w:p>
    <w:p w:rsidR="00B22D42" w:rsidP="00B22D42" w:rsidRDefault="00B22D42">
      <w:r>
        <w:t>20</w:t>
      </w:r>
    </w:p>
    <w:p w:rsidR="00B22D42" w:rsidP="00B22D42" w:rsidRDefault="00B22D42">
      <w:pPr>
        <w:pStyle w:val="InfoPara"/>
      </w:pPr>
      <w:r>
        <w:t>Geographic Range</w:t>
      </w:r>
    </w:p>
    <w:p w:rsidR="00B22D42" w:rsidP="00B22D42" w:rsidRDefault="00B22D42">
      <w:r>
        <w:t xml:space="preserve">Found in the Rocky Mountains. In MZ20, this </w:t>
      </w:r>
      <w:proofErr w:type="spellStart"/>
      <w:r>
        <w:t>BpS</w:t>
      </w:r>
      <w:proofErr w:type="spellEnd"/>
      <w:r>
        <w:t xml:space="preserve"> is very limited in extent.</w:t>
      </w:r>
    </w:p>
    <w:p w:rsidR="00B22D42" w:rsidP="00B22D42" w:rsidRDefault="00B22D42">
      <w:pPr>
        <w:pStyle w:val="InfoPara"/>
      </w:pPr>
      <w:r>
        <w:t>Biophysical Site Description</w:t>
      </w:r>
    </w:p>
    <w:p w:rsidR="00B22D42" w:rsidP="00B22D42" w:rsidRDefault="00B22D42">
      <w:r>
        <w:t>This type is a lower montane to subalpine type found above 2</w:t>
      </w:r>
      <w:r w:rsidR="0086309A">
        <w:t>,</w:t>
      </w:r>
      <w:r>
        <w:t>000m in elevation in the southern part of its range and above 600m in the northern part. Finely textured soils. Snow deposition and wind swept dry conditions limit tree establishment. On gentle to moderate gradient slopes. Soils seasonally moist in spring, drying out later in the growing season.</w:t>
      </w:r>
    </w:p>
    <w:p w:rsidR="00B22D42" w:rsidP="00B22D42" w:rsidRDefault="00B22D42">
      <w:pPr>
        <w:pStyle w:val="InfoPara"/>
      </w:pPr>
      <w:r>
        <w:t>Vegetation Description</w:t>
      </w:r>
    </w:p>
    <w:p w:rsidR="00B22D42" w:rsidP="00B22D42" w:rsidRDefault="00B22D42">
      <w:r>
        <w:t xml:space="preserve">Vegetation is typically forb-rich, with forbs contributing more to overall herbaceous cover than graminoids. Important taxa include </w:t>
      </w:r>
      <w:proofErr w:type="spellStart"/>
      <w:r w:rsidRPr="00CB59A5">
        <w:rPr>
          <w:i/>
        </w:rPr>
        <w:t>Agastache</w:t>
      </w:r>
      <w:proofErr w:type="spellEnd"/>
      <w:r w:rsidRPr="00CB59A5">
        <w:rPr>
          <w:i/>
        </w:rPr>
        <w:t xml:space="preserve"> </w:t>
      </w:r>
      <w:proofErr w:type="spellStart"/>
      <w:r w:rsidRPr="00CB59A5">
        <w:rPr>
          <w:i/>
        </w:rPr>
        <w:t>urticifolia</w:t>
      </w:r>
      <w:proofErr w:type="spellEnd"/>
      <w:r>
        <w:t xml:space="preserve">, </w:t>
      </w:r>
      <w:r w:rsidRPr="00CB59A5">
        <w:rPr>
          <w:i/>
        </w:rPr>
        <w:t xml:space="preserve">Chamerion </w:t>
      </w:r>
      <w:proofErr w:type="spellStart"/>
      <w:r w:rsidRPr="00CB59A5">
        <w:rPr>
          <w:i/>
        </w:rPr>
        <w:t>angustifolium</w:t>
      </w:r>
      <w:proofErr w:type="spellEnd"/>
      <w:r>
        <w:t xml:space="preserve">, </w:t>
      </w:r>
      <w:r w:rsidRPr="00CB59A5">
        <w:rPr>
          <w:i/>
        </w:rPr>
        <w:t>Erigeron</w:t>
      </w:r>
      <w:r>
        <w:t xml:space="preserve"> spp</w:t>
      </w:r>
      <w:r w:rsidR="00CB59A5">
        <w:t>.</w:t>
      </w:r>
      <w:r>
        <w:t xml:space="preserve">, </w:t>
      </w:r>
      <w:proofErr w:type="spellStart"/>
      <w:r w:rsidRPr="00CB59A5">
        <w:rPr>
          <w:i/>
        </w:rPr>
        <w:t>Senecio</w:t>
      </w:r>
      <w:proofErr w:type="spellEnd"/>
      <w:r>
        <w:t xml:space="preserve"> spp</w:t>
      </w:r>
      <w:r w:rsidR="00CB59A5">
        <w:t>.</w:t>
      </w:r>
      <w:r>
        <w:t xml:space="preserve">, </w:t>
      </w:r>
      <w:proofErr w:type="spellStart"/>
      <w:r w:rsidRPr="00CB59A5">
        <w:rPr>
          <w:i/>
        </w:rPr>
        <w:t>Helianthella</w:t>
      </w:r>
      <w:proofErr w:type="spellEnd"/>
      <w:r>
        <w:t xml:space="preserve"> spp</w:t>
      </w:r>
      <w:r w:rsidR="00CB59A5">
        <w:t>.</w:t>
      </w:r>
      <w:r>
        <w:t xml:space="preserve">, </w:t>
      </w:r>
      <w:proofErr w:type="spellStart"/>
      <w:r w:rsidRPr="00CB59A5">
        <w:rPr>
          <w:i/>
        </w:rPr>
        <w:t>Mertensia</w:t>
      </w:r>
      <w:proofErr w:type="spellEnd"/>
      <w:r>
        <w:t xml:space="preserve"> spp</w:t>
      </w:r>
      <w:r w:rsidR="00CB59A5">
        <w:t>.</w:t>
      </w:r>
      <w:r>
        <w:t xml:space="preserve">, </w:t>
      </w:r>
      <w:r w:rsidRPr="00CB59A5">
        <w:rPr>
          <w:i/>
        </w:rPr>
        <w:t>Penstemon</w:t>
      </w:r>
      <w:r>
        <w:t xml:space="preserve"> spp</w:t>
      </w:r>
      <w:r w:rsidR="00CB59A5">
        <w:t>.</w:t>
      </w:r>
      <w:r>
        <w:t xml:space="preserve">, </w:t>
      </w:r>
      <w:r w:rsidRPr="00CB59A5">
        <w:rPr>
          <w:i/>
        </w:rPr>
        <w:t>Campanula</w:t>
      </w:r>
      <w:r>
        <w:t xml:space="preserve"> spp., </w:t>
      </w:r>
      <w:proofErr w:type="spellStart"/>
      <w:r w:rsidRPr="00CB59A5">
        <w:rPr>
          <w:i/>
        </w:rPr>
        <w:t>Hackelia</w:t>
      </w:r>
      <w:proofErr w:type="spellEnd"/>
      <w:r>
        <w:t xml:space="preserve"> spp</w:t>
      </w:r>
      <w:r w:rsidR="00CB59A5">
        <w:t>.</w:t>
      </w:r>
      <w:r>
        <w:t xml:space="preserve">, </w:t>
      </w:r>
      <w:proofErr w:type="spellStart"/>
      <w:r w:rsidRPr="00CB59A5">
        <w:rPr>
          <w:i/>
        </w:rPr>
        <w:t>Lupinus</w:t>
      </w:r>
      <w:proofErr w:type="spellEnd"/>
      <w:r>
        <w:t xml:space="preserve"> spp</w:t>
      </w:r>
      <w:r w:rsidR="00CB59A5">
        <w:t>.</w:t>
      </w:r>
      <w:r>
        <w:t xml:space="preserve">, </w:t>
      </w:r>
      <w:proofErr w:type="spellStart"/>
      <w:r w:rsidRPr="00CB59A5">
        <w:rPr>
          <w:i/>
        </w:rPr>
        <w:t>Solidago</w:t>
      </w:r>
      <w:proofErr w:type="spellEnd"/>
      <w:r>
        <w:t xml:space="preserve"> spp</w:t>
      </w:r>
      <w:r w:rsidR="00CB59A5">
        <w:t>.</w:t>
      </w:r>
      <w:r>
        <w:t xml:space="preserve">, </w:t>
      </w:r>
      <w:proofErr w:type="spellStart"/>
      <w:r w:rsidRPr="00CB59A5">
        <w:rPr>
          <w:i/>
        </w:rPr>
        <w:t>Ligusticum</w:t>
      </w:r>
      <w:proofErr w:type="spellEnd"/>
      <w:r>
        <w:t xml:space="preserve"> spp</w:t>
      </w:r>
      <w:r w:rsidR="00CB59A5">
        <w:t>.</w:t>
      </w:r>
      <w:r>
        <w:t xml:space="preserve">, </w:t>
      </w:r>
      <w:proofErr w:type="spellStart"/>
      <w:r w:rsidRPr="00CB59A5">
        <w:rPr>
          <w:i/>
        </w:rPr>
        <w:t>Osmorhiza</w:t>
      </w:r>
      <w:proofErr w:type="spellEnd"/>
      <w:r>
        <w:t xml:space="preserve"> spp</w:t>
      </w:r>
      <w:r w:rsidR="00CB59A5">
        <w:t>.</w:t>
      </w:r>
      <w:r>
        <w:t xml:space="preserve">, </w:t>
      </w:r>
      <w:r w:rsidRPr="00CB59A5">
        <w:rPr>
          <w:i/>
        </w:rPr>
        <w:t>Thalictrum</w:t>
      </w:r>
      <w:r>
        <w:t xml:space="preserve"> spp</w:t>
      </w:r>
      <w:r w:rsidR="00CB59A5">
        <w:t>.</w:t>
      </w:r>
      <w:r>
        <w:t xml:space="preserve">, </w:t>
      </w:r>
      <w:proofErr w:type="spellStart"/>
      <w:r w:rsidRPr="00CB59A5">
        <w:rPr>
          <w:i/>
        </w:rPr>
        <w:t>Valeriana</w:t>
      </w:r>
      <w:proofErr w:type="spellEnd"/>
      <w:r>
        <w:t xml:space="preserve"> spp</w:t>
      </w:r>
      <w:r w:rsidR="00CB59A5">
        <w:t>.</w:t>
      </w:r>
      <w:r>
        <w:t xml:space="preserve">, </w:t>
      </w:r>
      <w:r w:rsidRPr="00CB59A5">
        <w:rPr>
          <w:i/>
        </w:rPr>
        <w:t>Veratrum</w:t>
      </w:r>
      <w:r>
        <w:t xml:space="preserve"> spp</w:t>
      </w:r>
      <w:r w:rsidR="00CB59A5">
        <w:t>.</w:t>
      </w:r>
      <w:r>
        <w:t xml:space="preserve">, </w:t>
      </w:r>
      <w:r w:rsidRPr="00CB59A5">
        <w:rPr>
          <w:i/>
        </w:rPr>
        <w:t>Delphinium</w:t>
      </w:r>
      <w:r>
        <w:t xml:space="preserve"> spp</w:t>
      </w:r>
      <w:r w:rsidR="00CB59A5">
        <w:t>.</w:t>
      </w:r>
      <w:r>
        <w:t xml:space="preserve">, </w:t>
      </w:r>
      <w:r w:rsidRPr="00CB59A5">
        <w:rPr>
          <w:i/>
        </w:rPr>
        <w:t>Aconitum</w:t>
      </w:r>
      <w:r>
        <w:t xml:space="preserve"> spp</w:t>
      </w:r>
      <w:r w:rsidR="00CB59A5">
        <w:t>.</w:t>
      </w:r>
      <w:r>
        <w:t xml:space="preserve">, </w:t>
      </w:r>
      <w:proofErr w:type="spellStart"/>
      <w:r w:rsidRPr="00CB59A5">
        <w:rPr>
          <w:i/>
        </w:rPr>
        <w:t>Balsamorhiza</w:t>
      </w:r>
      <w:proofErr w:type="spellEnd"/>
      <w:r w:rsidRPr="00CB59A5">
        <w:rPr>
          <w:i/>
        </w:rPr>
        <w:t xml:space="preserve"> </w:t>
      </w:r>
      <w:proofErr w:type="spellStart"/>
      <w:r w:rsidRPr="00CB59A5">
        <w:rPr>
          <w:i/>
        </w:rPr>
        <w:t>sagitatta</w:t>
      </w:r>
      <w:proofErr w:type="spellEnd"/>
      <w:r w:rsidR="00CB59A5">
        <w:t>,</w:t>
      </w:r>
      <w:r>
        <w:t xml:space="preserve"> and </w:t>
      </w:r>
      <w:proofErr w:type="spellStart"/>
      <w:r w:rsidRPr="00CB59A5">
        <w:rPr>
          <w:i/>
        </w:rPr>
        <w:t>Wyethia</w:t>
      </w:r>
      <w:proofErr w:type="spellEnd"/>
      <w:r>
        <w:t xml:space="preserve"> spp. Burrowing mammals can increase for density.</w:t>
      </w:r>
    </w:p>
    <w:p w:rsidR="00B22D42" w:rsidP="00B22D42" w:rsidRDefault="00B22D42">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B22D42" w:rsidP="00B22D42" w:rsidRDefault="00B22D42">
      <w:pPr>
        <w:pStyle w:val="InfoPara"/>
      </w:pPr>
      <w:r>
        <w:t>Disturbance Description</w:t>
      </w:r>
    </w:p>
    <w:p w:rsidR="00B22D42" w:rsidP="00B22D42" w:rsidRDefault="00B22D42">
      <w:r>
        <w:t>Fires are primarily replacement</w:t>
      </w:r>
      <w:r w:rsidR="00032DB6">
        <w:t xml:space="preserve">. </w:t>
      </w:r>
      <w:r>
        <w:t>The ignition source is generally not in this type and spreads from adjacent shrub or tree dominated sites, such as lodgepole pine, mountain big sagebrush, ponderosa pine and aspen.</w:t>
      </w:r>
    </w:p>
    <w:p w:rsidR="00B22D42" w:rsidP="00B22D42" w:rsidRDefault="00B22D42"/>
    <w:p w:rsidR="00B22D42" w:rsidP="00B22D42" w:rsidRDefault="00B22D42">
      <w:r>
        <w:t>For MZs 10 and19, the fire frequency of 40yrs was estimated based on adjacent aspen, herbaceous and sagebrush communities. Also, because fire was assumed to occur in the fall and spring when the summer's green and wet biomass would be dead and cured, replacement fire has little effect on annual tall forbs themselves. Fires would affect encroaching shrubs.</w:t>
      </w:r>
    </w:p>
    <w:p w:rsidR="00B22D42" w:rsidP="00B22D42" w:rsidRDefault="00B22D42"/>
    <w:p w:rsidR="00B22D42" w:rsidP="00B22D42" w:rsidRDefault="00B22D42">
      <w:r>
        <w:t xml:space="preserve">During review for MZ20, this frequent fire return interval was questioned. Multiple other models (in the Great Basin and MZs 10 and 19) used a frequent FRI, as this type occurs in mosaics with woodlands and dense shrublands. It is doubtful, however, that mesic, </w:t>
      </w:r>
      <w:proofErr w:type="spellStart"/>
      <w:r>
        <w:t>forbaceous</w:t>
      </w:r>
      <w:proofErr w:type="spellEnd"/>
      <w:r>
        <w:t xml:space="preserve"> meadows above 3000m would ever have MFIs of less than 150-300yrs, in contrast to the Great Basin's model and FRI of 40yrs. If this type is primarily a high elevation, subalpine wet-forb community (</w:t>
      </w:r>
      <w:proofErr w:type="spellStart"/>
      <w:r>
        <w:t>ie</w:t>
      </w:r>
      <w:proofErr w:type="spellEnd"/>
      <w:r>
        <w:t>, MZs 10 and 19 description says &gt;3</w:t>
      </w:r>
      <w:r w:rsidR="0086309A">
        <w:t>,</w:t>
      </w:r>
      <w:r>
        <w:t>000m--which would be too high for the Northern Rockies, where it would be more like 2</w:t>
      </w:r>
      <w:r w:rsidR="0086309A">
        <w:t>,</w:t>
      </w:r>
      <w:r>
        <w:t>000-3</w:t>
      </w:r>
      <w:r w:rsidR="0086309A">
        <w:t>,</w:t>
      </w:r>
      <w:r>
        <w:t xml:space="preserve">000m), a 150-200yr MFI would likely apply. However, if this type is a lower montane-to-subalpine type (as per NatureServe (NS) description), a lower MFI could apply. MZ20 decided to go with a model with a 75-100yrs MFI (using 85yrs MFI as a midpoint), since NS's description called for more of that type of an MFI as opposed to the high-high elevation, which would not occur in the Northern and Central Rockies (Barrett, </w:t>
      </w:r>
      <w:proofErr w:type="spellStart"/>
      <w:r>
        <w:t>pers</w:t>
      </w:r>
      <w:proofErr w:type="spellEnd"/>
      <w:r>
        <w:t xml:space="preserve"> </w:t>
      </w:r>
      <w:proofErr w:type="spellStart"/>
      <w:r>
        <w:t>comm</w:t>
      </w:r>
      <w:proofErr w:type="spellEnd"/>
      <w:r>
        <w:t>). Also - this 85yr MFI is similar to the MFI chosen for MZ20's 1140 as well, since the range could vary greatly and due to both of the systems' ambiguous descriptions.</w:t>
      </w:r>
    </w:p>
    <w:p w:rsidR="00B22D42" w:rsidP="00B22D42" w:rsidRDefault="00B22D42"/>
    <w:p w:rsidR="00B22D42" w:rsidP="00B22D42" w:rsidRDefault="00B22D42">
      <w:r>
        <w:t xml:space="preserve">Moreover, the general absence of frequently fire-scarred trees adjacent to high elevation mesic meadows suggests that the </w:t>
      </w:r>
      <w:proofErr w:type="spellStart"/>
      <w:r>
        <w:t>BpS</w:t>
      </w:r>
      <w:proofErr w:type="spellEnd"/>
      <w:r>
        <w:t xml:space="preserve"> likely has fire frequencies similar to the adjacent treed landscape (Barrett, </w:t>
      </w:r>
      <w:proofErr w:type="spellStart"/>
      <w:r>
        <w:t>pers</w:t>
      </w:r>
      <w:proofErr w:type="spellEnd"/>
      <w:r>
        <w:t xml:space="preserve"> </w:t>
      </w:r>
      <w:proofErr w:type="spellStart"/>
      <w:r>
        <w:t>comm</w:t>
      </w:r>
      <w:proofErr w:type="spellEnd"/>
      <w:r>
        <w:t xml:space="preserve">). The MFI depends on the size of these meadows and fuel load of adjacent vegetation presumably conifer forest. If the meadow is larger, it might act as a fire break and not completely burn. It depends on the moisture in the meadow and fuel load. Determining one value for an MFI will be difficult - will depend on size of meadow, landscape position and associated valley type, and surrounding veg type and patterns of fuel build-up, moisture, density and type of meadow - wet, dry, forb dominated, sedge dominated, moss dominated, etc. (Manning, </w:t>
      </w:r>
      <w:proofErr w:type="spellStart"/>
      <w:r>
        <w:t>pers</w:t>
      </w:r>
      <w:proofErr w:type="spellEnd"/>
      <w:r>
        <w:t xml:space="preserve"> </w:t>
      </w:r>
      <w:proofErr w:type="spellStart"/>
      <w:r>
        <w:t>comm</w:t>
      </w:r>
      <w:proofErr w:type="spellEnd"/>
      <w:r>
        <w:t>).</w:t>
      </w:r>
    </w:p>
    <w:p w:rsidR="00B22D42" w:rsidP="00B22D42" w:rsidRDefault="0086309A">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B22D42" w:rsidP="00B22D42" w:rsidRDefault="00B22D42">
      <w:pPr>
        <w:pStyle w:val="InfoPara"/>
      </w:pPr>
      <w:r>
        <w:t>Scale Description</w:t>
      </w:r>
    </w:p>
    <w:p w:rsidR="00B22D42" w:rsidP="00B22D42" w:rsidRDefault="00B22D42">
      <w:r>
        <w:t>Range in size from less than ten acres to 300ac.</w:t>
      </w:r>
    </w:p>
    <w:p w:rsidR="00B22D42" w:rsidP="00B22D42" w:rsidRDefault="00B22D42">
      <w:pPr>
        <w:pStyle w:val="InfoPara"/>
      </w:pPr>
      <w:r>
        <w:t>Adjacency or Identification Concerns</w:t>
      </w:r>
    </w:p>
    <w:p w:rsidR="00B22D42" w:rsidP="00B22D42" w:rsidRDefault="00B22D42">
      <w:r>
        <w:t xml:space="preserve">This </w:t>
      </w:r>
      <w:proofErr w:type="spellStart"/>
      <w:r>
        <w:t>BpS</w:t>
      </w:r>
      <w:proofErr w:type="spellEnd"/>
      <w:r>
        <w:t xml:space="preserve"> could be confused with low forb/alpine shrub communities. Often adjacent to aspen/tall forb communities, mountain or big sagebrush/tall forb communities and upper montane/subalpine spruce-fir communities. In degraded sites this community may convert to silver sagebrush/tall forb.</w:t>
      </w:r>
    </w:p>
    <w:p w:rsidR="00B22D42" w:rsidP="00B22D42" w:rsidRDefault="00B22D42"/>
    <w:p w:rsidR="00B22D42" w:rsidP="00B22D42" w:rsidRDefault="00B22D42">
      <w:r>
        <w:lastRenderedPageBreak/>
        <w:t xml:space="preserve">With heavy grazing these sites can convert to undesirable forbs and grasses such as </w:t>
      </w:r>
      <w:proofErr w:type="spellStart"/>
      <w:r w:rsidRPr="00CB59A5">
        <w:rPr>
          <w:i/>
        </w:rPr>
        <w:t>Circium</w:t>
      </w:r>
      <w:proofErr w:type="spellEnd"/>
      <w:r>
        <w:t xml:space="preserve"> spp</w:t>
      </w:r>
      <w:r w:rsidR="00CB59A5">
        <w:t>.</w:t>
      </w:r>
      <w:r>
        <w:t xml:space="preserve"> (thistle), </w:t>
      </w:r>
      <w:proofErr w:type="spellStart"/>
      <w:r w:rsidRPr="00CB59A5">
        <w:rPr>
          <w:i/>
        </w:rPr>
        <w:t>Galium</w:t>
      </w:r>
      <w:proofErr w:type="spellEnd"/>
      <w:r>
        <w:t xml:space="preserve"> spp</w:t>
      </w:r>
      <w:r w:rsidR="00CB59A5">
        <w:t>.</w:t>
      </w:r>
      <w:r>
        <w:t xml:space="preserve"> (bedstraw), </w:t>
      </w:r>
      <w:proofErr w:type="spellStart"/>
      <w:r w:rsidRPr="00CB59A5">
        <w:rPr>
          <w:i/>
        </w:rPr>
        <w:t>Rudbeckia</w:t>
      </w:r>
      <w:proofErr w:type="spellEnd"/>
      <w:r w:rsidRPr="00CB59A5">
        <w:rPr>
          <w:i/>
        </w:rPr>
        <w:t xml:space="preserve"> </w:t>
      </w:r>
      <w:proofErr w:type="spellStart"/>
      <w:r w:rsidRPr="00CB59A5">
        <w:rPr>
          <w:i/>
        </w:rPr>
        <w:t>occidentalis</w:t>
      </w:r>
      <w:proofErr w:type="spellEnd"/>
      <w:r>
        <w:t xml:space="preserve"> (coneflower), </w:t>
      </w:r>
      <w:proofErr w:type="spellStart"/>
      <w:r w:rsidRPr="00CB59A5">
        <w:rPr>
          <w:i/>
        </w:rPr>
        <w:t>Helenium</w:t>
      </w:r>
      <w:proofErr w:type="spellEnd"/>
      <w:r w:rsidRPr="00CB59A5">
        <w:rPr>
          <w:i/>
        </w:rPr>
        <w:t xml:space="preserve"> </w:t>
      </w:r>
      <w:proofErr w:type="spellStart"/>
      <w:r w:rsidRPr="00CB59A5">
        <w:rPr>
          <w:i/>
        </w:rPr>
        <w:t>hoopesii</w:t>
      </w:r>
      <w:proofErr w:type="spellEnd"/>
      <w:r>
        <w:t xml:space="preserve"> (Orange sneezeweed), </w:t>
      </w:r>
      <w:r w:rsidRPr="00CB59A5">
        <w:rPr>
          <w:i/>
        </w:rPr>
        <w:t>Polygonum</w:t>
      </w:r>
      <w:r>
        <w:t xml:space="preserve"> spp</w:t>
      </w:r>
      <w:r w:rsidR="00CB59A5">
        <w:t>.</w:t>
      </w:r>
      <w:r>
        <w:t xml:space="preserve"> (knotweed), </w:t>
      </w:r>
      <w:proofErr w:type="spellStart"/>
      <w:r w:rsidRPr="00CB59A5">
        <w:rPr>
          <w:i/>
        </w:rPr>
        <w:t>Rumex</w:t>
      </w:r>
      <w:proofErr w:type="spellEnd"/>
      <w:r>
        <w:t xml:space="preserve"> spp</w:t>
      </w:r>
      <w:r w:rsidR="00CB59A5">
        <w:t>.</w:t>
      </w:r>
      <w:r>
        <w:t xml:space="preserve"> (sorrel or dock), </w:t>
      </w:r>
      <w:proofErr w:type="spellStart"/>
      <w:r w:rsidRPr="00CB59A5">
        <w:rPr>
          <w:i/>
        </w:rPr>
        <w:t>Taraxacum</w:t>
      </w:r>
      <w:proofErr w:type="spellEnd"/>
      <w:r w:rsidRPr="00CB59A5">
        <w:rPr>
          <w:i/>
        </w:rPr>
        <w:t xml:space="preserve"> </w:t>
      </w:r>
      <w:proofErr w:type="spellStart"/>
      <w:r w:rsidRPr="00CB59A5">
        <w:rPr>
          <w:i/>
        </w:rPr>
        <w:t>officinale</w:t>
      </w:r>
      <w:proofErr w:type="spellEnd"/>
      <w:r>
        <w:t xml:space="preserve"> (dandelion), </w:t>
      </w:r>
      <w:proofErr w:type="spellStart"/>
      <w:r w:rsidRPr="00CB59A5">
        <w:rPr>
          <w:i/>
        </w:rPr>
        <w:t>Wyethia</w:t>
      </w:r>
      <w:proofErr w:type="spellEnd"/>
      <w:r w:rsidRPr="00CB59A5">
        <w:rPr>
          <w:i/>
        </w:rPr>
        <w:t xml:space="preserve"> </w:t>
      </w:r>
      <w:proofErr w:type="spellStart"/>
      <w:r w:rsidRPr="00CB59A5">
        <w:rPr>
          <w:i/>
        </w:rPr>
        <w:t>amplexicaulis</w:t>
      </w:r>
      <w:proofErr w:type="spellEnd"/>
      <w:r>
        <w:t xml:space="preserve"> (</w:t>
      </w:r>
      <w:proofErr w:type="spellStart"/>
      <w:r>
        <w:t>mulesears</w:t>
      </w:r>
      <w:proofErr w:type="spellEnd"/>
      <w:r>
        <w:t xml:space="preserve">), </w:t>
      </w:r>
      <w:proofErr w:type="spellStart"/>
      <w:r w:rsidRPr="00CB59A5">
        <w:rPr>
          <w:i/>
        </w:rPr>
        <w:t>Madia</w:t>
      </w:r>
      <w:proofErr w:type="spellEnd"/>
      <w:r w:rsidRPr="00CB59A5">
        <w:rPr>
          <w:i/>
        </w:rPr>
        <w:t xml:space="preserve"> </w:t>
      </w:r>
      <w:proofErr w:type="spellStart"/>
      <w:r w:rsidRPr="00CB59A5">
        <w:rPr>
          <w:i/>
        </w:rPr>
        <w:t>glomerata</w:t>
      </w:r>
      <w:proofErr w:type="spellEnd"/>
      <w:r>
        <w:t xml:space="preserve"> (mountain tarweed), </w:t>
      </w:r>
      <w:proofErr w:type="spellStart"/>
      <w:r w:rsidRPr="00CB59A5">
        <w:rPr>
          <w:i/>
        </w:rPr>
        <w:t>Descurainia</w:t>
      </w:r>
      <w:proofErr w:type="spellEnd"/>
      <w:r>
        <w:t xml:space="preserve"> spp</w:t>
      </w:r>
      <w:r w:rsidR="00CB59A5">
        <w:t>.</w:t>
      </w:r>
      <w:r>
        <w:t xml:space="preserve"> (</w:t>
      </w:r>
      <w:proofErr w:type="spellStart"/>
      <w:r>
        <w:t>tansymustard</w:t>
      </w:r>
      <w:proofErr w:type="spellEnd"/>
      <w:r>
        <w:t xml:space="preserve">), </w:t>
      </w:r>
      <w:proofErr w:type="spellStart"/>
      <w:r w:rsidRPr="00CB59A5">
        <w:rPr>
          <w:i/>
        </w:rPr>
        <w:t>Nemophila</w:t>
      </w:r>
      <w:proofErr w:type="spellEnd"/>
      <w:r w:rsidRPr="00CB59A5">
        <w:rPr>
          <w:i/>
        </w:rPr>
        <w:t xml:space="preserve"> </w:t>
      </w:r>
      <w:proofErr w:type="spellStart"/>
      <w:r w:rsidRPr="00CB59A5">
        <w:rPr>
          <w:i/>
        </w:rPr>
        <w:t>brevifolia</w:t>
      </w:r>
      <w:proofErr w:type="spellEnd"/>
      <w:r>
        <w:t xml:space="preserve"> (basin blue eyes), </w:t>
      </w:r>
      <w:proofErr w:type="spellStart"/>
      <w:r w:rsidRPr="00CB59A5">
        <w:rPr>
          <w:i/>
        </w:rPr>
        <w:t>Poa</w:t>
      </w:r>
      <w:proofErr w:type="spellEnd"/>
      <w:r w:rsidRPr="00CB59A5">
        <w:rPr>
          <w:i/>
        </w:rPr>
        <w:t xml:space="preserve"> </w:t>
      </w:r>
      <w:proofErr w:type="spellStart"/>
      <w:r w:rsidRPr="00CB59A5">
        <w:rPr>
          <w:i/>
        </w:rPr>
        <w:t>pratensis</w:t>
      </w:r>
      <w:proofErr w:type="spellEnd"/>
      <w:r>
        <w:t xml:space="preserve"> (Kentucky bluegrass), </w:t>
      </w:r>
      <w:proofErr w:type="spellStart"/>
      <w:r w:rsidRPr="00CB59A5">
        <w:rPr>
          <w:i/>
        </w:rPr>
        <w:t>Agrostis</w:t>
      </w:r>
      <w:proofErr w:type="spellEnd"/>
      <w:r w:rsidRPr="00CB59A5">
        <w:rPr>
          <w:i/>
        </w:rPr>
        <w:t xml:space="preserve"> </w:t>
      </w:r>
      <w:proofErr w:type="spellStart"/>
      <w:r w:rsidRPr="00CB59A5">
        <w:rPr>
          <w:i/>
        </w:rPr>
        <w:t>exarata</w:t>
      </w:r>
      <w:proofErr w:type="spellEnd"/>
      <w:r>
        <w:t xml:space="preserve"> (</w:t>
      </w:r>
      <w:proofErr w:type="spellStart"/>
      <w:r>
        <w:t>bentgrass</w:t>
      </w:r>
      <w:proofErr w:type="spellEnd"/>
      <w:r>
        <w:t xml:space="preserve">), </w:t>
      </w:r>
      <w:proofErr w:type="spellStart"/>
      <w:r w:rsidRPr="00CB59A5">
        <w:rPr>
          <w:i/>
        </w:rPr>
        <w:t>Dactylis</w:t>
      </w:r>
      <w:proofErr w:type="spellEnd"/>
      <w:r w:rsidRPr="00CB59A5">
        <w:rPr>
          <w:i/>
        </w:rPr>
        <w:t xml:space="preserve"> </w:t>
      </w:r>
      <w:proofErr w:type="spellStart"/>
      <w:r w:rsidRPr="00CB59A5">
        <w:rPr>
          <w:i/>
        </w:rPr>
        <w:t>glomerata</w:t>
      </w:r>
      <w:proofErr w:type="spellEnd"/>
      <w:r>
        <w:t xml:space="preserve"> (</w:t>
      </w:r>
      <w:proofErr w:type="spellStart"/>
      <w:r>
        <w:t>orchardgrass</w:t>
      </w:r>
      <w:proofErr w:type="spellEnd"/>
      <w:r>
        <w:t xml:space="preserve">), </w:t>
      </w:r>
      <w:proofErr w:type="spellStart"/>
      <w:r w:rsidRPr="00CB59A5">
        <w:rPr>
          <w:i/>
        </w:rPr>
        <w:t>Bromus</w:t>
      </w:r>
      <w:proofErr w:type="spellEnd"/>
      <w:r w:rsidRPr="00CB59A5">
        <w:rPr>
          <w:i/>
        </w:rPr>
        <w:t xml:space="preserve"> </w:t>
      </w:r>
      <w:proofErr w:type="spellStart"/>
      <w:r w:rsidRPr="00CB59A5">
        <w:rPr>
          <w:i/>
        </w:rPr>
        <w:t>inermis</w:t>
      </w:r>
      <w:proofErr w:type="spellEnd"/>
      <w:r>
        <w:t xml:space="preserve"> (smooth brome), </w:t>
      </w:r>
      <w:proofErr w:type="spellStart"/>
      <w:r w:rsidRPr="00CB59A5">
        <w:rPr>
          <w:i/>
        </w:rPr>
        <w:t>Bromus</w:t>
      </w:r>
      <w:proofErr w:type="spellEnd"/>
      <w:r w:rsidRPr="00CB59A5">
        <w:rPr>
          <w:i/>
        </w:rPr>
        <w:t xml:space="preserve"> tectorum</w:t>
      </w:r>
      <w:r>
        <w:t xml:space="preserve"> (cheatgrass), </w:t>
      </w:r>
      <w:proofErr w:type="spellStart"/>
      <w:r w:rsidRPr="00CB59A5">
        <w:rPr>
          <w:i/>
        </w:rPr>
        <w:t>Poa</w:t>
      </w:r>
      <w:proofErr w:type="spellEnd"/>
      <w:r w:rsidRPr="00CB59A5">
        <w:rPr>
          <w:i/>
        </w:rPr>
        <w:t xml:space="preserve"> </w:t>
      </w:r>
      <w:proofErr w:type="spellStart"/>
      <w:r w:rsidRPr="00CB59A5">
        <w:rPr>
          <w:i/>
        </w:rPr>
        <w:t>bulbosa</w:t>
      </w:r>
      <w:proofErr w:type="spellEnd"/>
      <w:r>
        <w:t xml:space="preserve"> (bulbous bluegrass)</w:t>
      </w:r>
      <w:r w:rsidR="00CB59A5">
        <w:t>,</w:t>
      </w:r>
      <w:r>
        <w:t xml:space="preserve"> and </w:t>
      </w:r>
      <w:proofErr w:type="spellStart"/>
      <w:r w:rsidRPr="00CB59A5">
        <w:rPr>
          <w:i/>
        </w:rPr>
        <w:t>Vulpia</w:t>
      </w:r>
      <w:proofErr w:type="spellEnd"/>
      <w:r w:rsidRPr="00CB59A5">
        <w:rPr>
          <w:i/>
        </w:rPr>
        <w:t xml:space="preserve"> </w:t>
      </w:r>
      <w:proofErr w:type="spellStart"/>
      <w:r w:rsidRPr="00CB59A5">
        <w:rPr>
          <w:i/>
        </w:rPr>
        <w:t>octoflora</w:t>
      </w:r>
      <w:proofErr w:type="spellEnd"/>
      <w:r>
        <w:t xml:space="preserve"> (six-week fescue). Roads and trails can impact these sites.</w:t>
      </w:r>
    </w:p>
    <w:p w:rsidR="00B22D42" w:rsidP="00B22D42" w:rsidRDefault="00B22D42">
      <w:pPr>
        <w:pStyle w:val="InfoPara"/>
      </w:pPr>
      <w:r>
        <w:t>Issues or Problems</w:t>
      </w:r>
    </w:p>
    <w:p w:rsidR="00B22D42" w:rsidP="00B22D42" w:rsidRDefault="00B22D42">
      <w:r>
        <w:t>There is not much information about this type.</w:t>
      </w:r>
    </w:p>
    <w:p w:rsidR="00B22D42" w:rsidP="00B22D42" w:rsidRDefault="00B22D42">
      <w:pPr>
        <w:pStyle w:val="InfoPara"/>
      </w:pPr>
      <w:r>
        <w:t>Native Uncharacteristic Conditions</w:t>
      </w:r>
    </w:p>
    <w:p w:rsidR="00B22D42" w:rsidP="00B22D42" w:rsidRDefault="00B22D42"/>
    <w:p w:rsidR="00B22D42" w:rsidP="00B22D42" w:rsidRDefault="00B22D42">
      <w:pPr>
        <w:pStyle w:val="InfoPara"/>
      </w:pPr>
      <w:r>
        <w:t>Comments</w:t>
      </w:r>
    </w:p>
    <w:p w:rsidRPr="00CB59A5" w:rsidR="00743F73" w:rsidP="00743F73" w:rsidRDefault="00B22D42">
      <w:r>
        <w:t xml:space="preserve">This model for MZ20 was adapted from the model for the same </w:t>
      </w:r>
      <w:proofErr w:type="spellStart"/>
      <w:r>
        <w:t>BpS</w:t>
      </w:r>
      <w:proofErr w:type="spellEnd"/>
      <w:r>
        <w:t xml:space="preserve"> from MZ19 created by Cheri Howe and Julia Richardson and reviewed by Nathan </w:t>
      </w:r>
      <w:r w:rsidR="00032DB6">
        <w:t xml:space="preserve">Williamson, </w:t>
      </w:r>
      <w:r>
        <w:t xml:space="preserve">Vic </w:t>
      </w:r>
      <w:proofErr w:type="spellStart"/>
      <w:r>
        <w:t>Ecklund</w:t>
      </w:r>
      <w:proofErr w:type="spellEnd"/>
      <w:r>
        <w:t xml:space="preserve"> and Chuck </w:t>
      </w:r>
      <w:proofErr w:type="spellStart"/>
      <w:r>
        <w:t>Kostecka</w:t>
      </w:r>
      <w:proofErr w:type="spellEnd"/>
      <w:r>
        <w:t xml:space="preserve">. Quantitative and descriptive changes were made to better fit the concept of this </w:t>
      </w:r>
      <w:proofErr w:type="spellStart"/>
      <w:r>
        <w:t>BpS</w:t>
      </w:r>
      <w:proofErr w:type="spellEnd"/>
      <w:r>
        <w:t>, esp</w:t>
      </w:r>
      <w:r w:rsidR="00032DB6">
        <w:t>ecially</w:t>
      </w:r>
      <w:r>
        <w:t xml:space="preserve"> for NCR; original modelers' names were still retained, as they created most of the model (at request of MZ20 modelers). </w:t>
      </w:r>
    </w:p>
    <w:p w:rsidR="00743F73" w:rsidP="00743F73" w:rsidRDefault="00743F73">
      <w:pPr>
        <w:rPr>
          <w:b/>
        </w:rPr>
      </w:pPr>
    </w:p>
    <w:p w:rsidR="00B22D42" w:rsidP="00B22D42" w:rsidRDefault="00B22D42">
      <w:pPr>
        <w:pStyle w:val="ReportSection"/>
      </w:pPr>
      <w:r>
        <w:t>Succession Classes</w:t>
      </w:r>
    </w:p>
    <w:p w:rsidR="00B22D42" w:rsidP="00B22D42" w:rsidRDefault="00B22D42"/>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B22D42" w:rsidP="00B22D42" w:rsidRDefault="00B22D42">
      <w:pPr>
        <w:pStyle w:val="InfoPara"/>
        <w:pBdr>
          <w:top w:val="single" w:color="auto" w:sz="4" w:space="1"/>
        </w:pBdr>
      </w:pPr>
      <w:r>
        <w:t>Class A</w:t>
      </w:r>
      <w:r>
        <w:tab/>
        <w:t>2</w:t>
      </w:r>
      <w:r w:rsidR="002A3B10">
        <w:tab/>
      </w:r>
      <w:r w:rsidR="002A3B10">
        <w:tab/>
      </w:r>
      <w:r w:rsidR="002A3B10">
        <w:tab/>
      </w:r>
      <w:r w:rsidR="002A3B10">
        <w:tab/>
      </w:r>
      <w:r w:rsidR="004F7795">
        <w:t>Early Development 1 - Open</w:t>
      </w:r>
    </w:p>
    <w:bookmarkEnd w:id="1"/>
    <w:p w:rsidR="00B22D42" w:rsidP="00B22D42" w:rsidRDefault="00B22D42"/>
    <w:p w:rsidR="00B22D42" w:rsidP="00B22D42" w:rsidRDefault="00B22D42">
      <w:pPr>
        <w:pStyle w:val="SClassInfoPara"/>
      </w:pPr>
      <w:r>
        <w:t>Indicator Species</w:t>
      </w:r>
    </w:p>
    <w:p w:rsidR="00B22D42" w:rsidP="00B22D42" w:rsidRDefault="00B22D42"/>
    <w:p w:rsidR="00B22D42" w:rsidP="00B22D42" w:rsidRDefault="00B22D42">
      <w:pPr>
        <w:pStyle w:val="SClassInfoPara"/>
      </w:pPr>
      <w:r>
        <w:t>Description</w:t>
      </w:r>
    </w:p>
    <w:p w:rsidR="00B22D42" w:rsidP="00B22D42" w:rsidRDefault="00B22D42">
      <w:r>
        <w:t xml:space="preserve">Vegetation is typically forb-rich, with forbs contributing more to overall herbaceous cover than graminoids. </w:t>
      </w:r>
    </w:p>
    <w:p w:rsidR="00CB59A5" w:rsidP="00B22D42" w:rsidRDefault="00CB59A5"/>
    <w:p>
      <w:r>
        <w:rPr>
          <w:i/>
          <w:u w:val="single"/>
        </w:rPr>
        <w:t>Maximum Tree Size Class</w:t>
      </w:r>
      <w:br/>
      <w:r>
        <w:t>None</w:t>
      </w:r>
    </w:p>
    <w:p w:rsidR="00B22D42" w:rsidP="00B22D42" w:rsidRDefault="00B22D42">
      <w:pPr>
        <w:pStyle w:val="InfoPara"/>
        <w:pBdr>
          <w:top w:val="single" w:color="auto" w:sz="4" w:space="1"/>
        </w:pBdr>
      </w:pPr>
      <w:r>
        <w:t>Class B</w:t>
      </w:r>
      <w:r>
        <w:tab/>
        <w:t>21</w:t>
      </w:r>
      <w:r w:rsidR="002A3B10">
        <w:tab/>
      </w:r>
      <w:r w:rsidR="002A3B10">
        <w:tab/>
      </w:r>
      <w:r w:rsidR="002A3B10">
        <w:tab/>
      </w:r>
      <w:r w:rsidR="002A3B10">
        <w:tab/>
      </w:r>
      <w:r w:rsidR="004F7795">
        <w:t>Mid Development 1 - Open</w:t>
      </w:r>
    </w:p>
    <w:p w:rsidR="00B22D42" w:rsidP="00B22D42" w:rsidRDefault="00B22D42"/>
    <w:p w:rsidR="00B22D42" w:rsidP="00B22D42" w:rsidRDefault="00B22D42">
      <w:pPr>
        <w:pStyle w:val="SClassInfoPara"/>
      </w:pPr>
      <w:r>
        <w:t>Indicator Species</w:t>
      </w:r>
    </w:p>
    <w:p w:rsidR="00B22D42" w:rsidP="00B22D42" w:rsidRDefault="00B22D42"/>
    <w:p w:rsidR="00B22D42" w:rsidP="00B22D42" w:rsidRDefault="00B22D42">
      <w:pPr>
        <w:pStyle w:val="SClassInfoPara"/>
      </w:pPr>
      <w:r>
        <w:t>Description</w:t>
      </w:r>
    </w:p>
    <w:p w:rsidR="00B22D42" w:rsidP="00B22D42" w:rsidRDefault="00B22D42">
      <w:r>
        <w:t xml:space="preserve">Vegetation is typically forb-rich, with forbs contributing more to overall herbaceous cover than graminoids. Some increase in shrub component, shrubs young and less than five percent cover. </w:t>
      </w:r>
    </w:p>
    <w:p w:rsidR="00B22D42" w:rsidP="00B22D42" w:rsidRDefault="00B22D42"/>
    <w:p>
      <w:r>
        <w:rPr>
          <w:i/>
          <w:u w:val="single"/>
        </w:rPr>
        <w:t>Maximum Tree Size Class</w:t>
      </w:r>
      <w:br/>
      <w:r>
        <w:t>None</w:t>
      </w:r>
    </w:p>
    <w:p w:rsidR="00B22D42" w:rsidP="00B22D42" w:rsidRDefault="00B22D42">
      <w:pPr>
        <w:pStyle w:val="InfoPara"/>
        <w:pBdr>
          <w:top w:val="single" w:color="auto" w:sz="4" w:space="1"/>
        </w:pBdr>
      </w:pPr>
      <w:r>
        <w:t>Class C</w:t>
      </w:r>
      <w:r>
        <w:tab/>
        <w:t>77</w:t>
      </w:r>
      <w:r w:rsidR="002A3B10">
        <w:tab/>
      </w:r>
      <w:r w:rsidR="002A3B10">
        <w:tab/>
      </w:r>
      <w:r w:rsidR="002A3B10">
        <w:tab/>
      </w:r>
      <w:r w:rsidR="002A3B10">
        <w:tab/>
      </w:r>
      <w:r w:rsidR="004F7795">
        <w:t>Late Development 1 - Open</w:t>
      </w:r>
    </w:p>
    <w:p w:rsidR="0086309A" w:rsidP="0086309A" w:rsidRDefault="0086309A"/>
    <w:p w:rsidR="00B22D42" w:rsidP="00B22D42" w:rsidRDefault="00B22D42">
      <w:pPr>
        <w:pStyle w:val="SClassInfoPara"/>
      </w:pPr>
      <w:r>
        <w:t>Indicator Species</w:t>
      </w:r>
    </w:p>
    <w:p w:rsidR="00B22D42" w:rsidP="00B22D42" w:rsidRDefault="00B22D42"/>
    <w:p w:rsidR="00B22D42" w:rsidP="00B22D42" w:rsidRDefault="00B22D42">
      <w:pPr>
        <w:pStyle w:val="SClassInfoPara"/>
      </w:pPr>
      <w:r>
        <w:t>Description</w:t>
      </w:r>
    </w:p>
    <w:p w:rsidR="00B22D42" w:rsidP="00B22D42" w:rsidRDefault="00B22D42">
      <w:r>
        <w:t xml:space="preserve">Vegetation is typically forb-rich, with forbs contributing more to overall herbaceous cover than graminoids. Five to 10% of cover in late seral may be woody species from adjacent plant communities such as </w:t>
      </w:r>
      <w:proofErr w:type="spellStart"/>
      <w:r w:rsidRPr="00CB59A5">
        <w:rPr>
          <w:i/>
        </w:rPr>
        <w:t>Populus</w:t>
      </w:r>
      <w:proofErr w:type="spellEnd"/>
      <w:r w:rsidRPr="00CB59A5">
        <w:rPr>
          <w:i/>
        </w:rPr>
        <w:t xml:space="preserve"> </w:t>
      </w:r>
      <w:proofErr w:type="spellStart"/>
      <w:r w:rsidRPr="00CB59A5">
        <w:rPr>
          <w:i/>
        </w:rPr>
        <w:t>tremuloides</w:t>
      </w:r>
      <w:proofErr w:type="spellEnd"/>
      <w:r>
        <w:t xml:space="preserve">, </w:t>
      </w:r>
      <w:r w:rsidRPr="00CB59A5">
        <w:rPr>
          <w:i/>
        </w:rPr>
        <w:t xml:space="preserve">Artemisia </w:t>
      </w:r>
      <w:proofErr w:type="spellStart"/>
      <w:r w:rsidRPr="00CB59A5">
        <w:rPr>
          <w:i/>
        </w:rPr>
        <w:t>cana</w:t>
      </w:r>
      <w:proofErr w:type="spellEnd"/>
      <w:r>
        <w:t xml:space="preserve">, </w:t>
      </w:r>
      <w:r w:rsidRPr="00CB59A5">
        <w:rPr>
          <w:i/>
        </w:rPr>
        <w:t>Artemisia tridentata</w:t>
      </w:r>
      <w:r>
        <w:t xml:space="preserve">, </w:t>
      </w:r>
      <w:r w:rsidRPr="00CB59A5">
        <w:rPr>
          <w:i/>
        </w:rPr>
        <w:t xml:space="preserve">Rosa </w:t>
      </w:r>
      <w:proofErr w:type="spellStart"/>
      <w:r w:rsidRPr="00CB59A5">
        <w:rPr>
          <w:i/>
        </w:rPr>
        <w:t>woodsii</w:t>
      </w:r>
      <w:proofErr w:type="spellEnd"/>
      <w:r>
        <w:t xml:space="preserve">, </w:t>
      </w:r>
      <w:proofErr w:type="spellStart"/>
      <w:r w:rsidRPr="00CB59A5">
        <w:rPr>
          <w:i/>
        </w:rPr>
        <w:t>Ribes</w:t>
      </w:r>
      <w:proofErr w:type="spellEnd"/>
      <w:r>
        <w:t xml:space="preserve"> spp</w:t>
      </w:r>
      <w:r w:rsidR="00CB59A5">
        <w:t>.,</w:t>
      </w:r>
      <w:r>
        <w:t xml:space="preserve"> and </w:t>
      </w:r>
      <w:proofErr w:type="spellStart"/>
      <w:r w:rsidRPr="00CB59A5">
        <w:rPr>
          <w:i/>
        </w:rPr>
        <w:t>Ame</w:t>
      </w:r>
      <w:r w:rsidRPr="00CB59A5" w:rsidR="00032DB6">
        <w:rPr>
          <w:i/>
        </w:rPr>
        <w:t>lanchier</w:t>
      </w:r>
      <w:proofErr w:type="spellEnd"/>
      <w:r w:rsidR="00032DB6">
        <w:t xml:space="preserve"> spp.</w:t>
      </w:r>
    </w:p>
    <w:p w:rsidR="00B22D42" w:rsidP="00B22D42" w:rsidRDefault="00B22D42"/>
    <w:p w:rsidR="00B22D42" w:rsidP="00B22D42" w:rsidRDefault="00B22D42"/>
    <w:p>
      <w:r>
        <w:rPr>
          <w:i/>
          <w:u w:val="single"/>
        </w:rPr>
        <w:t>Maximum Tree Size Class</w:t>
      </w:r>
      <w:br/>
      <w:r>
        <w:t>Seedling &lt;4.5ft</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B22D42" w:rsidP="00B22D42" w:rsidRDefault="00B22D42">
      <w:r>
        <w:t>Fischer, W.C. and A.F. Bradley. 1987. Fire ecology of western Montana forest habitat types. Gen. Tech. Rep. INT-223. Ogden, UT: USDA Forest Service, Intermountain Research Station. 95 pp.</w:t>
      </w:r>
    </w:p>
    <w:p w:rsidR="00B22D42" w:rsidP="00B22D42" w:rsidRDefault="00B22D42"/>
    <w:p w:rsidR="00B22D42" w:rsidP="00B22D42" w:rsidRDefault="00B22D42">
      <w:r>
        <w:t>Fischer, W.C. and B.D. Clayton. 1983. Fire ecology of Montana forest habitat types east of the Continental Divide. Gen. Tech. Rep. INT-141. Ogden, UT: USDA Forest Service, Intermountain Forest and Range Experiment Station. 83 pp.</w:t>
      </w:r>
    </w:p>
    <w:p w:rsidR="00B22D42" w:rsidP="00B22D42" w:rsidRDefault="00B22D42"/>
    <w:p w:rsidR="00B22D42" w:rsidP="00B22D42" w:rsidRDefault="00B22D42">
      <w:r>
        <w:t>Gregory, S. 1983. Subalpine forb community types of the Bridger-Teton National Forest, Wyoming. Final Report. USDA Forest Service Cooperative Education Agreement: Contract OM 40-8555-3-115. Ogden, UT: USDA Forest Service, Intermountain Region. 100 pp.</w:t>
      </w:r>
    </w:p>
    <w:p w:rsidR="00B22D42" w:rsidP="00B22D42" w:rsidRDefault="00B22D42"/>
    <w:p w:rsidR="00B22D42" w:rsidP="00B22D42" w:rsidRDefault="00B22D42">
      <w:proofErr w:type="spellStart"/>
      <w:r>
        <w:t>Lackschewitz</w:t>
      </w:r>
      <w:proofErr w:type="spellEnd"/>
      <w:r>
        <w:t xml:space="preserve">, K. 1991. Vascular plants of west-central Montana--identification guidebook. Gen. Tech. Rep. INT-227. Ogden, UT:USDA Forest Service, Intermountain Research Station. 648 pp. </w:t>
      </w:r>
    </w:p>
    <w:p w:rsidR="00B22D42" w:rsidP="00B22D42" w:rsidRDefault="00B22D42"/>
    <w:p w:rsidR="00B22D42" w:rsidP="00B22D42" w:rsidRDefault="00B22D42">
      <w:r>
        <w:lastRenderedPageBreak/>
        <w:t xml:space="preserve">Lotan, J.E., J.K. Brown and L. F. </w:t>
      </w:r>
      <w:proofErr w:type="spellStart"/>
      <w:r>
        <w:t>Neuenschwanger</w:t>
      </w:r>
      <w:proofErr w:type="spellEnd"/>
      <w:r>
        <w:t xml:space="preserve">. 1985. Role of fire in lodgepole pine forests. Pages 133-152 in: D.M. Baumgartner, R. G. </w:t>
      </w:r>
      <w:proofErr w:type="spellStart"/>
      <w:r>
        <w:t>Krebill</w:t>
      </w:r>
      <w:proofErr w:type="spellEnd"/>
      <w:r>
        <w:t xml:space="preserve">, J., T. Arno and G. F. </w:t>
      </w:r>
      <w:proofErr w:type="spellStart"/>
      <w:r>
        <w:t>Weetman</w:t>
      </w:r>
      <w:proofErr w:type="spellEnd"/>
      <w:r>
        <w:t xml:space="preserve">, compilers and editors. Lodgepole pine: The species and its management. Pullman, WA: Washington State University, Cooperative Extension. </w:t>
      </w:r>
    </w:p>
    <w:p w:rsidR="00B22D42" w:rsidP="00B22D42" w:rsidRDefault="00B22D42"/>
    <w:p w:rsidR="00B22D42" w:rsidP="00B22D42" w:rsidRDefault="00B22D42">
      <w:r>
        <w:t xml:space="preserve">NatureServe. 2005. NatureServe Explorer: An online encyclopedia of life [web application]. Version 4.4. NatureServe, Arlington, Virginia. Available http://www.natureserve.org/explorer. (Accessed: May 6, 2005 ). </w:t>
      </w:r>
    </w:p>
    <w:p w:rsidR="00B22D42" w:rsidP="00B22D42" w:rsidRDefault="00B22D42"/>
    <w:p w:rsidR="00B22D42" w:rsidP="00B22D42" w:rsidRDefault="00B22D42">
      <w:r>
        <w:t>NatureServe. 2007. International Ecological Classification Standard: Terrestrial Ecological Classifications. NatureServe Central Databases. Arlington, VA. Data current as of 10 February 2007.</w:t>
      </w:r>
    </w:p>
    <w:p w:rsidR="00B22D42" w:rsidP="00B22D42" w:rsidRDefault="00B22D42"/>
    <w:p w:rsidR="00B22D42" w:rsidP="00B22D42" w:rsidRDefault="00B22D42">
      <w:r>
        <w:t>Young, R.P. 1986. Fire ecology and management in plant communities of Malheur National Wildlife Refuge. Portland, OR: Oregon State University. 169 pp. Thesis.</w:t>
      </w:r>
    </w:p>
    <w:p w:rsidRPr="00A43E41" w:rsidR="004D5F12" w:rsidP="00B22D42"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24FB" w:rsidRDefault="001424FB">
      <w:r>
        <w:separator/>
      </w:r>
    </w:p>
  </w:endnote>
  <w:endnote w:type="continuationSeparator" w:id="0">
    <w:p w:rsidR="001424FB" w:rsidRDefault="00142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2D42" w:rsidRDefault="00B22D42" w:rsidP="00B22D4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24FB" w:rsidRDefault="001424FB">
      <w:r>
        <w:separator/>
      </w:r>
    </w:p>
  </w:footnote>
  <w:footnote w:type="continuationSeparator" w:id="0">
    <w:p w:rsidR="001424FB" w:rsidRDefault="001424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B22D4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032DB6"/>
    <w:rPr>
      <w:sz w:val="16"/>
      <w:szCs w:val="16"/>
    </w:rPr>
  </w:style>
  <w:style w:type="paragraph" w:styleId="CommentText">
    <w:name w:val="annotation text"/>
    <w:basedOn w:val="Normal"/>
    <w:link w:val="CommentTextChar"/>
    <w:uiPriority w:val="99"/>
    <w:semiHidden/>
    <w:unhideWhenUsed/>
    <w:rsid w:val="00032DB6"/>
    <w:rPr>
      <w:sz w:val="20"/>
      <w:szCs w:val="20"/>
    </w:rPr>
  </w:style>
  <w:style w:type="character" w:customStyle="1" w:styleId="CommentTextChar">
    <w:name w:val="Comment Text Char"/>
    <w:basedOn w:val="DefaultParagraphFont"/>
    <w:link w:val="CommentText"/>
    <w:uiPriority w:val="99"/>
    <w:semiHidden/>
    <w:rsid w:val="00032DB6"/>
  </w:style>
  <w:style w:type="paragraph" w:styleId="CommentSubject">
    <w:name w:val="annotation subject"/>
    <w:basedOn w:val="CommentText"/>
    <w:next w:val="CommentText"/>
    <w:link w:val="CommentSubjectChar"/>
    <w:uiPriority w:val="99"/>
    <w:semiHidden/>
    <w:unhideWhenUsed/>
    <w:rsid w:val="00032DB6"/>
    <w:rPr>
      <w:b/>
      <w:bCs/>
    </w:rPr>
  </w:style>
  <w:style w:type="character" w:customStyle="1" w:styleId="CommentSubjectChar">
    <w:name w:val="Comment Subject Char"/>
    <w:basedOn w:val="CommentTextChar"/>
    <w:link w:val="CommentSubject"/>
    <w:uiPriority w:val="99"/>
    <w:semiHidden/>
    <w:rsid w:val="00032DB6"/>
    <w:rPr>
      <w:b/>
      <w:bCs/>
    </w:rPr>
  </w:style>
  <w:style w:type="paragraph" w:styleId="BalloonText">
    <w:name w:val="Balloon Text"/>
    <w:basedOn w:val="Normal"/>
    <w:link w:val="BalloonTextChar"/>
    <w:uiPriority w:val="99"/>
    <w:semiHidden/>
    <w:unhideWhenUsed/>
    <w:rsid w:val="00032DB6"/>
    <w:rPr>
      <w:rFonts w:ascii="Tahoma" w:hAnsi="Tahoma" w:cs="Tahoma"/>
      <w:sz w:val="16"/>
      <w:szCs w:val="16"/>
    </w:rPr>
  </w:style>
  <w:style w:type="character" w:customStyle="1" w:styleId="BalloonTextChar">
    <w:name w:val="Balloon Text Char"/>
    <w:basedOn w:val="DefaultParagraphFont"/>
    <w:link w:val="BalloonText"/>
    <w:uiPriority w:val="99"/>
    <w:semiHidden/>
    <w:rsid w:val="00032DB6"/>
    <w:rPr>
      <w:rFonts w:ascii="Tahoma" w:hAnsi="Tahoma" w:cs="Tahoma"/>
      <w:sz w:val="16"/>
      <w:szCs w:val="16"/>
    </w:rPr>
  </w:style>
  <w:style w:type="paragraph" w:styleId="ListParagraph">
    <w:name w:val="List Paragraph"/>
    <w:basedOn w:val="Normal"/>
    <w:uiPriority w:val="34"/>
    <w:qFormat/>
    <w:rsid w:val="00743F73"/>
    <w:pPr>
      <w:ind w:left="720"/>
    </w:pPr>
    <w:rPr>
      <w:rFonts w:ascii="Calibri" w:eastAsiaTheme="minorHAnsi" w:hAnsi="Calibri"/>
      <w:sz w:val="22"/>
      <w:szCs w:val="22"/>
    </w:rPr>
  </w:style>
  <w:style w:type="character" w:styleId="Hyperlink">
    <w:name w:val="Hyperlink"/>
    <w:basedOn w:val="DefaultParagraphFont"/>
    <w:rsid w:val="00743F7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555711">
      <w:bodyDiv w:val="1"/>
      <w:marLeft w:val="0"/>
      <w:marRight w:val="0"/>
      <w:marTop w:val="0"/>
      <w:marBottom w:val="0"/>
      <w:divBdr>
        <w:top w:val="none" w:sz="0" w:space="0" w:color="auto"/>
        <w:left w:val="none" w:sz="0" w:space="0" w:color="auto"/>
        <w:bottom w:val="none" w:sz="0" w:space="0" w:color="auto"/>
        <w:right w:val="none" w:sz="0" w:space="0" w:color="auto"/>
      </w:divBdr>
    </w:div>
    <w:div w:id="1746606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5</Pages>
  <Words>1382</Words>
  <Characters>7878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2014-08-21T14:25:00Z</cp:lastPrinted>
  <dcterms:created xsi:type="dcterms:W3CDTF">2018-02-08T19:28:00Z</dcterms:created>
  <dcterms:modified xsi:type="dcterms:W3CDTF">2025-02-12T09:41:32Z</dcterms:modified>
</cp:coreProperties>
</file>