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979" w:rsidP="00793979" w:rsidRDefault="00793979" w14:paraId="178C5F93" w14:textId="77777777">
      <w:pPr>
        <w:pStyle w:val="BpSTitle"/>
      </w:pPr>
      <w:bookmarkStart w:name="_GoBack" w:id="0"/>
      <w:bookmarkEnd w:id="0"/>
      <w:r>
        <w:t>11480</w:t>
      </w:r>
    </w:p>
    <w:p w:rsidR="00793979" w:rsidP="00793979" w:rsidRDefault="00793979" w14:paraId="7F3B3C60" w14:textId="77777777">
      <w:pPr>
        <w:pStyle w:val="BpSTitle"/>
      </w:pPr>
      <w:r>
        <w:t>Western Great Plains Sand Prairie</w:t>
      </w:r>
    </w:p>
    <w:p w:rsidR="00793979" w:rsidP="00603E44" w:rsidRDefault="00793979" w14:paraId="1E883500" w14:textId="63198262">
      <w:pPr>
        <w:tabs>
          <w:tab w:val="left" w:pos="6840"/>
        </w:tabs>
      </w:pPr>
      <w:r>
        <w:t>BpS Model/Description Version: Aug. 2020</w:t>
      </w:r>
      <w:r w:rsidR="00DE52CC">
        <w:tab/>
      </w:r>
    </w:p>
    <w:p w:rsidR="00793979" w:rsidP="00603E44" w:rsidRDefault="00793979" w14:paraId="6A65F9DE" w14:textId="77777777">
      <w:pPr>
        <w:tabs>
          <w:tab w:val="left" w:pos="6840"/>
        </w:tabs>
      </w:pPr>
    </w:p>
    <w:p w:rsidR="00DE52CC" w:rsidP="00793979" w:rsidRDefault="00451A27" w14:paraId="5E384BB6" w14:textId="77777777">
      <w:pPr>
        <w:rPr>
          <w:b/>
        </w:rPr>
      </w:pPr>
      <w:r w:rsidRPr="00451A27">
        <w:rPr>
          <w:b/>
        </w:rPr>
        <w:t>Reviewe</w:t>
      </w:r>
      <w:r w:rsidR="00DE52CC">
        <w:rPr>
          <w:b/>
        </w:rPr>
        <w:t>rs</w:t>
      </w:r>
    </w:p>
    <w:p w:rsidR="00793979" w:rsidP="00793979" w:rsidRDefault="00345CA2" w14:paraId="2263CA6B" w14:textId="66F3F536">
      <w:r>
        <w:t>Tim Christiansen and</w:t>
      </w:r>
      <w:r w:rsidR="00DE52CC">
        <w:t xml:space="preserve"> </w:t>
      </w:r>
      <w:r w:rsidR="00451A27">
        <w:t xml:space="preserve">Derrick </w:t>
      </w:r>
      <w:proofErr w:type="spellStart"/>
      <w:r w:rsidR="00451A27">
        <w:t>Holdstock</w:t>
      </w:r>
      <w:proofErr w:type="spellEnd"/>
      <w:r w:rsidR="008E26FE">
        <w:t xml:space="preserve"> (</w:t>
      </w:r>
      <w:r w:rsidR="00DE52CC">
        <w:t>map zone [</w:t>
      </w:r>
      <w:r w:rsidR="008E26FE">
        <w:t>MZ</w:t>
      </w:r>
      <w:r w:rsidR="00DE52CC">
        <w:t>]</w:t>
      </w:r>
      <w:r w:rsidR="008E26FE">
        <w:t xml:space="preserve"> 34)</w:t>
      </w:r>
    </w:p>
    <w:p w:rsidR="00793979" w:rsidP="00793979" w:rsidRDefault="00793979" w14:paraId="69594263" w14:textId="77777777">
      <w:pPr>
        <w:pStyle w:val="InfoPara"/>
      </w:pPr>
      <w:r>
        <w:t>Vegetation Type</w:t>
      </w:r>
    </w:p>
    <w:p w:rsidR="00793979" w:rsidP="00793979" w:rsidRDefault="00793979" w14:paraId="2054AFCD" w14:textId="7A3555C4">
      <w:r>
        <w:t>Herbaceous</w:t>
      </w:r>
    </w:p>
    <w:p w:rsidR="00793979" w:rsidP="00793979" w:rsidRDefault="00793979" w14:paraId="6BE90B29" w14:textId="77777777">
      <w:pPr>
        <w:pStyle w:val="InfoPara"/>
      </w:pPr>
      <w:r>
        <w:t>Map Zones</w:t>
      </w:r>
    </w:p>
    <w:p w:rsidR="00793979" w:rsidP="00793979" w:rsidRDefault="0018613A" w14:paraId="665E0CDE" w14:textId="7CAAB1DC">
      <w:r>
        <w:t>34</w:t>
      </w:r>
      <w:r w:rsidR="000E0BD7">
        <w:t>,</w:t>
      </w:r>
      <w:r w:rsidR="00DE52CC">
        <w:t xml:space="preserve"> </w:t>
      </w:r>
      <w:r w:rsidR="000E0BD7">
        <w:t>35</w:t>
      </w:r>
    </w:p>
    <w:p w:rsidR="00793979" w:rsidP="00793979" w:rsidRDefault="00793979" w14:paraId="41208CEC" w14:textId="77777777">
      <w:pPr>
        <w:pStyle w:val="InfoPara"/>
      </w:pPr>
      <w:r>
        <w:t>Geographic Range</w:t>
      </w:r>
    </w:p>
    <w:p w:rsidR="00793979" w:rsidP="00793979" w:rsidRDefault="00793979" w14:paraId="18CAFF45" w14:textId="6873D32C">
      <w:r>
        <w:t>Northeast C</w:t>
      </w:r>
      <w:r w:rsidR="00DE52CC">
        <w:t>olorado</w:t>
      </w:r>
      <w:r>
        <w:t>, part of southwest N</w:t>
      </w:r>
      <w:r w:rsidR="00DE52CC">
        <w:t>ebraska</w:t>
      </w:r>
      <w:r>
        <w:t>, western K</w:t>
      </w:r>
      <w:r w:rsidR="00DE52CC">
        <w:t>ansas</w:t>
      </w:r>
      <w:r>
        <w:t>, southeast W</w:t>
      </w:r>
      <w:r w:rsidR="00DE52CC">
        <w:t>yoming</w:t>
      </w:r>
      <w:r>
        <w:t>, south to O</w:t>
      </w:r>
      <w:r w:rsidR="00DE52CC">
        <w:t>klahoma</w:t>
      </w:r>
      <w:r>
        <w:t>, N</w:t>
      </w:r>
      <w:r w:rsidR="00DE52CC">
        <w:t xml:space="preserve">ew </w:t>
      </w:r>
      <w:r>
        <w:t>M</w:t>
      </w:r>
      <w:r w:rsidR="00DE52CC">
        <w:t>exico,</w:t>
      </w:r>
      <w:r>
        <w:t xml:space="preserve"> and T</w:t>
      </w:r>
      <w:r w:rsidR="00DE52CC">
        <w:t>exas</w:t>
      </w:r>
      <w:r>
        <w:t xml:space="preserve">. In MZ34, this system can </w:t>
      </w:r>
      <w:r w:rsidR="003F75A2">
        <w:t xml:space="preserve">be </w:t>
      </w:r>
      <w:r>
        <w:t xml:space="preserve">found throughout the </w:t>
      </w:r>
      <w:r w:rsidR="00DE52CC">
        <w:t>MZ</w:t>
      </w:r>
      <w:r>
        <w:t xml:space="preserve"> except</w:t>
      </w:r>
      <w:r w:rsidR="00DE52CC">
        <w:t>,</w:t>
      </w:r>
      <w:r>
        <w:t xml:space="preserve"> possibly</w:t>
      </w:r>
      <w:r w:rsidR="00DE52CC">
        <w:t>,</w:t>
      </w:r>
      <w:r>
        <w:t xml:space="preserve"> to a limited extent in ECOMAP subsection 332Fb (where it may not occur at all).</w:t>
      </w:r>
    </w:p>
    <w:p w:rsidR="00793979" w:rsidP="00793979" w:rsidRDefault="00793979" w14:paraId="3EAFC31F" w14:textId="77777777">
      <w:pPr>
        <w:pStyle w:val="InfoPara"/>
      </w:pPr>
      <w:r>
        <w:t>Biophysical Site Description</w:t>
      </w:r>
    </w:p>
    <w:p w:rsidR="00793979" w:rsidP="00793979" w:rsidRDefault="00793979" w14:paraId="77DD59EB" w14:textId="07AB6D83">
      <w:r>
        <w:t xml:space="preserve">Soils are sandy to loamy sands in this </w:t>
      </w:r>
      <w:r w:rsidR="00DE52CC">
        <w:t>biophysical setting (</w:t>
      </w:r>
      <w:r>
        <w:t>BpS</w:t>
      </w:r>
      <w:r w:rsidR="00DE52CC">
        <w:t>)</w:t>
      </w:r>
      <w:r>
        <w:t xml:space="preserve">. </w:t>
      </w:r>
      <w:r w:rsidR="00DE52CC">
        <w:t xml:space="preserve">They </w:t>
      </w:r>
      <w:r>
        <w:t xml:space="preserve">are </w:t>
      </w:r>
      <w:r w:rsidR="00DE52CC">
        <w:t xml:space="preserve">also </w:t>
      </w:r>
      <w:r>
        <w:t>highly permeable and low in organic matter. Occurs on rolling topography and along river drainages (such as the Canadian River). Precipitation ranges from 40</w:t>
      </w:r>
      <w:r w:rsidR="00DE52CC">
        <w:t>cm</w:t>
      </w:r>
      <w:r>
        <w:t>-60cm (15</w:t>
      </w:r>
      <w:r w:rsidR="00DE52CC">
        <w:t>in</w:t>
      </w:r>
      <w:r>
        <w:t>-24in).</w:t>
      </w:r>
    </w:p>
    <w:p w:rsidR="00793979" w:rsidP="00793979" w:rsidRDefault="00793979" w14:paraId="01CF8E87" w14:textId="77777777">
      <w:pPr>
        <w:pStyle w:val="InfoPara"/>
      </w:pPr>
      <w:bookmarkStart w:name="_Hlk496016957" w:id="1"/>
      <w:r>
        <w:t>Vegetation Description</w:t>
      </w:r>
    </w:p>
    <w:p w:rsidR="00793979" w:rsidP="00793979" w:rsidRDefault="00793979" w14:paraId="129B71CA" w14:textId="14422F6B">
      <w:r>
        <w:t>Graminoid species such as sand bluestem (</w:t>
      </w:r>
      <w:proofErr w:type="spellStart"/>
      <w:r w:rsidRPr="00603E44">
        <w:rPr>
          <w:i/>
        </w:rPr>
        <w:t>Andropogon</w:t>
      </w:r>
      <w:proofErr w:type="spellEnd"/>
      <w:r w:rsidRPr="00603E44">
        <w:rPr>
          <w:i/>
        </w:rPr>
        <w:t xml:space="preserve"> </w:t>
      </w:r>
      <w:proofErr w:type="spellStart"/>
      <w:r w:rsidRPr="00603E44">
        <w:rPr>
          <w:i/>
        </w:rPr>
        <w:t>hallii</w:t>
      </w:r>
      <w:proofErr w:type="spellEnd"/>
      <w:r>
        <w:t xml:space="preserve">), sand </w:t>
      </w:r>
      <w:proofErr w:type="spellStart"/>
      <w:r>
        <w:t>dropseed</w:t>
      </w:r>
      <w:proofErr w:type="spellEnd"/>
      <w:r>
        <w:t xml:space="preserve"> (</w:t>
      </w:r>
      <w:proofErr w:type="spellStart"/>
      <w:r w:rsidRPr="00603E44">
        <w:rPr>
          <w:i/>
        </w:rPr>
        <w:t>Sporobolus</w:t>
      </w:r>
      <w:proofErr w:type="spellEnd"/>
      <w:r w:rsidRPr="00603E44">
        <w:rPr>
          <w:i/>
        </w:rPr>
        <w:t xml:space="preserve"> </w:t>
      </w:r>
      <w:proofErr w:type="spellStart"/>
      <w:r w:rsidRPr="00603E44">
        <w:rPr>
          <w:i/>
        </w:rPr>
        <w:t>cryptandrus</w:t>
      </w:r>
      <w:proofErr w:type="spellEnd"/>
      <w:r w:rsidR="00451A27">
        <w:t xml:space="preserve">), prairie </w:t>
      </w:r>
      <w:proofErr w:type="spellStart"/>
      <w:r w:rsidR="00451A27">
        <w:t>sandr</w:t>
      </w:r>
      <w:r>
        <w:t>eed</w:t>
      </w:r>
      <w:proofErr w:type="spellEnd"/>
      <w:r>
        <w:t xml:space="preserve"> (</w:t>
      </w:r>
      <w:proofErr w:type="spellStart"/>
      <w:r w:rsidRPr="00603E44">
        <w:rPr>
          <w:i/>
        </w:rPr>
        <w:t>Calamovilfa</w:t>
      </w:r>
      <w:proofErr w:type="spellEnd"/>
      <w:r w:rsidRPr="00603E44">
        <w:rPr>
          <w:i/>
        </w:rPr>
        <w:t xml:space="preserve"> </w:t>
      </w:r>
      <w:proofErr w:type="spellStart"/>
      <w:r w:rsidRPr="00603E44">
        <w:rPr>
          <w:i/>
        </w:rPr>
        <w:t>longifolia</w:t>
      </w:r>
      <w:proofErr w:type="spellEnd"/>
      <w:r>
        <w:t>), needle and thread (</w:t>
      </w:r>
      <w:proofErr w:type="spellStart"/>
      <w:r w:rsidRPr="00603E44">
        <w:rPr>
          <w:i/>
        </w:rPr>
        <w:t>Hesperostipa</w:t>
      </w:r>
      <w:proofErr w:type="spellEnd"/>
      <w:r>
        <w:t xml:space="preserve"> </w:t>
      </w:r>
      <w:proofErr w:type="spellStart"/>
      <w:r w:rsidRPr="00603E44">
        <w:rPr>
          <w:i/>
        </w:rPr>
        <w:t>comata</w:t>
      </w:r>
      <w:proofErr w:type="spellEnd"/>
      <w:r>
        <w:t>), little bluestem (</w:t>
      </w:r>
      <w:proofErr w:type="spellStart"/>
      <w:r w:rsidRPr="00603E44">
        <w:rPr>
          <w:i/>
        </w:rPr>
        <w:t>Schizachyrium</w:t>
      </w:r>
      <w:proofErr w:type="spellEnd"/>
      <w:r w:rsidRPr="00603E44">
        <w:rPr>
          <w:i/>
        </w:rPr>
        <w:t xml:space="preserve"> </w:t>
      </w:r>
      <w:proofErr w:type="spellStart"/>
      <w:r w:rsidRPr="00603E44">
        <w:rPr>
          <w:i/>
        </w:rPr>
        <w:t>scoparium</w:t>
      </w:r>
      <w:proofErr w:type="spellEnd"/>
      <w:r>
        <w:t xml:space="preserve">), blue </w:t>
      </w:r>
      <w:proofErr w:type="spellStart"/>
      <w:r>
        <w:t>grama</w:t>
      </w:r>
      <w:proofErr w:type="spellEnd"/>
      <w:r>
        <w:t xml:space="preserve"> (</w:t>
      </w:r>
      <w:proofErr w:type="spellStart"/>
      <w:r w:rsidRPr="00603E44">
        <w:rPr>
          <w:i/>
        </w:rPr>
        <w:t>Bouteloua</w:t>
      </w:r>
      <w:proofErr w:type="spellEnd"/>
      <w:r w:rsidRPr="00603E44">
        <w:rPr>
          <w:i/>
        </w:rPr>
        <w:t xml:space="preserve"> </w:t>
      </w:r>
      <w:proofErr w:type="spellStart"/>
      <w:r w:rsidRPr="00603E44">
        <w:rPr>
          <w:i/>
        </w:rPr>
        <w:t>gracilis</w:t>
      </w:r>
      <w:proofErr w:type="spellEnd"/>
      <w:r>
        <w:t>) (dominant)</w:t>
      </w:r>
      <w:r w:rsidR="00DE52CC">
        <w:t>,</w:t>
      </w:r>
      <w:r>
        <w:t xml:space="preserve"> and hairy </w:t>
      </w:r>
      <w:proofErr w:type="spellStart"/>
      <w:r>
        <w:t>grama</w:t>
      </w:r>
      <w:proofErr w:type="spellEnd"/>
      <w:r>
        <w:t xml:space="preserve"> (</w:t>
      </w:r>
      <w:proofErr w:type="spellStart"/>
      <w:r w:rsidRPr="00603E44">
        <w:rPr>
          <w:i/>
        </w:rPr>
        <w:t>B</w:t>
      </w:r>
      <w:r w:rsidRPr="00603E44" w:rsidR="008E26FE">
        <w:rPr>
          <w:i/>
        </w:rPr>
        <w:t>outeloua</w:t>
      </w:r>
      <w:proofErr w:type="spellEnd"/>
      <w:r w:rsidRPr="00603E44">
        <w:rPr>
          <w:i/>
        </w:rPr>
        <w:t xml:space="preserve"> </w:t>
      </w:r>
      <w:proofErr w:type="spellStart"/>
      <w:r w:rsidRPr="00603E44">
        <w:rPr>
          <w:i/>
        </w:rPr>
        <w:t>hirsuta</w:t>
      </w:r>
      <w:proofErr w:type="spellEnd"/>
      <w:r>
        <w:t>) can be found within this system. It structurally resembles a tallgrass prairie system. Shrub species that may occur include sand sagebrush (</w:t>
      </w:r>
      <w:r w:rsidRPr="00603E44" w:rsidR="008E26FE">
        <w:rPr>
          <w:i/>
        </w:rPr>
        <w:t>Artemi</w:t>
      </w:r>
      <w:r w:rsidRPr="00603E44">
        <w:rPr>
          <w:i/>
        </w:rPr>
        <w:t>sia</w:t>
      </w:r>
      <w:r>
        <w:t xml:space="preserve"> </w:t>
      </w:r>
      <w:proofErr w:type="spellStart"/>
      <w:r w:rsidRPr="00603E44">
        <w:rPr>
          <w:i/>
        </w:rPr>
        <w:t>filifolia</w:t>
      </w:r>
      <w:proofErr w:type="spellEnd"/>
      <w:r>
        <w:t>), Harvard oak (</w:t>
      </w:r>
      <w:r w:rsidRPr="00603E44">
        <w:rPr>
          <w:i/>
        </w:rPr>
        <w:t xml:space="preserve">Quercus </w:t>
      </w:r>
      <w:proofErr w:type="spellStart"/>
      <w:r w:rsidRPr="00603E44">
        <w:rPr>
          <w:i/>
        </w:rPr>
        <w:t>havardii</w:t>
      </w:r>
      <w:proofErr w:type="spellEnd"/>
      <w:r>
        <w:t xml:space="preserve">), </w:t>
      </w:r>
      <w:proofErr w:type="spellStart"/>
      <w:r w:rsidR="00DE52CC">
        <w:t>s</w:t>
      </w:r>
      <w:r w:rsidR="008E26FE">
        <w:t>oaptree</w:t>
      </w:r>
      <w:proofErr w:type="spellEnd"/>
      <w:r w:rsidR="008E26FE">
        <w:t xml:space="preserve"> </w:t>
      </w:r>
      <w:r>
        <w:t>yucca (</w:t>
      </w:r>
      <w:r w:rsidRPr="00603E44">
        <w:rPr>
          <w:i/>
        </w:rPr>
        <w:t xml:space="preserve">Yucca </w:t>
      </w:r>
      <w:proofErr w:type="spellStart"/>
      <w:r w:rsidRPr="00603E44">
        <w:rPr>
          <w:i/>
        </w:rPr>
        <w:t>elata</w:t>
      </w:r>
      <w:proofErr w:type="spellEnd"/>
      <w:r>
        <w:t xml:space="preserve">), </w:t>
      </w:r>
      <w:r w:rsidR="008E26FE">
        <w:t>Chick</w:t>
      </w:r>
      <w:r w:rsidR="00DE52CC">
        <w:t>a</w:t>
      </w:r>
      <w:r w:rsidR="008E26FE">
        <w:t>saw plum</w:t>
      </w:r>
      <w:r>
        <w:t xml:space="preserve"> (</w:t>
      </w:r>
      <w:r w:rsidRPr="00603E44">
        <w:rPr>
          <w:i/>
        </w:rPr>
        <w:t>Prunus angustifolia</w:t>
      </w:r>
      <w:r>
        <w:t>)</w:t>
      </w:r>
      <w:r w:rsidR="00DE52CC">
        <w:t>,</w:t>
      </w:r>
      <w:r>
        <w:t xml:space="preserve"> and </w:t>
      </w:r>
      <w:proofErr w:type="spellStart"/>
      <w:r>
        <w:t>skunkbush</w:t>
      </w:r>
      <w:proofErr w:type="spellEnd"/>
      <w:r>
        <w:t xml:space="preserve"> sumac (</w:t>
      </w:r>
      <w:proofErr w:type="spellStart"/>
      <w:r w:rsidRPr="00603E44">
        <w:rPr>
          <w:i/>
        </w:rPr>
        <w:t>Rhus</w:t>
      </w:r>
      <w:proofErr w:type="spellEnd"/>
      <w:r w:rsidRPr="00603E44">
        <w:rPr>
          <w:i/>
        </w:rPr>
        <w:t xml:space="preserve"> </w:t>
      </w:r>
      <w:proofErr w:type="spellStart"/>
      <w:r w:rsidRPr="00603E44">
        <w:rPr>
          <w:i/>
        </w:rPr>
        <w:t>trilobata</w:t>
      </w:r>
      <w:proofErr w:type="spellEnd"/>
      <w:r>
        <w:t xml:space="preserve">). Also present </w:t>
      </w:r>
      <w:r w:rsidR="00DE52CC">
        <w:t xml:space="preserve">is </w:t>
      </w:r>
      <w:r>
        <w:t>switchgrass (</w:t>
      </w:r>
      <w:r w:rsidRPr="00603E44">
        <w:rPr>
          <w:i/>
        </w:rPr>
        <w:t xml:space="preserve">Panicum </w:t>
      </w:r>
      <w:proofErr w:type="spellStart"/>
      <w:r w:rsidRPr="00603E44">
        <w:rPr>
          <w:i/>
        </w:rPr>
        <w:t>virgatum</w:t>
      </w:r>
      <w:proofErr w:type="spellEnd"/>
      <w:r>
        <w:t>), western wheatgrass (</w:t>
      </w:r>
      <w:proofErr w:type="spellStart"/>
      <w:r w:rsidRPr="00603E44">
        <w:rPr>
          <w:i/>
        </w:rPr>
        <w:t>Pascopyrum</w:t>
      </w:r>
      <w:proofErr w:type="spellEnd"/>
      <w:r w:rsidRPr="00603E44">
        <w:rPr>
          <w:i/>
        </w:rPr>
        <w:t xml:space="preserve"> </w:t>
      </w:r>
      <w:proofErr w:type="spellStart"/>
      <w:r w:rsidRPr="00603E44">
        <w:rPr>
          <w:i/>
        </w:rPr>
        <w:t>smithii</w:t>
      </w:r>
      <w:proofErr w:type="spellEnd"/>
      <w:r>
        <w:t>), and</w:t>
      </w:r>
      <w:r w:rsidR="00DE52CC">
        <w:t>,</w:t>
      </w:r>
      <w:r>
        <w:t xml:space="preserve"> more rarely </w:t>
      </w:r>
      <w:proofErr w:type="spellStart"/>
      <w:r>
        <w:t>Indiangrass</w:t>
      </w:r>
      <w:proofErr w:type="spellEnd"/>
      <w:r>
        <w:t xml:space="preserve"> (</w:t>
      </w:r>
      <w:proofErr w:type="spellStart"/>
      <w:r w:rsidRPr="00603E44">
        <w:rPr>
          <w:i/>
        </w:rPr>
        <w:t>Sorghastrum</w:t>
      </w:r>
      <w:proofErr w:type="spellEnd"/>
      <w:r w:rsidRPr="00603E44">
        <w:rPr>
          <w:i/>
        </w:rPr>
        <w:t xml:space="preserve"> </w:t>
      </w:r>
      <w:proofErr w:type="spellStart"/>
      <w:r w:rsidRPr="00603E44">
        <w:rPr>
          <w:i/>
        </w:rPr>
        <w:t>nutans</w:t>
      </w:r>
      <w:proofErr w:type="spellEnd"/>
      <w:r>
        <w:t xml:space="preserve">). Herbaceous cover is variable </w:t>
      </w:r>
      <w:r w:rsidR="00DE52CC">
        <w:t xml:space="preserve">and </w:t>
      </w:r>
      <w:r>
        <w:t>rang</w:t>
      </w:r>
      <w:r w:rsidR="00DE52CC">
        <w:t>es</w:t>
      </w:r>
      <w:r>
        <w:t xml:space="preserve"> from sparse cover (sometimes resulting in highly erod</w:t>
      </w:r>
      <w:r w:rsidR="00DE52CC">
        <w:t>i</w:t>
      </w:r>
      <w:r>
        <w:t>ble areas) to &gt;70%.</w:t>
      </w:r>
    </w:p>
    <w:bookmarkEnd w:id="1"/>
    <w:p w:rsidR="00793979" w:rsidP="00793979" w:rsidRDefault="00793979" w14:paraId="70691452" w14:textId="77777777">
      <w:pPr>
        <w:pStyle w:val="InfoPara"/>
      </w:pPr>
      <w:r>
        <w:t>BpS Dominant and Indicator Species</w:t>
      </w:r>
    </w:p>
    <w:p>
      <w:r>
        <w:rPr>
          <w:sz w:val="16"/>
        </w:rPr>
        <w:t>Species names are from the NRCS PLANTS database. Check species codes at http://plants.usda.gov.</w:t>
      </w:r>
    </w:p>
    <w:p w:rsidR="00793979" w:rsidP="00793979" w:rsidRDefault="00793979" w14:paraId="4F2DDC76" w14:textId="77777777">
      <w:pPr>
        <w:pStyle w:val="InfoPara"/>
      </w:pPr>
      <w:r>
        <w:t>Disturbance Description</w:t>
      </w:r>
    </w:p>
    <w:p w:rsidR="00793979" w:rsidP="00793979" w:rsidRDefault="00793979" w14:paraId="2D6F8292" w14:textId="56AFDFEA">
      <w:r>
        <w:t>Grazing, drought</w:t>
      </w:r>
      <w:r w:rsidR="00DE52CC">
        <w:t>,</w:t>
      </w:r>
      <w:r>
        <w:t xml:space="preserve"> and fire were the primary disturbances. Fire and drought disturbances were cyclic</w:t>
      </w:r>
      <w:r w:rsidR="00DE52CC">
        <w:t>,</w:t>
      </w:r>
      <w:r>
        <w:t xml:space="preserve"> with the earliest and latest seral stages fluctuating widely on a scale of centuries in accordance with changes in climate. Every year, there was probably some grazing</w:t>
      </w:r>
      <w:r w:rsidR="00DE52CC">
        <w:t>; the</w:t>
      </w:r>
      <w:r>
        <w:t xml:space="preserve"> intensity and number of animals probably varied greatly over time. The principal large grazer of the sandhills was most likely bison </w:t>
      </w:r>
      <w:r w:rsidR="00DE52CC">
        <w:t>that</w:t>
      </w:r>
      <w:r>
        <w:t xml:space="preserve">, when occurring in large numbers, would have locally disturbed large areas due both to grazing impact and physical </w:t>
      </w:r>
      <w:r w:rsidR="00DE52CC">
        <w:t xml:space="preserve">events </w:t>
      </w:r>
      <w:r>
        <w:t xml:space="preserve">such as trampling and wallowing. Elk and deer were other large grazers. Other ubiquitous grazers of the sandhills would have been numerous rodent species such as pocket gophers and kangaroo rats. Prairie dogs were a minor component of the sandhills prairie, with towns located only in areas of finer textured soils. </w:t>
      </w:r>
    </w:p>
    <w:p w:rsidR="00793979" w:rsidP="00793979" w:rsidRDefault="00793979" w14:paraId="29F0DD81" w14:textId="77777777"/>
    <w:p w:rsidR="00793979" w:rsidP="00793979" w:rsidRDefault="00793979" w14:paraId="186E55C3" w14:textId="3EE40B43">
      <w:r>
        <w:t>Grazing and drought modif</w:t>
      </w:r>
      <w:r w:rsidR="00466751">
        <w:t>ied</w:t>
      </w:r>
      <w:r>
        <w:t xml:space="preserve"> fire effects. Fire occur</w:t>
      </w:r>
      <w:r w:rsidR="00466751">
        <w:t>red</w:t>
      </w:r>
      <w:r>
        <w:t xml:space="preserve"> in a mosaic pattern. The most extensive fires are likely to have occurred in years with wet springs followed by hot, dry summers when grazing pressure was low. </w:t>
      </w:r>
      <w:r w:rsidR="00466751">
        <w:t>A w</w:t>
      </w:r>
      <w:r>
        <w:t xml:space="preserve">et </w:t>
      </w:r>
      <w:r w:rsidR="00466751">
        <w:t>s</w:t>
      </w:r>
      <w:r>
        <w:t>pring resulted in more productive and more continuous plant cover (i.e.</w:t>
      </w:r>
      <w:r w:rsidR="00466751">
        <w:t>,</w:t>
      </w:r>
      <w:r>
        <w:t xml:space="preserve"> fuel)</w:t>
      </w:r>
      <w:r w:rsidR="00466751">
        <w:t>, which</w:t>
      </w:r>
      <w:r>
        <w:t xml:space="preserve"> supported and expanded fires </w:t>
      </w:r>
      <w:r w:rsidR="00466751">
        <w:t xml:space="preserve">that </w:t>
      </w:r>
      <w:r>
        <w:t>occurr</w:t>
      </w:r>
      <w:r w:rsidR="00466751">
        <w:t>ed</w:t>
      </w:r>
      <w:r>
        <w:t xml:space="preserve"> later in the season</w:t>
      </w:r>
      <w:r w:rsidR="00466751">
        <w:t xml:space="preserve"> that ignited in dry conditions</w:t>
      </w:r>
      <w:r>
        <w:t xml:space="preserve">. In addition, litter accumulation over several fire-free years also supported widespread fire in any conditions. The litter component, a determining factor in fire size and frequency, is correlated with seral stage. Fire intervals ranged from a few years to </w:t>
      </w:r>
      <w:r w:rsidR="00466751">
        <w:t>&gt;</w:t>
      </w:r>
      <w:r>
        <w:t xml:space="preserve">50yrs. Post-fire shifts in species composition depend on the timing and condition of fire. </w:t>
      </w:r>
    </w:p>
    <w:p w:rsidR="00793979" w:rsidP="00793979" w:rsidRDefault="00793979" w14:paraId="5BDCE0A5" w14:textId="77777777"/>
    <w:p w:rsidR="00793979" w:rsidP="00793979" w:rsidRDefault="00793979" w14:paraId="43A30CBB" w14:textId="499EF66F">
      <w:r>
        <w:t>Extended periods of severe drought are likely to affect both species composition and the stability of the sandhill soil, particularly when compounded by effects of wind, grazing, and fire. These conditions may have led to the development of blowouts</w:t>
      </w:r>
      <w:r w:rsidR="00466751">
        <w:t>,</w:t>
      </w:r>
      <w:r>
        <w:t xml:space="preserve"> making it difficult for vegetation to re-establish quickly. In </w:t>
      </w:r>
      <w:r w:rsidR="00466751">
        <w:t>the E</w:t>
      </w:r>
      <w:r>
        <w:t xml:space="preserve">arly </w:t>
      </w:r>
      <w:r w:rsidR="00466751">
        <w:t>D</w:t>
      </w:r>
      <w:r>
        <w:t xml:space="preserve">evelopment </w:t>
      </w:r>
      <w:r w:rsidR="00466751">
        <w:t xml:space="preserve">class, </w:t>
      </w:r>
      <w:r>
        <w:t xml:space="preserve">immediately after </w:t>
      </w:r>
      <w:r w:rsidR="00466751">
        <w:t xml:space="preserve">a </w:t>
      </w:r>
      <w:r>
        <w:t>disturbance, when herbaceous cover is low, wind erosion tends to maintain that class.</w:t>
      </w:r>
    </w:p>
    <w:p w:rsidR="00793979" w:rsidP="00793979" w:rsidRDefault="00793979" w14:paraId="612C4643" w14:textId="1081815F">
      <w:pPr>
        <w:pStyle w:val="InfoPara"/>
      </w:pPr>
      <w:r>
        <w:t>Fir</w:t>
      </w:r>
      <w:r w:rsidR="00B379FB">
        <w:t xml:space="preserve">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93979" w:rsidP="00793979" w:rsidRDefault="00793979" w14:paraId="311EAF23" w14:textId="77777777">
      <w:pPr>
        <w:pStyle w:val="InfoPara"/>
      </w:pPr>
      <w:r>
        <w:t>Scale Description</w:t>
      </w:r>
    </w:p>
    <w:p w:rsidR="00793979" w:rsidP="00793979" w:rsidRDefault="00793979" w14:paraId="0131B081" w14:textId="727FF656">
      <w:r>
        <w:t>Can occur as a large patch (1</w:t>
      </w:r>
      <w:r w:rsidR="00466751">
        <w:t>,</w:t>
      </w:r>
      <w:r>
        <w:t>000ac). More commonly occurs as a small patch.</w:t>
      </w:r>
    </w:p>
    <w:p w:rsidR="00793979" w:rsidP="00793979" w:rsidRDefault="00793979" w14:paraId="55D6D231" w14:textId="77777777">
      <w:pPr>
        <w:pStyle w:val="InfoPara"/>
      </w:pPr>
      <w:r>
        <w:t>Adjacency or Identification Concerns</w:t>
      </w:r>
    </w:p>
    <w:p w:rsidR="00793979" w:rsidP="00793979" w:rsidRDefault="00793979" w14:paraId="2D4A9890" w14:textId="639AD0A2">
      <w:r>
        <w:t>Classes of this BpS resemble occurrences of Western Great Plains Sandhill Shrubland (BpS 1094</w:t>
      </w:r>
      <w:r w:rsidR="000C779F">
        <w:t>0</w:t>
      </w:r>
      <w:r>
        <w:t>). We have modeled the two systems separately because the species composition is different</w:t>
      </w:r>
      <w:r w:rsidR="00466751">
        <w:t>. T</w:t>
      </w:r>
      <w:r>
        <w:t xml:space="preserve">he </w:t>
      </w:r>
      <w:r w:rsidR="00466751">
        <w:t>L</w:t>
      </w:r>
      <w:r w:rsidR="000C779F">
        <w:t xml:space="preserve">ate </w:t>
      </w:r>
      <w:r w:rsidR="00466751">
        <w:t>S</w:t>
      </w:r>
      <w:r w:rsidR="000C779F">
        <w:t xml:space="preserve">uccession classes of the </w:t>
      </w:r>
      <w:r>
        <w:t xml:space="preserve">shrubland </w:t>
      </w:r>
      <w:r w:rsidR="00466751">
        <w:t xml:space="preserve">are </w:t>
      </w:r>
      <w:r>
        <w:t xml:space="preserve">dominated by </w:t>
      </w:r>
      <w:r w:rsidR="00466751">
        <w:t xml:space="preserve">Tucker sand </w:t>
      </w:r>
      <w:r>
        <w:t xml:space="preserve">shinnery oak whereas the shrubs in the prairie </w:t>
      </w:r>
      <w:r w:rsidR="000C779F">
        <w:t xml:space="preserve">(BpS 11480) </w:t>
      </w:r>
      <w:r w:rsidR="00466751">
        <w:t xml:space="preserve">are </w:t>
      </w:r>
      <w:r w:rsidR="000C779F">
        <w:t>dominated</w:t>
      </w:r>
      <w:r>
        <w:t xml:space="preserve"> by </w:t>
      </w:r>
      <w:r w:rsidR="000C779F">
        <w:t>Chickasaw plum</w:t>
      </w:r>
      <w:r>
        <w:t xml:space="preserve"> and </w:t>
      </w:r>
      <w:r w:rsidR="000C779F">
        <w:t xml:space="preserve">sand </w:t>
      </w:r>
      <w:r>
        <w:t>sagebrush. Shrub</w:t>
      </w:r>
      <w:r w:rsidR="00466751">
        <w:t>-</w:t>
      </w:r>
      <w:r>
        <w:t xml:space="preserve">dominated occurrences of </w:t>
      </w:r>
      <w:r w:rsidR="00466751">
        <w:t xml:space="preserve">today’s </w:t>
      </w:r>
      <w:r>
        <w:t xml:space="preserve">BpS result from current grazing and altered fire regime. </w:t>
      </w:r>
    </w:p>
    <w:p w:rsidR="00793979" w:rsidP="00793979" w:rsidRDefault="00793979" w14:paraId="21CBA255" w14:textId="77777777"/>
    <w:p w:rsidR="00793979" w:rsidP="00793979" w:rsidRDefault="00793979" w14:paraId="1C1F5E70" w14:textId="2FFC08DD">
      <w:r>
        <w:t>In current conditions</w:t>
      </w:r>
      <w:r w:rsidR="00466751">
        <w:t>,</w:t>
      </w:r>
      <w:r>
        <w:t xml:space="preserve"> this BpS has much less tallgrass than </w:t>
      </w:r>
      <w:r w:rsidR="00466751">
        <w:t xml:space="preserve">reported </w:t>
      </w:r>
      <w:r>
        <w:t xml:space="preserve">historically </w:t>
      </w:r>
      <w:r w:rsidR="00466751">
        <w:t>(</w:t>
      </w:r>
      <w:r>
        <w:t>switchgrass and bluestem</w:t>
      </w:r>
      <w:r w:rsidR="00466751">
        <w:t>)</w:t>
      </w:r>
      <w:r>
        <w:t>. There is also a greater amount of sand</w:t>
      </w:r>
      <w:r w:rsidR="00E767CF">
        <w:t xml:space="preserve"> </w:t>
      </w:r>
      <w:r>
        <w:t xml:space="preserve">sage and shortgrass (blue </w:t>
      </w:r>
      <w:proofErr w:type="spellStart"/>
      <w:r>
        <w:t>grama</w:t>
      </w:r>
      <w:proofErr w:type="spellEnd"/>
      <w:r>
        <w:t>) (denser, more basal area) today than there was historically. This system has largely been converted to a shortgrass sand</w:t>
      </w:r>
      <w:r w:rsidR="00E767CF">
        <w:t xml:space="preserve"> </w:t>
      </w:r>
      <w:r>
        <w:t xml:space="preserve">sage plant community primarily due to long-term continuous grazing and/or overstocking. The changes in grazing in current conditions have had a much greater effect on this system than changes in fire regimes (fire suppression). </w:t>
      </w:r>
    </w:p>
    <w:p w:rsidR="00793979" w:rsidP="00793979" w:rsidRDefault="00793979" w14:paraId="7A76B411" w14:textId="77777777"/>
    <w:p w:rsidR="00793979" w:rsidP="00793979" w:rsidRDefault="00793979" w14:paraId="36E6F806" w14:textId="057956AF">
      <w:r>
        <w:t>Properly stocked grazing systems that allow for adequate recovery periods following each grazing event can restore the historic</w:t>
      </w:r>
      <w:r w:rsidR="00E767CF">
        <w:t>al</w:t>
      </w:r>
      <w:r>
        <w:t xml:space="preserve"> climax plant community. See </w:t>
      </w:r>
      <w:bookmarkStart w:name="_Hlk496709418" w:id="4"/>
      <w:r>
        <w:t xml:space="preserve">NRCS ESDs </w:t>
      </w:r>
      <w:bookmarkEnd w:id="4"/>
      <w:r>
        <w:t>for sands and choppy sands.</w:t>
      </w:r>
    </w:p>
    <w:p w:rsidR="00793979" w:rsidP="00793979" w:rsidRDefault="00793979" w14:paraId="55C5BDCB" w14:textId="77777777">
      <w:pPr>
        <w:pStyle w:val="InfoPara"/>
      </w:pPr>
      <w:r>
        <w:t>Issues or Problems</w:t>
      </w:r>
    </w:p>
    <w:p w:rsidR="00793979" w:rsidP="00793979" w:rsidRDefault="00793979" w14:paraId="1E0EF6C1" w14:textId="02190F38">
      <w:r>
        <w:t>Much of this type in C</w:t>
      </w:r>
      <w:r w:rsidR="00E767CF">
        <w:t>olorado</w:t>
      </w:r>
      <w:r>
        <w:t>, K</w:t>
      </w:r>
      <w:r w:rsidR="00E767CF">
        <w:t>ansas,</w:t>
      </w:r>
      <w:r>
        <w:t xml:space="preserve"> and N</w:t>
      </w:r>
      <w:r w:rsidR="00E767CF">
        <w:t>ebraska</w:t>
      </w:r>
      <w:r>
        <w:t xml:space="preserve"> has also been converted to center-pivot irrigation, plowed</w:t>
      </w:r>
      <w:r w:rsidR="00E767CF">
        <w:t>,</w:t>
      </w:r>
      <w:r>
        <w:t xml:space="preserve"> and planted. Spraying of sand</w:t>
      </w:r>
      <w:r w:rsidR="00E767CF">
        <w:t xml:space="preserve"> </w:t>
      </w:r>
      <w:r>
        <w:t xml:space="preserve">sage in the recent past has also had an impact on this system, </w:t>
      </w:r>
      <w:r w:rsidR="00E767CF">
        <w:t xml:space="preserve">because </w:t>
      </w:r>
      <w:r>
        <w:t>the spraying kills most forbs and shrubs.</w:t>
      </w:r>
    </w:p>
    <w:p w:rsidR="00793979" w:rsidP="00793979" w:rsidRDefault="00793979" w14:paraId="3F1D1411" w14:textId="77777777"/>
    <w:p w:rsidR="00793979" w:rsidP="00793979" w:rsidRDefault="00793979" w14:paraId="5997B4BA" w14:textId="77777777">
      <w:r>
        <w:t>This habitat was important to lesser prairie chicken and greater prairie chicken and plains sharp-tailed grouse.</w:t>
      </w:r>
    </w:p>
    <w:p w:rsidR="00793979" w:rsidP="00793979" w:rsidRDefault="00793979" w14:paraId="2BFD3AA2" w14:textId="77777777">
      <w:pPr>
        <w:pStyle w:val="InfoPara"/>
      </w:pPr>
      <w:r>
        <w:t>Native Uncharacteristic Conditions</w:t>
      </w:r>
    </w:p>
    <w:p w:rsidR="00793979" w:rsidP="00793979" w:rsidRDefault="00793979" w14:paraId="2CBF2461" w14:textId="77777777">
      <w:r>
        <w:t>With increased shrub dominance of the grassland, this system could look like BpS 1094. Greater than 25% shrub cover is uncharacteristic.</w:t>
      </w:r>
    </w:p>
    <w:p w:rsidR="00793979" w:rsidP="00793979" w:rsidRDefault="00793979" w14:paraId="3BE37AAD" w14:textId="77777777">
      <w:pPr>
        <w:pStyle w:val="InfoPara"/>
      </w:pPr>
      <w:r>
        <w:t>Comments</w:t>
      </w:r>
    </w:p>
    <w:p w:rsidR="00793979" w:rsidP="00793979" w:rsidRDefault="00793979" w14:paraId="20E605BB" w14:textId="16697BE9">
      <w:r>
        <w:t>For MZ35</w:t>
      </w:r>
      <w:r w:rsidR="00E767CF">
        <w:t>,</w:t>
      </w:r>
      <w:r>
        <w:t xml:space="preserve"> this model was adopted without changes from the same BpS for MZ34. </w:t>
      </w:r>
      <w:r w:rsidR="006C55E3">
        <w:t xml:space="preserve">The model description for both </w:t>
      </w:r>
      <w:r w:rsidR="00E767CF">
        <w:t xml:space="preserve">MZs </w:t>
      </w:r>
      <w:r w:rsidR="006C55E3">
        <w:t>is based on the original description from MZ35.</w:t>
      </w:r>
    </w:p>
    <w:p w:rsidR="00793979" w:rsidP="00793979" w:rsidRDefault="00793979" w14:paraId="3376AA54" w14:textId="77777777"/>
    <w:p w:rsidR="00793979" w:rsidP="00793979" w:rsidRDefault="00793979" w14:paraId="6A7138B9" w14:textId="28E87812">
      <w:r>
        <w:t>For MZ34</w:t>
      </w:r>
      <w:r w:rsidR="00E767CF">
        <w:t>,</w:t>
      </w:r>
      <w:r>
        <w:t xml:space="preserve"> this model was adapted from MZs 27 and 33</w:t>
      </w:r>
      <w:r w:rsidR="00E767CF">
        <w:t>,</w:t>
      </w:r>
      <w:r>
        <w:t xml:space="preserve"> BpS1094 Western Great Plains Sandhill Shrubland</w:t>
      </w:r>
      <w:r w:rsidR="00E767CF">
        <w:t>,</w:t>
      </w:r>
      <w:r>
        <w:t xml:space="preserve"> by Harvey </w:t>
      </w:r>
      <w:proofErr w:type="spellStart"/>
      <w:r>
        <w:t>Sprock</w:t>
      </w:r>
      <w:proofErr w:type="spellEnd"/>
      <w:r>
        <w:t xml:space="preserve"> (harvey.sprock@co.usda.gov), Steve Kettler (steve_kettler@fws.gov), and Keith Schulz (keith_schulz@natureserve.org). For MZ34, significant changes to the 27/33 model resulted in a change in modeler</w:t>
      </w:r>
      <w:r w:rsidR="00E767CF">
        <w:t>-</w:t>
      </w:r>
      <w:r>
        <w:t>ship.</w:t>
      </w:r>
    </w:p>
    <w:p w:rsidR="00793979" w:rsidP="00793979" w:rsidRDefault="00793979" w14:paraId="1499F3BE" w14:textId="77777777"/>
    <w:p w:rsidR="00793979" w:rsidP="00793979" w:rsidRDefault="00793979" w14:paraId="37CB8CC9" w14:textId="77777777">
      <w:pPr>
        <w:pStyle w:val="ReportSection"/>
      </w:pPr>
      <w:r>
        <w:t>Succession Classes</w:t>
      </w:r>
    </w:p>
    <w:p w:rsidR="00793979" w:rsidP="00793979" w:rsidRDefault="00793979" w14:paraId="16E4C4A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3979" w:rsidP="00793979" w:rsidRDefault="00793979" w14:paraId="6159E987"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Open</w:t>
      </w:r>
    </w:p>
    <w:p w:rsidR="00793979" w:rsidP="00793979" w:rsidRDefault="00793979" w14:paraId="2D315FCE" w14:textId="77777777"/>
    <w:p w:rsidR="00793979" w:rsidP="00793979" w:rsidRDefault="00793979" w14:paraId="5A35323C" w14:textId="77777777">
      <w:pPr>
        <w:pStyle w:val="SClassInfoPara"/>
      </w:pPr>
      <w:r>
        <w:t>Indicator Species</w:t>
      </w:r>
    </w:p>
    <w:p w:rsidR="00793979" w:rsidP="00793979" w:rsidRDefault="00793979" w14:paraId="6AB4FDD6" w14:textId="77777777"/>
    <w:p w:rsidR="00793979" w:rsidP="00793979" w:rsidRDefault="00793979" w14:paraId="3C7AE30B" w14:textId="77777777">
      <w:pPr>
        <w:pStyle w:val="SClassInfoPara"/>
      </w:pPr>
      <w:r>
        <w:t>Description</w:t>
      </w:r>
    </w:p>
    <w:p w:rsidR="00793979" w:rsidP="00793979" w:rsidRDefault="00793979" w14:paraId="5164F0D7" w14:textId="78C5DD5C">
      <w:r>
        <w:t>This class represents an array of early species</w:t>
      </w:r>
      <w:r w:rsidR="00E767CF">
        <w:t>,</w:t>
      </w:r>
      <w:r>
        <w:t xml:space="preserve"> including annuals and </w:t>
      </w:r>
      <w:proofErr w:type="spellStart"/>
      <w:r>
        <w:t>resprouting</w:t>
      </w:r>
      <w:proofErr w:type="spellEnd"/>
      <w:r>
        <w:t xml:space="preserve"> perennials. Class A </w:t>
      </w:r>
      <w:r w:rsidR="00E767CF">
        <w:t xml:space="preserve">is </w:t>
      </w:r>
      <w:r>
        <w:t xml:space="preserve">a mix of bare sand, including blowouts and sand draws, and extensive areas of sparse vegetative cover </w:t>
      </w:r>
      <w:r w:rsidR="00E767CF">
        <w:t xml:space="preserve">ranging </w:t>
      </w:r>
      <w:r>
        <w:t>up to 20%. The persistence of this class depends on continual disturbance</w:t>
      </w:r>
      <w:r w:rsidR="00E767CF">
        <w:t>s, such as wind erosion, drought, and grazing,</w:t>
      </w:r>
      <w:r>
        <w:t xml:space="preserve"> that inhibit the establishment of vegetation. This class lasts for </w:t>
      </w:r>
      <w:r w:rsidR="00E767CF">
        <w:t>3</w:t>
      </w:r>
      <w:r>
        <w:t>yrs. Buckwheat (</w:t>
      </w:r>
      <w:proofErr w:type="spellStart"/>
      <w:r w:rsidRPr="00603E44">
        <w:rPr>
          <w:i/>
        </w:rPr>
        <w:t>Eriogonum</w:t>
      </w:r>
      <w:proofErr w:type="spellEnd"/>
      <w:r w:rsidRPr="00603E44">
        <w:rPr>
          <w:i/>
        </w:rPr>
        <w:t xml:space="preserve"> </w:t>
      </w:r>
      <w:proofErr w:type="spellStart"/>
      <w:r w:rsidRPr="00603E44">
        <w:rPr>
          <w:i/>
        </w:rPr>
        <w:t>annuum</w:t>
      </w:r>
      <w:proofErr w:type="spellEnd"/>
      <w:r>
        <w:t>) and horseweed (</w:t>
      </w:r>
      <w:proofErr w:type="spellStart"/>
      <w:r w:rsidRPr="00603E44">
        <w:rPr>
          <w:i/>
        </w:rPr>
        <w:t>Conyza</w:t>
      </w:r>
      <w:proofErr w:type="spellEnd"/>
      <w:r>
        <w:t xml:space="preserve"> </w:t>
      </w:r>
      <w:r w:rsidRPr="00603E44">
        <w:rPr>
          <w:i/>
        </w:rPr>
        <w:t>canadensis</w:t>
      </w:r>
      <w:r>
        <w:t>) may dominate after disturbance.</w:t>
      </w:r>
    </w:p>
    <w:p w:rsidR="00793979" w:rsidP="00793979" w:rsidRDefault="00793979" w14:paraId="28784BC3" w14:textId="77777777"/>
    <w:p w:rsidR="000E0BD7" w:rsidP="00793979" w:rsidRDefault="00793979" w14:paraId="40862D8F" w14:textId="3DB0199A">
      <w:r>
        <w:t>Frequent wind/we</w:t>
      </w:r>
      <w:r w:rsidR="000E0BD7">
        <w:t>ather stress</w:t>
      </w:r>
      <w:r>
        <w:t xml:space="preserve"> in this class refer</w:t>
      </w:r>
      <w:r w:rsidR="00E767CF">
        <w:t>s</w:t>
      </w:r>
      <w:r>
        <w:t xml:space="preserve"> to high</w:t>
      </w:r>
      <w:r w:rsidR="00E767CF">
        <w:t>-</w:t>
      </w:r>
      <w:r>
        <w:t>wind events</w:t>
      </w:r>
      <w:r w:rsidR="00E767CF">
        <w:t>,</w:t>
      </w:r>
      <w:r>
        <w:t xml:space="preserve"> which occur normally. But</w:t>
      </w:r>
      <w:r w:rsidR="00E767CF">
        <w:t>,</w:t>
      </w:r>
      <w:r>
        <w:t xml:space="preserve"> fire and drought are what create the conditions to have the wind affect the class and reset it. </w:t>
      </w:r>
    </w:p>
    <w:p w:rsidR="00793979" w:rsidP="00793979" w:rsidRDefault="00793979" w14:paraId="5898B89B" w14:textId="77777777"/>
    <w:p w:rsidR="00793979" w:rsidP="00793979" w:rsidRDefault="00793979" w14:paraId="75EEF6EF" w14:textId="4D4D8C0D">
      <w:r>
        <w:t>Native grazers can accelerate or maintain this stage</w:t>
      </w:r>
      <w:r w:rsidR="00E767CF">
        <w:t>,</w:t>
      </w:r>
      <w:r>
        <w:t xml:space="preserve"> or slow this process, depending on when the grazing occurs and </w:t>
      </w:r>
      <w:r w:rsidR="00E767CF">
        <w:t xml:space="preserve">its </w:t>
      </w:r>
      <w:r>
        <w:t xml:space="preserve">intensity. Because all these effects occur naturally and frequently, </w:t>
      </w:r>
      <w:r w:rsidR="00E767CF">
        <w:t xml:space="preserve">they were </w:t>
      </w:r>
      <w:r>
        <w:t>not modeled.</w:t>
      </w:r>
    </w:p>
    <w:p w:rsidR="00793979" w:rsidP="00793979" w:rsidRDefault="00793979" w14:paraId="6B842CDA" w14:textId="77777777"/>
    <w:p w:rsidR="00793979" w:rsidP="00793979" w:rsidRDefault="00793979" w14:paraId="48B9951D" w14:textId="77777777">
      <w:r>
        <w:t>If there are good climatic conditions, this stage can cycle more quickly, so this was modeled as alternate success</w:t>
      </w:r>
      <w:r w:rsidR="000E0BD7">
        <w:t>ion.</w:t>
      </w:r>
    </w:p>
    <w:p w:rsidR="00793979" w:rsidP="00793979" w:rsidRDefault="00793979" w14:paraId="129A655C" w14:textId="77777777"/>
    <w:p w:rsidR="00793979" w:rsidP="00793979" w:rsidRDefault="00793979" w14:paraId="482F3C82" w14:textId="7F192C83">
      <w:r>
        <w:t xml:space="preserve">Currently, there </w:t>
      </w:r>
      <w:r w:rsidR="00E767CF">
        <w:t>is &lt;</w:t>
      </w:r>
      <w:r>
        <w:t xml:space="preserve">20% in </w:t>
      </w:r>
      <w:r w:rsidR="00E767CF">
        <w:t>C</w:t>
      </w:r>
      <w:r>
        <w:t xml:space="preserve">lass A. There </w:t>
      </w:r>
      <w:r w:rsidR="00E767CF">
        <w:t xml:space="preserve">is </w:t>
      </w:r>
      <w:r>
        <w:t>probably only about 5% in this class.</w:t>
      </w:r>
    </w:p>
    <w:p w:rsidR="00793979" w:rsidP="00793979" w:rsidRDefault="00793979" w14:paraId="57312902" w14:textId="77777777"/>
    <w:p>
      <w:r>
        <w:rPr>
          <w:i/>
          <w:u w:val="single"/>
        </w:rPr>
        <w:t>Maximum Tree Size Class</w:t>
      </w:r>
      <w:br/>
      <w:r>
        <w:t>None</w:t>
      </w:r>
    </w:p>
    <w:p w:rsidR="00793979" w:rsidP="00793979" w:rsidRDefault="00793979" w14:paraId="13FF0D24" w14:textId="77777777">
      <w:pPr>
        <w:pStyle w:val="InfoPara"/>
        <w:pBdr>
          <w:top w:val="single" w:color="auto" w:sz="4" w:space="1"/>
        </w:pBdr>
      </w:pPr>
      <w:r>
        <w:t>Class B</w:t>
      </w:r>
      <w:r>
        <w:tab/>
        <w:t>69</w:t>
      </w:r>
      <w:r w:rsidR="002A3B10">
        <w:tab/>
      </w:r>
      <w:r w:rsidR="002A3B10">
        <w:tab/>
      </w:r>
      <w:r w:rsidR="002A3B10">
        <w:tab/>
      </w:r>
      <w:r w:rsidR="002A3B10">
        <w:tab/>
      </w:r>
      <w:r w:rsidR="004F7795">
        <w:t>Late Development 1 - Open</w:t>
      </w:r>
    </w:p>
    <w:p w:rsidR="00793979" w:rsidP="00793979" w:rsidRDefault="00793979" w14:paraId="0029BCBA" w14:textId="77777777"/>
    <w:p w:rsidR="00793979" w:rsidP="00793979" w:rsidRDefault="00793979" w14:paraId="5C39EE8E" w14:textId="77777777">
      <w:pPr>
        <w:pStyle w:val="SClassInfoPara"/>
      </w:pPr>
      <w:r>
        <w:t>Indicator Species</w:t>
      </w:r>
    </w:p>
    <w:p w:rsidR="00793979" w:rsidP="00793979" w:rsidRDefault="00793979" w14:paraId="1DC65130" w14:textId="77777777"/>
    <w:p w:rsidR="00793979" w:rsidP="00793979" w:rsidRDefault="00793979" w14:paraId="5C254EFD" w14:textId="77777777">
      <w:pPr>
        <w:pStyle w:val="SClassInfoPara"/>
      </w:pPr>
      <w:r>
        <w:t>Description</w:t>
      </w:r>
    </w:p>
    <w:p w:rsidR="00793979" w:rsidP="00793979" w:rsidRDefault="00793979" w14:paraId="1E5434BA" w14:textId="00063F20">
      <w:r>
        <w:t xml:space="preserve">Class B is sandhill grassland, the dominant historical condition. This class has a moderately dense herbaceous layer (20-80% cover) up to </w:t>
      </w:r>
      <w:r w:rsidR="00E767CF">
        <w:t>1m</w:t>
      </w:r>
      <w:r>
        <w:t xml:space="preserve"> tall</w:t>
      </w:r>
      <w:r w:rsidR="000E0BD7">
        <w:t xml:space="preserve">. </w:t>
      </w:r>
      <w:r>
        <w:t>Shrubs may make up to 25% of the cover</w:t>
      </w:r>
      <w:r w:rsidR="00E767CF">
        <w:t>,</w:t>
      </w:r>
      <w:r>
        <w:t xml:space="preserve"> but is more commonly 0-10%. Nat</w:t>
      </w:r>
      <w:r w:rsidR="000E0BD7">
        <w:t xml:space="preserve">ive grazing </w:t>
      </w:r>
      <w:r>
        <w:t>maintains this class. Severe, multi</w:t>
      </w:r>
      <w:r w:rsidR="000E0BD7">
        <w:t>ple</w:t>
      </w:r>
      <w:r w:rsidR="00E767CF">
        <w:t>-</w:t>
      </w:r>
      <w:r w:rsidR="000E0BD7">
        <w:t xml:space="preserve">year drought </w:t>
      </w:r>
      <w:r>
        <w:t xml:space="preserve">moves this class to </w:t>
      </w:r>
      <w:r w:rsidR="003E5D5E">
        <w:t>Late</w:t>
      </w:r>
      <w:r w:rsidR="00E767CF">
        <w:t xml:space="preserve"> </w:t>
      </w:r>
      <w:r w:rsidR="003E5D5E">
        <w:t>Development</w:t>
      </w:r>
      <w:r w:rsidR="00E767CF">
        <w:t xml:space="preserve"> </w:t>
      </w:r>
      <w:r w:rsidR="003E5D5E">
        <w:t>1</w:t>
      </w:r>
      <w:r w:rsidR="00E767CF">
        <w:t xml:space="preserve"> </w:t>
      </w:r>
      <w:r w:rsidR="003E5D5E">
        <w:t>-</w:t>
      </w:r>
      <w:r w:rsidR="00E767CF">
        <w:t xml:space="preserve"> </w:t>
      </w:r>
      <w:r w:rsidR="003E5D5E">
        <w:t>Closed</w:t>
      </w:r>
      <w:r>
        <w:t xml:space="preserve"> by reducing grass cover and fuel loads</w:t>
      </w:r>
      <w:r w:rsidR="00E767CF">
        <w:t>,</w:t>
      </w:r>
      <w:r>
        <w:t xml:space="preserve"> and </w:t>
      </w:r>
      <w:r w:rsidR="00E767CF">
        <w:t xml:space="preserve">by </w:t>
      </w:r>
      <w:r>
        <w:t>giving a competitive advantage to the usually spare shrub cover.</w:t>
      </w:r>
    </w:p>
    <w:p w:rsidR="00793979" w:rsidP="00793979" w:rsidRDefault="00793979" w14:paraId="1F777DDE" w14:textId="77777777"/>
    <w:p>
      <w:r>
        <w:rPr>
          <w:i/>
          <w:u w:val="single"/>
        </w:rPr>
        <w:t>Maximum Tree Size Class</w:t>
      </w:r>
      <w:br/>
      <w:r>
        <w:t>None</w:t>
      </w:r>
    </w:p>
    <w:p w:rsidR="00793979" w:rsidP="00793979" w:rsidRDefault="00793979" w14:paraId="46246D43" w14:textId="77777777">
      <w:pPr>
        <w:pStyle w:val="InfoPara"/>
        <w:pBdr>
          <w:top w:val="single" w:color="auto" w:sz="4" w:space="1"/>
        </w:pBdr>
      </w:pPr>
      <w:r>
        <w:t>Class C</w:t>
      </w:r>
      <w:r>
        <w:tab/>
        <w:t>8</w:t>
      </w:r>
      <w:r w:rsidR="002A3B10">
        <w:tab/>
      </w:r>
      <w:r w:rsidR="002A3B10">
        <w:tab/>
      </w:r>
      <w:r w:rsidR="002A3B10">
        <w:tab/>
      </w:r>
      <w:r w:rsidR="002A3B10">
        <w:tab/>
      </w:r>
      <w:r w:rsidR="004F7795">
        <w:t>Late Development 1 - Closed</w:t>
      </w:r>
    </w:p>
    <w:p w:rsidR="00793979" w:rsidP="00793979" w:rsidRDefault="00793979" w14:paraId="70586DAB" w14:textId="77777777"/>
    <w:p w:rsidR="00793979" w:rsidP="00793979" w:rsidRDefault="00793979" w14:paraId="0B7429D1" w14:textId="77777777">
      <w:pPr>
        <w:pStyle w:val="SClassInfoPara"/>
      </w:pPr>
      <w:r>
        <w:t>Indicator Species</w:t>
      </w:r>
    </w:p>
    <w:p w:rsidR="00B379FB" w:rsidP="00793979" w:rsidRDefault="00B379FB" w14:paraId="47F2EE75" w14:textId="77777777">
      <w:pPr>
        <w:pStyle w:val="SClassInfoPara"/>
      </w:pPr>
    </w:p>
    <w:p w:rsidR="00793979" w:rsidP="00793979" w:rsidRDefault="00793979" w14:paraId="55466738" w14:textId="534CE4D0">
      <w:pPr>
        <w:pStyle w:val="SClassInfoPara"/>
      </w:pPr>
      <w:r>
        <w:t>Description</w:t>
      </w:r>
    </w:p>
    <w:p w:rsidR="00793979" w:rsidP="00793979" w:rsidRDefault="00793979" w14:paraId="08F2A092" w14:textId="6929EC85">
      <w:r>
        <w:t>Class C is the shrub</w:t>
      </w:r>
      <w:r w:rsidR="00E767CF">
        <w:t>-</w:t>
      </w:r>
      <w:r>
        <w:t xml:space="preserve">dominated sandhill </w:t>
      </w:r>
      <w:r w:rsidR="003E5D5E">
        <w:t>grassland.</w:t>
      </w:r>
      <w:r w:rsidR="000E0BD7">
        <w:t xml:space="preserve"> Replacement fire</w:t>
      </w:r>
      <w:r>
        <w:t xml:space="preserve"> returns this class to A. Domina</w:t>
      </w:r>
      <w:r w:rsidR="00E767CF">
        <w:t>n</w:t>
      </w:r>
      <w:r>
        <w:t xml:space="preserve">t shrubs include </w:t>
      </w:r>
      <w:r w:rsidRPr="00603E44">
        <w:rPr>
          <w:i/>
        </w:rPr>
        <w:t>Artemisia</w:t>
      </w:r>
      <w:r>
        <w:t xml:space="preserve"> </w:t>
      </w:r>
      <w:proofErr w:type="spellStart"/>
      <w:r w:rsidRPr="00603E44">
        <w:rPr>
          <w:i/>
        </w:rPr>
        <w:t>filliformis</w:t>
      </w:r>
      <w:proofErr w:type="spellEnd"/>
      <w:r>
        <w:t xml:space="preserve">, </w:t>
      </w:r>
      <w:r w:rsidRPr="00603E44">
        <w:rPr>
          <w:i/>
        </w:rPr>
        <w:t>Quercus</w:t>
      </w:r>
      <w:r>
        <w:t xml:space="preserve"> </w:t>
      </w:r>
      <w:proofErr w:type="spellStart"/>
      <w:r w:rsidRPr="00603E44">
        <w:rPr>
          <w:i/>
        </w:rPr>
        <w:t>havardii</w:t>
      </w:r>
      <w:proofErr w:type="spellEnd"/>
      <w:r w:rsidR="00E767CF">
        <w:t>,</w:t>
      </w:r>
      <w:r>
        <w:t xml:space="preserve"> and </w:t>
      </w:r>
      <w:r w:rsidRPr="00603E44">
        <w:rPr>
          <w:i/>
        </w:rPr>
        <w:t>Prunus</w:t>
      </w:r>
      <w:r>
        <w:t xml:space="preserve"> </w:t>
      </w:r>
      <w:r w:rsidRPr="00603E44">
        <w:rPr>
          <w:i/>
        </w:rPr>
        <w:t>angustifolia</w:t>
      </w:r>
      <w:r>
        <w:t>.</w:t>
      </w:r>
      <w:r w:rsidR="00DE52CC">
        <w:t xml:space="preserve"> </w:t>
      </w:r>
      <w:r w:rsidR="003E5D5E">
        <w:t>Only in rare case</w:t>
      </w:r>
      <w:r w:rsidR="00E767CF">
        <w:t>s</w:t>
      </w:r>
      <w:r w:rsidR="003E5D5E">
        <w:t xml:space="preserve"> </w:t>
      </w:r>
      <w:r w:rsidR="00E767CF">
        <w:t xml:space="preserve">do Tucker sand </w:t>
      </w:r>
      <w:r w:rsidR="003E5D5E">
        <w:t xml:space="preserve">shinnery </w:t>
      </w:r>
      <w:r w:rsidR="00E767CF">
        <w:t xml:space="preserve">oak </w:t>
      </w:r>
      <w:r w:rsidR="003E5D5E">
        <w:t>or Harvard oak dominate</w:t>
      </w:r>
      <w:r w:rsidR="00E767CF">
        <w:t>,</w:t>
      </w:r>
      <w:r w:rsidR="003E5D5E">
        <w:t xml:space="preserve"> and in even rarer instances it forms a tall motte, usually smaller than a few acres.</w:t>
      </w:r>
    </w:p>
    <w:p w:rsidR="00793979" w:rsidP="00793979" w:rsidRDefault="00793979" w14:paraId="5F06B09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93979" w:rsidP="00793979" w:rsidRDefault="00793979" w14:paraId="418C3A33" w14:textId="77777777">
      <w:r>
        <w:t xml:space="preserve">Bragg, T.B. 1986. Fire history of a North American sandhills prairie. Page 99 In Program of the </w:t>
      </w:r>
      <w:proofErr w:type="spellStart"/>
      <w:r>
        <w:t>Ivth</w:t>
      </w:r>
      <w:proofErr w:type="spellEnd"/>
      <w:r>
        <w:t xml:space="preserve"> International Congress of Ecology, Syracuse University, Syracuse, New York. 10-16 August 1986.</w:t>
      </w:r>
    </w:p>
    <w:p w:rsidR="00793979" w:rsidP="00793979" w:rsidRDefault="00793979" w14:paraId="3BA197A3" w14:textId="77777777"/>
    <w:p w:rsidR="00793979" w:rsidP="00793979" w:rsidRDefault="00793979" w14:paraId="41430B47" w14:textId="77777777">
      <w:r>
        <w:t xml:space="preserve">Bragg, T. B. 1997. Response of a North American sandhills grassland to spring, summer, and fall burning: Community resistance to disturbance (1984-1996). In Bushfires 97 Proceedings, B. J. </w:t>
      </w:r>
      <w:proofErr w:type="spellStart"/>
      <w:r>
        <w:t>McKaige</w:t>
      </w:r>
      <w:proofErr w:type="spellEnd"/>
      <w:r>
        <w:t xml:space="preserve">, R. J. Williams, and W. M. </w:t>
      </w:r>
      <w:proofErr w:type="spellStart"/>
      <w:r>
        <w:t>Waggitt</w:t>
      </w:r>
      <w:proofErr w:type="spellEnd"/>
      <w:r>
        <w:t>, editors. Parks Australia North and CSIRO Tropical Ecosystems Research Centre, Darwin, Northern Territory, Australia.</w:t>
      </w:r>
    </w:p>
    <w:p w:rsidR="00793979" w:rsidP="00793979" w:rsidRDefault="00793979" w14:paraId="44146C13" w14:textId="77777777"/>
    <w:p w:rsidR="00793979" w:rsidP="00793979" w:rsidRDefault="00793979" w14:paraId="5E82E11A" w14:textId="77777777">
      <w:r>
        <w:t xml:space="preserve">Bragg, T.B. 1998. Fire in the Nebraska Sandhills Prairie. Pages 179-194 in Fire in ecosystem management: Shifting the paradigm from suppression to prescription, T.L. </w:t>
      </w:r>
      <w:proofErr w:type="spellStart"/>
      <w:r>
        <w:t>Pruden</w:t>
      </w:r>
      <w:proofErr w:type="spellEnd"/>
      <w:r>
        <w:t xml:space="preserve"> and L.A. Brennan, editors. Tall Timbers Fire Ecology Conference Proceedings No. 20, Tall Timbers Research Station, Tallahassee, FL.</w:t>
      </w:r>
    </w:p>
    <w:p w:rsidR="00793979" w:rsidP="00793979" w:rsidRDefault="00793979" w14:paraId="5E02983B" w14:textId="77777777"/>
    <w:p w:rsidR="00793979" w:rsidP="00793979" w:rsidRDefault="00793979" w14:paraId="2496FDF4" w14:textId="77777777">
      <w:r>
        <w:t>NatureServe. 2007. International Ecological Classification Standard: Terrestrial Ecological Classifications. NatureServe Central Databases. Arlington, VA. Data current as of 10 February 2007.</w:t>
      </w:r>
    </w:p>
    <w:p w:rsidR="00793979" w:rsidP="00793979" w:rsidRDefault="00793979" w14:paraId="4F995068" w14:textId="77777777"/>
    <w:p w:rsidR="00793979" w:rsidP="00793979" w:rsidRDefault="00793979" w14:paraId="47AE8CA8" w14:textId="77777777">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 756-766.</w:t>
      </w:r>
    </w:p>
    <w:p w:rsidR="00793979" w:rsidP="00793979" w:rsidRDefault="00793979" w14:paraId="0E56F1EF" w14:textId="77777777"/>
    <w:p w:rsidR="00793979" w:rsidP="00793979" w:rsidRDefault="00793979" w14:paraId="388C1CB1" w14:textId="77777777">
      <w:r>
        <w:t>USDA-NRCS Ecosite/Range Site Descriptions, Section II, Field Office Technical Guides.</w:t>
      </w:r>
    </w:p>
    <w:p w:rsidR="00793979" w:rsidP="00793979" w:rsidRDefault="00793979" w14:paraId="723574FC" w14:textId="77777777">
      <w:r>
        <w:t>http://www.nrcs.usda.gov/Technical/efotg/.</w:t>
      </w:r>
    </w:p>
    <w:p w:rsidRPr="00A43E41" w:rsidR="004D5F12" w:rsidP="00793979" w:rsidRDefault="004D5F12" w14:paraId="07D5DAB7"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2F663" w14:textId="77777777" w:rsidR="00172377" w:rsidRDefault="00172377">
      <w:r>
        <w:separator/>
      </w:r>
    </w:p>
  </w:endnote>
  <w:endnote w:type="continuationSeparator" w:id="0">
    <w:p w14:paraId="1D219522" w14:textId="77777777" w:rsidR="00172377" w:rsidRDefault="0017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FB389" w14:textId="77777777" w:rsidR="0018613A" w:rsidRDefault="00186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C3FC7" w14:textId="77777777" w:rsidR="00793979" w:rsidRDefault="00793979" w:rsidP="0079397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B635C" w14:textId="77777777" w:rsidR="0018613A" w:rsidRDefault="00186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79B3F" w14:textId="77777777" w:rsidR="00172377" w:rsidRDefault="00172377">
      <w:r>
        <w:separator/>
      </w:r>
    </w:p>
  </w:footnote>
  <w:footnote w:type="continuationSeparator" w:id="0">
    <w:p w14:paraId="30B8158F" w14:textId="77777777" w:rsidR="00172377" w:rsidRDefault="00172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85663" w14:textId="77777777" w:rsidR="0018613A" w:rsidRDefault="00186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48311" w14:textId="77777777" w:rsidR="00A43E41" w:rsidRDefault="00A43E41" w:rsidP="0079397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AFE22" w14:textId="77777777" w:rsidR="0018613A" w:rsidRDefault="00186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E0BD7"/>
    <w:pPr>
      <w:ind w:left="720"/>
    </w:pPr>
    <w:rPr>
      <w:rFonts w:ascii="Calibri" w:eastAsiaTheme="minorHAnsi" w:hAnsi="Calibri"/>
      <w:sz w:val="22"/>
      <w:szCs w:val="22"/>
    </w:rPr>
  </w:style>
  <w:style w:type="character" w:styleId="Hyperlink">
    <w:name w:val="Hyperlink"/>
    <w:basedOn w:val="DefaultParagraphFont"/>
    <w:rsid w:val="000E0BD7"/>
    <w:rPr>
      <w:color w:val="0000FF" w:themeColor="hyperlink"/>
      <w:u w:val="single"/>
    </w:rPr>
  </w:style>
  <w:style w:type="paragraph" w:styleId="BalloonText">
    <w:name w:val="Balloon Text"/>
    <w:basedOn w:val="Normal"/>
    <w:link w:val="BalloonTextChar"/>
    <w:uiPriority w:val="99"/>
    <w:semiHidden/>
    <w:unhideWhenUsed/>
    <w:rsid w:val="000E0BD7"/>
    <w:rPr>
      <w:rFonts w:ascii="Tahoma" w:hAnsi="Tahoma" w:cs="Tahoma"/>
      <w:sz w:val="16"/>
      <w:szCs w:val="16"/>
    </w:rPr>
  </w:style>
  <w:style w:type="character" w:customStyle="1" w:styleId="BalloonTextChar">
    <w:name w:val="Balloon Text Char"/>
    <w:basedOn w:val="DefaultParagraphFont"/>
    <w:link w:val="BalloonText"/>
    <w:uiPriority w:val="99"/>
    <w:semiHidden/>
    <w:rsid w:val="000E0BD7"/>
    <w:rPr>
      <w:rFonts w:ascii="Tahoma" w:hAnsi="Tahoma" w:cs="Tahoma"/>
      <w:sz w:val="16"/>
      <w:szCs w:val="16"/>
    </w:rPr>
  </w:style>
  <w:style w:type="character" w:styleId="CommentReference">
    <w:name w:val="annotation reference"/>
    <w:basedOn w:val="DefaultParagraphFont"/>
    <w:uiPriority w:val="99"/>
    <w:semiHidden/>
    <w:unhideWhenUsed/>
    <w:rsid w:val="00DA228B"/>
    <w:rPr>
      <w:sz w:val="16"/>
      <w:szCs w:val="16"/>
    </w:rPr>
  </w:style>
  <w:style w:type="paragraph" w:styleId="CommentText">
    <w:name w:val="annotation text"/>
    <w:basedOn w:val="Normal"/>
    <w:link w:val="CommentTextChar"/>
    <w:uiPriority w:val="99"/>
    <w:semiHidden/>
    <w:unhideWhenUsed/>
    <w:rsid w:val="00DA228B"/>
    <w:rPr>
      <w:sz w:val="20"/>
      <w:szCs w:val="20"/>
    </w:rPr>
  </w:style>
  <w:style w:type="character" w:customStyle="1" w:styleId="CommentTextChar">
    <w:name w:val="Comment Text Char"/>
    <w:basedOn w:val="DefaultParagraphFont"/>
    <w:link w:val="CommentText"/>
    <w:uiPriority w:val="99"/>
    <w:semiHidden/>
    <w:rsid w:val="00DA228B"/>
  </w:style>
  <w:style w:type="paragraph" w:styleId="CommentSubject">
    <w:name w:val="annotation subject"/>
    <w:basedOn w:val="CommentText"/>
    <w:next w:val="CommentText"/>
    <w:link w:val="CommentSubjectChar"/>
    <w:uiPriority w:val="99"/>
    <w:semiHidden/>
    <w:unhideWhenUsed/>
    <w:rsid w:val="00DA228B"/>
    <w:rPr>
      <w:b/>
      <w:bCs/>
    </w:rPr>
  </w:style>
  <w:style w:type="character" w:customStyle="1" w:styleId="CommentSubjectChar">
    <w:name w:val="Comment Subject Char"/>
    <w:basedOn w:val="CommentTextChar"/>
    <w:link w:val="CommentSubject"/>
    <w:uiPriority w:val="99"/>
    <w:semiHidden/>
    <w:rsid w:val="00DA2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03713">
      <w:bodyDiv w:val="1"/>
      <w:marLeft w:val="0"/>
      <w:marRight w:val="0"/>
      <w:marTop w:val="0"/>
      <w:marBottom w:val="0"/>
      <w:divBdr>
        <w:top w:val="none" w:sz="0" w:space="0" w:color="auto"/>
        <w:left w:val="none" w:sz="0" w:space="0" w:color="auto"/>
        <w:bottom w:val="none" w:sz="0" w:space="0" w:color="auto"/>
        <w:right w:val="none" w:sz="0" w:space="0" w:color="auto"/>
      </w:divBdr>
    </w:div>
    <w:div w:id="97383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B4BE4-A1FB-47C0-9EAC-82F7D5B7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5</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2014-08-21T14:47:00Z</cp:lastPrinted>
  <dcterms:created xsi:type="dcterms:W3CDTF">2017-10-25T21:46:00Z</dcterms:created>
  <dcterms:modified xsi:type="dcterms:W3CDTF">2025-02-12T09:41:33Z</dcterms:modified>
</cp:coreProperties>
</file>