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5C6" w:rsidP="005555C6" w:rsidRDefault="005555C6">
      <w:pPr>
        <w:pStyle w:val="BpSTitle"/>
      </w:pPr>
      <w:bookmarkStart w:name="_GoBack" w:id="0"/>
      <w:bookmarkEnd w:id="0"/>
      <w:r>
        <w:t>11490</w:t>
      </w:r>
    </w:p>
    <w:p w:rsidR="005555C6" w:rsidP="005555C6" w:rsidRDefault="005555C6">
      <w:pPr>
        <w:pStyle w:val="BpSTitle"/>
      </w:pPr>
      <w:r>
        <w:t>Western Great Plains Shortgrass Prairie</w:t>
      </w:r>
    </w:p>
    <w:p w:rsidR="005555C6" w:rsidP="005555C6" w:rsidRDefault="005555C6">
      <w:r>
        <w:t>BpS Model/Description Version: Aug. 2020</w:t>
      </w:r>
      <w:r>
        <w:tab/>
      </w:r>
      <w:r>
        <w:tab/>
      </w:r>
      <w:r>
        <w:tab/>
      </w:r>
      <w:r>
        <w:tab/>
      </w:r>
      <w:r>
        <w:tab/>
      </w:r>
      <w:r>
        <w:tab/>
      </w:r>
      <w:r>
        <w:tab/>
      </w:r>
    </w:p>
    <w:p w:rsidR="005555C6" w:rsidP="005555C6" w:rsidRDefault="005555C6"/>
    <w:p w:rsidR="005555C6" w:rsidP="005555C6" w:rsidRDefault="005555C6"/>
    <w:p w:rsidR="005555C6" w:rsidP="005555C6" w:rsidRDefault="005555C6">
      <w:pPr>
        <w:pStyle w:val="InfoPara"/>
      </w:pPr>
      <w:r>
        <w:t>Vegetation Type</w:t>
      </w:r>
    </w:p>
    <w:p w:rsidR="005555C6" w:rsidP="005555C6" w:rsidRDefault="005555C6">
      <w:r>
        <w:t>Herbaceous</w:t>
      </w:r>
    </w:p>
    <w:p w:rsidR="005555C6" w:rsidP="005555C6" w:rsidRDefault="005555C6">
      <w:pPr>
        <w:pStyle w:val="InfoPara"/>
      </w:pPr>
      <w:r>
        <w:t>Map Zones</w:t>
      </w:r>
    </w:p>
    <w:p w:rsidR="005555C6" w:rsidP="005555C6" w:rsidRDefault="005555C6">
      <w:r>
        <w:t>25</w:t>
      </w:r>
    </w:p>
    <w:p w:rsidR="005555C6" w:rsidP="005555C6" w:rsidRDefault="005555C6">
      <w:pPr>
        <w:pStyle w:val="InfoPara"/>
      </w:pPr>
      <w:r>
        <w:t>Geographic Range</w:t>
      </w:r>
    </w:p>
    <w:p w:rsidR="005555C6" w:rsidP="005555C6" w:rsidRDefault="005555C6">
      <w:r>
        <w:t xml:space="preserve">This system is found primarily in the western half of the Western Great Plains Division in the </w:t>
      </w:r>
      <w:proofErr w:type="spellStart"/>
      <w:r>
        <w:t>rainshadow</w:t>
      </w:r>
      <w:proofErr w:type="spellEnd"/>
      <w:r>
        <w:t xml:space="preserve"> of the Rocky Mountains and ranges from the Nebraska Panhandle south into TX and NM, although grazing-impacted examples may reach as far north as southern Canada where it grades into Northwestern Great Plains </w:t>
      </w:r>
      <w:proofErr w:type="spellStart"/>
      <w:r>
        <w:t>Mixedgrass</w:t>
      </w:r>
      <w:proofErr w:type="spellEnd"/>
      <w:r>
        <w:t xml:space="preserve"> Prairie (CES303.674).</w:t>
      </w:r>
    </w:p>
    <w:p w:rsidR="005555C6" w:rsidP="005555C6" w:rsidRDefault="005555C6">
      <w:pPr>
        <w:pStyle w:val="InfoPara"/>
      </w:pPr>
      <w:r>
        <w:t>Biophysical Site Description</w:t>
      </w:r>
    </w:p>
    <w:p w:rsidR="005555C6" w:rsidP="005555C6" w:rsidRDefault="005555C6">
      <w:r>
        <w:t>This system occurs primarily on flat to rolling uplands with loamy, ustic soils ranging from sandy to clayey.</w:t>
      </w:r>
    </w:p>
    <w:p w:rsidR="005555C6" w:rsidP="005555C6" w:rsidRDefault="005555C6">
      <w:pPr>
        <w:pStyle w:val="InfoPara"/>
      </w:pPr>
      <w:r>
        <w:t>Vegetation Description</w:t>
      </w:r>
    </w:p>
    <w:p w:rsidR="005555C6" w:rsidP="005555C6" w:rsidRDefault="005555C6">
      <w:r>
        <w:t xml:space="preserve">In much of its range, this system forms the matrix system with </w:t>
      </w:r>
      <w:proofErr w:type="spellStart"/>
      <w:r>
        <w:t>Bouteloua</w:t>
      </w:r>
      <w:proofErr w:type="spellEnd"/>
      <w:r>
        <w:t xml:space="preserve"> </w:t>
      </w:r>
      <w:proofErr w:type="spellStart"/>
      <w:r>
        <w:t>gracilis</w:t>
      </w:r>
      <w:proofErr w:type="spellEnd"/>
      <w:r>
        <w:t xml:space="preserve"> dominating this system. Associated graminoids may include </w:t>
      </w:r>
      <w:proofErr w:type="spellStart"/>
      <w:r>
        <w:t>Aristida</w:t>
      </w:r>
      <w:proofErr w:type="spellEnd"/>
      <w:r>
        <w:t xml:space="preserve"> </w:t>
      </w:r>
      <w:proofErr w:type="spellStart"/>
      <w:r>
        <w:t>purpurea</w:t>
      </w:r>
      <w:proofErr w:type="spellEnd"/>
      <w:r>
        <w:t xml:space="preserve">, </w:t>
      </w:r>
      <w:proofErr w:type="spellStart"/>
      <w:r>
        <w:t>Bouteloua</w:t>
      </w:r>
      <w:proofErr w:type="spellEnd"/>
      <w:r>
        <w:t xml:space="preserve"> </w:t>
      </w:r>
      <w:proofErr w:type="spellStart"/>
      <w:r>
        <w:t>curtipendula</w:t>
      </w:r>
      <w:proofErr w:type="spellEnd"/>
      <w:r>
        <w:t xml:space="preserve">, </w:t>
      </w:r>
      <w:proofErr w:type="spellStart"/>
      <w:r>
        <w:t>Bouteloua</w:t>
      </w:r>
      <w:proofErr w:type="spellEnd"/>
      <w:r>
        <w:t xml:space="preserve"> </w:t>
      </w:r>
      <w:proofErr w:type="spellStart"/>
      <w:r>
        <w:t>hirsuta</w:t>
      </w:r>
      <w:proofErr w:type="spellEnd"/>
      <w:r>
        <w:t xml:space="preserve">, </w:t>
      </w:r>
      <w:proofErr w:type="spellStart"/>
      <w:r>
        <w:t>Buchloe</w:t>
      </w:r>
      <w:proofErr w:type="spellEnd"/>
      <w:r>
        <w:t xml:space="preserve"> </w:t>
      </w:r>
      <w:proofErr w:type="spellStart"/>
      <w:r>
        <w:t>dactyloides</w:t>
      </w:r>
      <w:proofErr w:type="spellEnd"/>
      <w:r>
        <w:t xml:space="preserve">, </w:t>
      </w:r>
      <w:proofErr w:type="spellStart"/>
      <w:r>
        <w:t>Hesperostipa</w:t>
      </w:r>
      <w:proofErr w:type="spellEnd"/>
      <w:r>
        <w:t xml:space="preserve"> </w:t>
      </w:r>
      <w:proofErr w:type="spellStart"/>
      <w:r>
        <w:t>comata</w:t>
      </w:r>
      <w:proofErr w:type="spellEnd"/>
      <w:r>
        <w:t xml:space="preserve">, </w:t>
      </w:r>
      <w:proofErr w:type="spellStart"/>
      <w:r>
        <w:t>Koeleria</w:t>
      </w:r>
      <w:proofErr w:type="spellEnd"/>
      <w:r>
        <w:t xml:space="preserve"> </w:t>
      </w:r>
      <w:proofErr w:type="spellStart"/>
      <w:r>
        <w:t>macrantha</w:t>
      </w:r>
      <w:proofErr w:type="spellEnd"/>
      <w:r>
        <w:t xml:space="preserve"> (= </w:t>
      </w:r>
      <w:proofErr w:type="spellStart"/>
      <w:r>
        <w:t>Koeleria</w:t>
      </w:r>
      <w:proofErr w:type="spellEnd"/>
      <w:r>
        <w:t xml:space="preserve"> </w:t>
      </w:r>
      <w:proofErr w:type="spellStart"/>
      <w:r>
        <w:t>cristata</w:t>
      </w:r>
      <w:proofErr w:type="spellEnd"/>
      <w:r>
        <w:t xml:space="preserve">), </w:t>
      </w:r>
      <w:proofErr w:type="spellStart"/>
      <w:r>
        <w:t>Pascopyrum</w:t>
      </w:r>
      <w:proofErr w:type="spellEnd"/>
      <w:r>
        <w:t xml:space="preserve"> </w:t>
      </w:r>
      <w:proofErr w:type="spellStart"/>
      <w:r>
        <w:t>smithii</w:t>
      </w:r>
      <w:proofErr w:type="spellEnd"/>
      <w:r>
        <w:t xml:space="preserve"> (= </w:t>
      </w:r>
      <w:proofErr w:type="spellStart"/>
      <w:r>
        <w:t>Agropyron</w:t>
      </w:r>
      <w:proofErr w:type="spellEnd"/>
      <w:r>
        <w:t xml:space="preserve"> </w:t>
      </w:r>
      <w:proofErr w:type="spellStart"/>
      <w:r>
        <w:t>smithii</w:t>
      </w:r>
      <w:proofErr w:type="spellEnd"/>
      <w:r>
        <w:t xml:space="preserve">), </w:t>
      </w:r>
      <w:proofErr w:type="spellStart"/>
      <w:r>
        <w:t>Pleuraphis</w:t>
      </w:r>
      <w:proofErr w:type="spellEnd"/>
      <w:r>
        <w:t xml:space="preserve"> </w:t>
      </w:r>
      <w:proofErr w:type="spellStart"/>
      <w:r>
        <w:t>jamesii</w:t>
      </w:r>
      <w:proofErr w:type="spellEnd"/>
      <w:r>
        <w:t xml:space="preserve">, </w:t>
      </w:r>
      <w:proofErr w:type="spellStart"/>
      <w:r>
        <w:t>Sporobolus</w:t>
      </w:r>
      <w:proofErr w:type="spellEnd"/>
      <w:r>
        <w:t xml:space="preserve"> </w:t>
      </w:r>
      <w:proofErr w:type="spellStart"/>
      <w:r>
        <w:t>airoides</w:t>
      </w:r>
      <w:proofErr w:type="spellEnd"/>
      <w:r>
        <w:t xml:space="preserve">, and </w:t>
      </w:r>
      <w:proofErr w:type="spellStart"/>
      <w:r>
        <w:t>Sporobolus</w:t>
      </w:r>
      <w:proofErr w:type="spellEnd"/>
      <w:r>
        <w:t xml:space="preserve"> </w:t>
      </w:r>
      <w:proofErr w:type="spellStart"/>
      <w:r>
        <w:t>cryptandrus.Although</w:t>
      </w:r>
      <w:proofErr w:type="spellEnd"/>
      <w:r>
        <w:t xml:space="preserve"> mid-height grass species may be present, especially on more mesic land positions and soils, they are secondary in importance to the sod-forming short grasses. Sandy soils have higher cover of </w:t>
      </w:r>
      <w:proofErr w:type="spellStart"/>
      <w:r>
        <w:t>Hesperostipa</w:t>
      </w:r>
      <w:proofErr w:type="spellEnd"/>
      <w:r>
        <w:t xml:space="preserve"> </w:t>
      </w:r>
      <w:proofErr w:type="spellStart"/>
      <w:r>
        <w:t>comata</w:t>
      </w:r>
      <w:proofErr w:type="spellEnd"/>
      <w:r>
        <w:t xml:space="preserve">, </w:t>
      </w:r>
      <w:proofErr w:type="spellStart"/>
      <w:r>
        <w:t>Sporobolus</w:t>
      </w:r>
      <w:proofErr w:type="spellEnd"/>
      <w:r>
        <w:t xml:space="preserve"> </w:t>
      </w:r>
      <w:proofErr w:type="spellStart"/>
      <w:r>
        <w:t>cryptandrus</w:t>
      </w:r>
      <w:proofErr w:type="spellEnd"/>
      <w:r>
        <w:t xml:space="preserve">, and Yucca </w:t>
      </w:r>
      <w:proofErr w:type="spellStart"/>
      <w:r>
        <w:t>elata</w:t>
      </w:r>
      <w:proofErr w:type="spellEnd"/>
      <w:r>
        <w:t xml:space="preserve">. Scattered shrub and dwarf-dwarf species such as Artemisia </w:t>
      </w:r>
      <w:proofErr w:type="spellStart"/>
      <w:r>
        <w:t>filifolia</w:t>
      </w:r>
      <w:proofErr w:type="spellEnd"/>
      <w:r>
        <w:t xml:space="preserve">, Artemisia </w:t>
      </w:r>
      <w:proofErr w:type="spellStart"/>
      <w:r>
        <w:t>frigida</w:t>
      </w:r>
      <w:proofErr w:type="spellEnd"/>
      <w:r>
        <w:t xml:space="preserve">, Artemisia </w:t>
      </w:r>
      <w:proofErr w:type="spellStart"/>
      <w:r>
        <w:t>tridentata</w:t>
      </w:r>
      <w:proofErr w:type="spellEnd"/>
      <w:r>
        <w:t xml:space="preserve">, </w:t>
      </w:r>
      <w:proofErr w:type="spellStart"/>
      <w:r>
        <w:t>Atriplex</w:t>
      </w:r>
      <w:proofErr w:type="spellEnd"/>
      <w:r>
        <w:t xml:space="preserve"> </w:t>
      </w:r>
      <w:proofErr w:type="spellStart"/>
      <w:r>
        <w:t>canescens</w:t>
      </w:r>
      <w:proofErr w:type="spellEnd"/>
      <w:r>
        <w:t xml:space="preserve">, </w:t>
      </w:r>
      <w:proofErr w:type="spellStart"/>
      <w:r>
        <w:t>Eriogonum</w:t>
      </w:r>
      <w:proofErr w:type="spellEnd"/>
      <w:r>
        <w:t xml:space="preserve"> </w:t>
      </w:r>
      <w:proofErr w:type="spellStart"/>
      <w:r>
        <w:t>effusum</w:t>
      </w:r>
      <w:proofErr w:type="spellEnd"/>
      <w:r>
        <w:t xml:space="preserve">, </w:t>
      </w:r>
      <w:proofErr w:type="spellStart"/>
      <w:r>
        <w:t>Gutierrezia</w:t>
      </w:r>
      <w:proofErr w:type="spellEnd"/>
      <w:r>
        <w:t xml:space="preserve"> </w:t>
      </w:r>
      <w:proofErr w:type="spellStart"/>
      <w:r>
        <w:t>sarothrae</w:t>
      </w:r>
      <w:proofErr w:type="spellEnd"/>
      <w:r>
        <w:t xml:space="preserve">, and </w:t>
      </w:r>
      <w:proofErr w:type="spellStart"/>
      <w:r>
        <w:t>Lycium</w:t>
      </w:r>
      <w:proofErr w:type="spellEnd"/>
      <w:r>
        <w:t xml:space="preserve"> pallida may also be present. Also, because this system spans a wide range, there can be some differences in the relative dominance of some species from north to south and from east to west.</w:t>
      </w:r>
    </w:p>
    <w:p w:rsidR="005555C6" w:rsidP="005555C6" w:rsidRDefault="005555C6">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5555C6" w:rsidP="005555C6" w:rsidRDefault="005555C6">
      <w:pPr>
        <w:pStyle w:val="InfoPara"/>
      </w:pPr>
      <w:r>
        <w:t>Disturbance Description</w:t>
      </w:r>
    </w:p>
    <w:p w:rsidR="005555C6" w:rsidP="005555C6" w:rsidRDefault="005555C6">
      <w:r>
        <w:t xml:space="preserve">Large-scale processes such as climate, fire and grazing influence this system. High variation in amount and timing of annual precipitation impacts the relative cover of cool- and warm-season herbaceous species. In contrast to other prairie systems, fire is less important, especially in the western range of this system, because the often dry and xeric climate conditions can decrease the fuel load and thus the relative fire frequency within the system. However, historically, fires that did occur were often very expansive. Currently, fire suppression and more extensive grazing in the region have likely decreased the fire frequency even more, and it is unlikely that these processes could occur at a natural scale. A large part of the range for this system (especially in the east and near rivers) has been converted to agriculture. Areas of the central and western range have been impacted by the unsuccessful attempts to develop dryland cultivation during the Dust Bowl of the 1930s. The short grasses that dominate this system is drought and grazing-tolerant. These species evolved with drought and large herbivores and, because of their stature, are relatively resistant to overgrazing. This system in combination with the associated wetland systems represents one of the richest areas for mammals and birds. Endemic bird species to the shortgrass system may constitute one of the fastest declining bird populations. Scale and frequency of disturbance needs review by local experts. </w:t>
      </w:r>
    </w:p>
    <w:p w:rsidR="005555C6" w:rsidP="005555C6" w:rsidRDefault="005555C6">
      <w:pPr>
        <w:pStyle w:val="InfoPara"/>
      </w:pPr>
      <w:r>
        <w:t>F</w:t>
      </w:r>
      <w:r w:rsidR="002B54E1">
        <w:t xml:space="preserve">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555C6" w:rsidP="005555C6" w:rsidRDefault="005555C6">
      <w:pPr>
        <w:pStyle w:val="InfoPara"/>
      </w:pPr>
      <w:r>
        <w:t>Scale Description</w:t>
      </w:r>
    </w:p>
    <w:p w:rsidR="005555C6" w:rsidP="005555C6" w:rsidRDefault="005555C6">
      <w:r>
        <w:t xml:space="preserve">Subjective because of the small amount in this </w:t>
      </w:r>
      <w:proofErr w:type="spellStart"/>
      <w:r>
        <w:t>BpS</w:t>
      </w:r>
      <w:proofErr w:type="spellEnd"/>
      <w:r>
        <w:t>.</w:t>
      </w:r>
    </w:p>
    <w:p w:rsidR="005555C6" w:rsidP="005555C6" w:rsidRDefault="005555C6">
      <w:pPr>
        <w:pStyle w:val="InfoPara"/>
      </w:pPr>
      <w:r>
        <w:t>Adjacency or Identification Concerns</w:t>
      </w:r>
    </w:p>
    <w:p w:rsidR="005555C6" w:rsidP="005555C6" w:rsidRDefault="005555C6"/>
    <w:p w:rsidR="005555C6" w:rsidP="005555C6" w:rsidRDefault="005555C6">
      <w:pPr>
        <w:pStyle w:val="InfoPara"/>
      </w:pPr>
      <w:r>
        <w:t>Issues or Problems</w:t>
      </w:r>
    </w:p>
    <w:p w:rsidR="005555C6" w:rsidP="005555C6" w:rsidRDefault="005555C6"/>
    <w:p w:rsidR="005555C6" w:rsidP="005555C6" w:rsidRDefault="005555C6">
      <w:r>
        <w:t xml:space="preserve">Minor part of this </w:t>
      </w:r>
      <w:proofErr w:type="spellStart"/>
      <w:r>
        <w:t>BpS</w:t>
      </w:r>
      <w:proofErr w:type="spellEnd"/>
      <w:r>
        <w:t xml:space="preserve">, at the edge of the range of </w:t>
      </w:r>
      <w:r w:rsidR="002B54E1">
        <w:t>distribution</w:t>
      </w:r>
    </w:p>
    <w:p w:rsidR="005555C6" w:rsidP="005555C6" w:rsidRDefault="005555C6">
      <w:pPr>
        <w:pStyle w:val="InfoPara"/>
      </w:pPr>
      <w:r>
        <w:t>Native Uncharacteristic Conditions</w:t>
      </w:r>
    </w:p>
    <w:p w:rsidR="005555C6" w:rsidP="005555C6" w:rsidRDefault="005555C6"/>
    <w:p w:rsidR="005555C6" w:rsidP="005555C6" w:rsidRDefault="005555C6">
      <w:pPr>
        <w:pStyle w:val="InfoPara"/>
      </w:pPr>
      <w:r>
        <w:t>Comments</w:t>
      </w:r>
    </w:p>
    <w:p w:rsidR="005555C6" w:rsidP="005555C6" w:rsidRDefault="005555C6">
      <w:r>
        <w:t xml:space="preserve">This model should be refined at MZ 27 and 33 workshops. Possible reviewers, </w:t>
      </w:r>
      <w:proofErr w:type="gramStart"/>
      <w:r>
        <w:t>McPherson(</w:t>
      </w:r>
      <w:proofErr w:type="gramEnd"/>
      <w:r>
        <w:t xml:space="preserve">U of AZ), </w:t>
      </w:r>
      <w:proofErr w:type="spellStart"/>
      <w:r>
        <w:t>Laurenoff</w:t>
      </w:r>
      <w:proofErr w:type="spellEnd"/>
      <w:r>
        <w:t xml:space="preserve">(CSU), Dan </w:t>
      </w:r>
      <w:proofErr w:type="spellStart"/>
      <w:r>
        <w:t>Milchunas</w:t>
      </w:r>
      <w:proofErr w:type="spellEnd"/>
      <w:r>
        <w:t>(Colo State).</w:t>
      </w:r>
    </w:p>
    <w:p w:rsidR="005555C6" w:rsidP="005555C6" w:rsidRDefault="005555C6">
      <w:pPr>
        <w:pStyle w:val="ReportSection"/>
      </w:pPr>
      <w:r>
        <w:t>Succession Classes</w:t>
      </w:r>
    </w:p>
    <w:p w:rsidR="005555C6" w:rsidP="005555C6" w:rsidRDefault="005555C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555C6" w:rsidP="005555C6" w:rsidRDefault="005555C6">
      <w:pPr>
        <w:pStyle w:val="InfoPara"/>
        <w:pBdr>
          <w:top w:val="single" w:color="auto" w:sz="4" w:space="1"/>
        </w:pBdr>
      </w:pPr>
      <w:r>
        <w:t>Class A</w:t>
      </w:r>
      <w:r>
        <w:tab/>
        <w:t>12</w:t>
      </w:r>
      <w:r w:rsidR="002A3B10">
        <w:tab/>
      </w:r>
      <w:r w:rsidR="002A3B10">
        <w:tab/>
      </w:r>
      <w:r w:rsidR="002A3B10">
        <w:tab/>
      </w:r>
      <w:r w:rsidR="002A3B10">
        <w:tab/>
      </w:r>
      <w:r w:rsidR="004F7795">
        <w:t>Early Development 1 - Open</w:t>
      </w:r>
    </w:p>
    <w:p w:rsidR="005555C6" w:rsidP="005555C6" w:rsidRDefault="005555C6"/>
    <w:p w:rsidR="005555C6" w:rsidP="005555C6" w:rsidRDefault="005555C6">
      <w:pPr>
        <w:pStyle w:val="SClassInfoPara"/>
      </w:pPr>
      <w:r>
        <w:t>Indicator Species</w:t>
      </w:r>
    </w:p>
    <w:p w:rsidR="005555C6" w:rsidP="005555C6" w:rsidRDefault="005555C6"/>
    <w:p w:rsidR="005555C6" w:rsidP="005555C6" w:rsidRDefault="005555C6">
      <w:pPr>
        <w:pStyle w:val="SClassInfoPara"/>
      </w:pPr>
      <w:r>
        <w:t>Description</w:t>
      </w:r>
    </w:p>
    <w:p w:rsidR="005555C6" w:rsidP="005555C6" w:rsidRDefault="005555C6">
      <w:r>
        <w:t xml:space="preserve">Perennial grasses </w:t>
      </w:r>
      <w:proofErr w:type="spellStart"/>
      <w:r>
        <w:t>resprout</w:t>
      </w:r>
      <w:proofErr w:type="spellEnd"/>
      <w:r>
        <w:t xml:space="preserve"> the following growing season. Forbs and annual grasses depend on seasonal </w:t>
      </w:r>
      <w:r w:rsidR="002B54E1">
        <w:t>moisture</w:t>
      </w:r>
      <w:r>
        <w:t xml:space="preserve"> available to </w:t>
      </w:r>
      <w:r w:rsidR="002B54E1">
        <w:t>reestablish</w:t>
      </w:r>
      <w:r>
        <w:t>.</w:t>
      </w:r>
    </w:p>
    <w:p w:rsidR="005555C6" w:rsidP="005555C6" w:rsidRDefault="005555C6"/>
    <w:p>
      <w:r>
        <w:rPr>
          <w:i/>
          <w:u w:val="single"/>
        </w:rPr>
        <w:t>Maximum Tree Size Class</w:t>
      </w:r>
      <w:br/>
      <w:r>
        <w:t>None</w:t>
      </w:r>
    </w:p>
    <w:p w:rsidR="005555C6" w:rsidP="005555C6" w:rsidRDefault="005555C6">
      <w:pPr>
        <w:pStyle w:val="InfoPara"/>
        <w:pBdr>
          <w:top w:val="single" w:color="auto" w:sz="4" w:space="1"/>
        </w:pBdr>
      </w:pPr>
      <w:r>
        <w:t>Class B</w:t>
      </w:r>
      <w:r>
        <w:tab/>
        <w:t>80</w:t>
      </w:r>
      <w:r w:rsidR="002A3B10">
        <w:tab/>
      </w:r>
      <w:r w:rsidR="002A3B10">
        <w:tab/>
      </w:r>
      <w:r w:rsidR="002A3B10">
        <w:tab/>
      </w:r>
      <w:r w:rsidR="002A3B10">
        <w:tab/>
      </w:r>
      <w:r w:rsidR="004F7795">
        <w:t>Late Development 1 - Closed</w:t>
      </w:r>
    </w:p>
    <w:p w:rsidR="005555C6" w:rsidP="005555C6" w:rsidRDefault="005555C6"/>
    <w:p w:rsidR="005555C6" w:rsidP="005555C6" w:rsidRDefault="005555C6">
      <w:pPr>
        <w:pStyle w:val="SClassInfoPara"/>
      </w:pPr>
      <w:r>
        <w:t>Indicator Species</w:t>
      </w:r>
    </w:p>
    <w:p w:rsidR="005555C6" w:rsidP="005555C6" w:rsidRDefault="005555C6"/>
    <w:p w:rsidR="005555C6" w:rsidP="005555C6" w:rsidRDefault="005555C6">
      <w:pPr>
        <w:pStyle w:val="SClassInfoPara"/>
      </w:pPr>
      <w:r>
        <w:t>Description</w:t>
      </w:r>
    </w:p>
    <w:p w:rsidR="005555C6" w:rsidP="005555C6" w:rsidRDefault="005555C6">
      <w:r>
        <w:t xml:space="preserve">Dominated by Blue </w:t>
      </w:r>
      <w:proofErr w:type="spellStart"/>
      <w:r>
        <w:t>grama</w:t>
      </w:r>
      <w:proofErr w:type="spellEnd"/>
      <w:r>
        <w:t>. Amount of grass and other species composition highly variable depending upon moisture, native grazing by large and small mammals, and insects.</w:t>
      </w:r>
    </w:p>
    <w:p w:rsidR="005555C6" w:rsidP="005555C6" w:rsidRDefault="005555C6"/>
    <w:p>
      <w:r>
        <w:rPr>
          <w:i/>
          <w:u w:val="single"/>
        </w:rPr>
        <w:t>Maximum Tree Size Class</w:t>
      </w:r>
      <w:br/>
      <w:r>
        <w:t>None</w:t>
      </w:r>
    </w:p>
    <w:p w:rsidR="005555C6" w:rsidP="005555C6" w:rsidRDefault="005555C6">
      <w:pPr>
        <w:pStyle w:val="InfoPara"/>
        <w:pBdr>
          <w:top w:val="single" w:color="auto" w:sz="4" w:space="1"/>
        </w:pBdr>
      </w:pPr>
      <w:r>
        <w:t>Class C</w:t>
      </w:r>
      <w:r>
        <w:tab/>
        <w:t>8</w:t>
      </w:r>
      <w:r w:rsidR="002A3B10">
        <w:tab/>
      </w:r>
      <w:r w:rsidR="002A3B10">
        <w:tab/>
      </w:r>
      <w:r w:rsidR="002A3B10">
        <w:tab/>
      </w:r>
      <w:r w:rsidR="002A3B10">
        <w:tab/>
      </w:r>
      <w:r w:rsidR="004F7795">
        <w:t>Late Development 1 - Open</w:t>
      </w:r>
    </w:p>
    <w:p w:rsidR="005555C6" w:rsidP="005555C6" w:rsidRDefault="005555C6"/>
    <w:p w:rsidR="005555C6" w:rsidP="005555C6" w:rsidRDefault="005555C6">
      <w:pPr>
        <w:pStyle w:val="SClassInfoPara"/>
      </w:pPr>
      <w:r>
        <w:t>Indicator Species</w:t>
      </w:r>
    </w:p>
    <w:p w:rsidR="005555C6" w:rsidP="005555C6" w:rsidRDefault="005555C6"/>
    <w:p w:rsidR="005555C6" w:rsidP="005555C6" w:rsidRDefault="005555C6">
      <w:pPr>
        <w:pStyle w:val="SClassInfoPara"/>
      </w:pPr>
      <w:r>
        <w:t>Description</w:t>
      </w:r>
    </w:p>
    <w:p w:rsidR="005555C6" w:rsidP="005555C6" w:rsidRDefault="005555C6">
      <w:r>
        <w:t>Prairie dog complexes and Buffalo wallows. Sparse vegetation on large scale prairie dog town complexes. Higher forb diversity. Species will vary greatly within this class across the MZ. Towns may limit extent of landscape scale fires. Note that Prairie dog complexes may have 0% canopy cover for remote sensing purposes, they may keep it well clipped.</w:t>
      </w:r>
    </w:p>
    <w:p w:rsidR="005555C6" w:rsidP="005555C6" w:rsidRDefault="005555C6"/>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small mammal soil disturbance</w:t>
      </w:r>
    </w:p>
    <w:p>
      <w:r>
        <w:t/>
      </w:r>
    </w:p>
    <w:p>
      <w:pPr>
        <w:pStyle w:val="ReportSection"/>
      </w:pPr>
      <w:r>
        <w:t>References</w:t>
      </w:r>
    </w:p>
    <w:p>
      <w:r>
        <w:t/>
      </w:r>
    </w:p>
    <w:p w:rsidR="005555C6" w:rsidP="005555C6" w:rsidRDefault="005555C6">
      <w:r>
        <w:t>Albertson, F.W. 1937. Ecology of mixed prairie in west central Kansas. Ecological Monographs 7: 483-547.</w:t>
      </w:r>
    </w:p>
    <w:p w:rsidR="005555C6" w:rsidP="005555C6" w:rsidRDefault="005555C6"/>
    <w:p w:rsidR="005555C6" w:rsidP="005555C6" w:rsidRDefault="005555C6">
      <w:r>
        <w:t>Barbour, M.G. and W.D. Billings, editors. 1988. North American terrestrial vegetation. Cambridge University Press, New York. 434 pp.</w:t>
      </w:r>
    </w:p>
    <w:p w:rsidR="005555C6" w:rsidP="005555C6" w:rsidRDefault="005555C6"/>
    <w:p w:rsidR="005555C6" w:rsidP="005555C6" w:rsidRDefault="005555C6">
      <w:r>
        <w:t>Brown, D.E. 1982. Semidesert grassland. In: Brown, David E., ed. Biotic communities of the American Southwest--United States and Mexico. Desert Plants 4(1-4): 123-131.</w:t>
      </w:r>
    </w:p>
    <w:p w:rsidR="005555C6" w:rsidP="005555C6" w:rsidRDefault="005555C6"/>
    <w:p w:rsidR="005555C6" w:rsidP="005555C6" w:rsidRDefault="005555C6">
      <w:r>
        <w:t>Collins, S.L. and L.L. Wallace, eds. 1990. Fire in North American tallgrass prairies. Norman, OK: University of Oklahoma Press. 175 pp.</w:t>
      </w:r>
    </w:p>
    <w:p w:rsidR="005555C6" w:rsidP="005555C6" w:rsidRDefault="005555C6"/>
    <w:p w:rsidR="005555C6" w:rsidP="005555C6" w:rsidRDefault="005555C6">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5555C6" w:rsidP="005555C6" w:rsidRDefault="005555C6"/>
    <w:p w:rsidR="005555C6" w:rsidP="005555C6" w:rsidRDefault="005555C6">
      <w:r>
        <w:t>Dick-Peddie, W.A. 1993. New Mexico vegetation: Past, present, and future. University of New Mexico Press, Albuquerque. 244 pp.</w:t>
      </w:r>
    </w:p>
    <w:p w:rsidR="005555C6" w:rsidP="005555C6" w:rsidRDefault="005555C6"/>
    <w:p w:rsidR="005555C6" w:rsidP="005555C6" w:rsidRDefault="005555C6">
      <w:r>
        <w:t>Hitchcock, A.S. 1951. Manual of the grasses of the United States. Misc. Publ. No. 200. Washington, DC: U.S. Department of Agriculture, Agricultural Research Administration. 1051 p. [2nd edition revised by Agnes Chase in two volumes. New York: Dover Publications, Inc.</w:t>
      </w:r>
    </w:p>
    <w:p w:rsidR="005555C6" w:rsidP="005555C6" w:rsidRDefault="005555C6">
      <w:r>
        <w:t xml:space="preserve"> </w:t>
      </w:r>
    </w:p>
    <w:p w:rsidR="005555C6" w:rsidP="005555C6" w:rsidRDefault="005555C6">
      <w:r>
        <w:t xml:space="preserve">Howard, J.L. 1995. </w:t>
      </w:r>
      <w:proofErr w:type="spellStart"/>
      <w:r>
        <w:t>Buchloe</w:t>
      </w:r>
      <w:proofErr w:type="spellEnd"/>
      <w:r>
        <w:t xml:space="preserve"> </w:t>
      </w:r>
      <w:proofErr w:type="spellStart"/>
      <w:r>
        <w:t>dactyloides</w:t>
      </w:r>
      <w:proofErr w:type="spellEnd"/>
      <w:r>
        <w:t xml:space="preserve">. In: Fire Effects Information System, [Online]. </w:t>
      </w:r>
    </w:p>
    <w:p w:rsidR="005555C6" w:rsidP="005555C6" w:rsidRDefault="005555C6">
      <w:r>
        <w:t>USDA Forest Service, Rocky Mountain Research Station, Fire Sciences Laboratory (Producer). Available: http://www.fs.fed.us/database/feis/.</w:t>
      </w:r>
    </w:p>
    <w:p w:rsidR="005555C6" w:rsidP="005555C6" w:rsidRDefault="005555C6"/>
    <w:p w:rsidR="005555C6" w:rsidP="005555C6" w:rsidRDefault="005555C6">
      <w:r>
        <w:t>Knight, D.H. 1994. Mountains and plains: Ecology of Wyoming landscapes. Yale University Press, New Haven, MA. 338 pp.</w:t>
      </w:r>
    </w:p>
    <w:p w:rsidR="005555C6" w:rsidP="005555C6" w:rsidRDefault="005555C6"/>
    <w:p w:rsidR="005555C6" w:rsidP="005555C6" w:rsidRDefault="005555C6">
      <w:proofErr w:type="spellStart"/>
      <w:r>
        <w:t>Lauenroth</w:t>
      </w:r>
      <w:proofErr w:type="spellEnd"/>
      <w:r>
        <w:t xml:space="preserve">, W.K. and D.G. </w:t>
      </w:r>
      <w:proofErr w:type="spellStart"/>
      <w:r>
        <w:t>Milchunas</w:t>
      </w:r>
      <w:proofErr w:type="spellEnd"/>
      <w:r>
        <w:t>. 1992. The shortgrass steppe. Pages 183-226 in: R.T. Coupland, editor. Natural Grasslands, Introduction and Western Hemisphere Ecosystems of the World 8A. Elsevier, Amsterdam.</w:t>
      </w:r>
    </w:p>
    <w:p w:rsidR="005555C6" w:rsidP="005555C6" w:rsidRDefault="005555C6"/>
    <w:p w:rsidR="005555C6" w:rsidP="005555C6" w:rsidRDefault="005555C6">
      <w:proofErr w:type="spellStart"/>
      <w:r>
        <w:t>Milchunas</w:t>
      </w:r>
      <w:proofErr w:type="spellEnd"/>
      <w:r>
        <w:t xml:space="preserve">, D.G., W.K. </w:t>
      </w:r>
      <w:proofErr w:type="spellStart"/>
      <w:r>
        <w:t>Lauenroth</w:t>
      </w:r>
      <w:proofErr w:type="spellEnd"/>
      <w:r>
        <w:t xml:space="preserve">, P.L. Chapman and M.K. </w:t>
      </w:r>
      <w:proofErr w:type="spellStart"/>
      <w:r>
        <w:t>Kazempour</w:t>
      </w:r>
      <w:proofErr w:type="spellEnd"/>
      <w:r>
        <w:t xml:space="preserve">. 1989. Effects of grazing, topography, and precipitation on the structure of a semiarid grassland. </w:t>
      </w:r>
      <w:proofErr w:type="spellStart"/>
      <w:r>
        <w:t>Vegetatio</w:t>
      </w:r>
      <w:proofErr w:type="spellEnd"/>
      <w:r>
        <w:t xml:space="preserve"> 80: 11-23.</w:t>
      </w:r>
    </w:p>
    <w:p w:rsidR="005555C6" w:rsidP="005555C6" w:rsidRDefault="005555C6"/>
    <w:p w:rsidR="005555C6" w:rsidP="005555C6" w:rsidRDefault="005555C6">
      <w:r>
        <w:t>NatureServe. 2007. International Ecological Classification Standard: Terrestrial Ecological Classifications. NatureServe Central Databases. Arlington, VA. Data current as of 10 February 2007.</w:t>
      </w:r>
    </w:p>
    <w:p w:rsidR="005555C6" w:rsidP="005555C6" w:rsidRDefault="005555C6"/>
    <w:p w:rsidR="005555C6" w:rsidP="005555C6" w:rsidRDefault="005555C6">
      <w:r>
        <w:t xml:space="preserve">Ricketts, T.H., E. </w:t>
      </w:r>
      <w:proofErr w:type="spellStart"/>
      <w:r>
        <w:t>Dinerstein</w:t>
      </w:r>
      <w:proofErr w:type="spellEnd"/>
      <w:r>
        <w:t xml:space="preserve">, D.M. Olson, C.J. Loucks and W. </w:t>
      </w:r>
      <w:proofErr w:type="spellStart"/>
      <w:r>
        <w:t>Eichbaum</w:t>
      </w:r>
      <w:proofErr w:type="spellEnd"/>
      <w:r>
        <w:t>. 1999. Terrestrial ecoregions of North America: A conservation assessment. Island Press, Washington DC. 485 pp.</w:t>
      </w:r>
    </w:p>
    <w:p w:rsidR="005555C6" w:rsidP="005555C6" w:rsidRDefault="005555C6"/>
    <w:p w:rsidR="005555C6" w:rsidP="005555C6" w:rsidRDefault="005555C6">
      <w:r>
        <w:t>Risser, P.G. 1990. Landscape processes and the vegetation of the North American grassland. Pages 133-146 in: S.L. Collins and L.L. Wallace, eds. Fire in North American tallgrass prairies. Norman, OK: University of Oklahoma Press.</w:t>
      </w:r>
    </w:p>
    <w:p w:rsidRPr="00A43E41" w:rsidR="004D5F12" w:rsidP="005555C6"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947" w:rsidRDefault="00670947">
      <w:r>
        <w:separator/>
      </w:r>
    </w:p>
  </w:endnote>
  <w:endnote w:type="continuationSeparator" w:id="0">
    <w:p w:rsidR="00670947" w:rsidRDefault="00670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5C6" w:rsidRDefault="005555C6" w:rsidP="005555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947" w:rsidRDefault="00670947">
      <w:r>
        <w:separator/>
      </w:r>
    </w:p>
  </w:footnote>
  <w:footnote w:type="continuationSeparator" w:id="0">
    <w:p w:rsidR="00670947" w:rsidRDefault="00670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555C6">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1900-01-01T08:00:00Z</cp:lastPrinted>
  <dcterms:created xsi:type="dcterms:W3CDTF">2018-10-05T12:51:00Z</dcterms:created>
  <dcterms:modified xsi:type="dcterms:W3CDTF">2025-02-12T09:41:33Z</dcterms:modified>
</cp:coreProperties>
</file>