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7F2" w:rsidP="00CD67F2" w:rsidRDefault="00CD67F2" w14:paraId="4C9B7695" w14:textId="51B5526A">
      <w:pPr>
        <w:pStyle w:val="BpSTitle"/>
      </w:pPr>
      <w:r>
        <w:t>11530</w:t>
      </w:r>
    </w:p>
    <w:p w:rsidR="00CD67F2" w:rsidP="00CD67F2" w:rsidRDefault="00CD67F2" w14:paraId="0320FFD5" w14:textId="77777777">
      <w:pPr>
        <w:pStyle w:val="BpSTitle"/>
      </w:pPr>
      <w:r>
        <w:t>Inter-Mountain Basins Greasewood Flat</w:t>
      </w:r>
    </w:p>
    <w:p w:rsidR="00CD67F2" w:rsidP="005B62C3" w:rsidRDefault="00CD67F2" w14:paraId="24034FB8" w14:textId="5238B9A5">
      <w:pPr>
        <w:tabs>
          <w:tab w:val="left" w:pos="6840"/>
        </w:tabs>
      </w:pPr>
      <w:r>
        <w:t>BpS Model/Description Version: Aug. 2020</w:t>
      </w:r>
      <w:r w:rsidR="00955AEF">
        <w:tab/>
      </w:r>
    </w:p>
    <w:p w:rsidR="00CD67F2" w:rsidP="005B62C3" w:rsidRDefault="00CD67F2" w14:paraId="2E16084F" w14:textId="77777777">
      <w:pPr>
        <w:tabs>
          <w:tab w:val="left" w:pos="6840"/>
        </w:tabs>
      </w:pPr>
    </w:p>
    <w:p w:rsidR="00CD67F2" w:rsidP="00CD67F2" w:rsidRDefault="00CD67F2" w14:paraId="1FD92672" w14:textId="77777777"/>
    <w:p w:rsidR="00CD67F2" w:rsidP="00CD67F2" w:rsidRDefault="00CD67F2" w14:paraId="68A4ACEB" w14:textId="77777777">
      <w:pPr>
        <w:pStyle w:val="InfoPara"/>
      </w:pPr>
      <w:r>
        <w:t>Vegetation Type</w:t>
      </w:r>
    </w:p>
    <w:p w:rsidR="00CD67F2" w:rsidP="00CD67F2" w:rsidRDefault="000F2CE5" w14:paraId="108A947B" w14:textId="315C8DCF">
      <w:r w:rsidRPr="000F2CE5">
        <w:t>Mixed Upland and Wetland</w:t>
      </w:r>
      <w:bookmarkStart w:name="_GoBack" w:id="0"/>
      <w:bookmarkEnd w:id="0"/>
    </w:p>
    <w:p w:rsidR="00CD67F2" w:rsidP="00CD67F2" w:rsidRDefault="00CD67F2" w14:paraId="2F6EF5BF" w14:textId="77777777">
      <w:pPr>
        <w:pStyle w:val="InfoPara"/>
      </w:pPr>
      <w:r>
        <w:t>Map Zones</w:t>
      </w:r>
    </w:p>
    <w:p w:rsidR="00CD67F2" w:rsidP="00CD67F2" w:rsidRDefault="00CB633B" w14:paraId="4ED669AA" w14:textId="3259EDA6">
      <w:r>
        <w:t>16, 23, 24, 25, 27</w:t>
      </w:r>
    </w:p>
    <w:p w:rsidR="00CD67F2" w:rsidP="00CD67F2" w:rsidRDefault="00CD67F2" w14:paraId="12A09154" w14:textId="77777777">
      <w:pPr>
        <w:pStyle w:val="InfoPara"/>
      </w:pPr>
      <w:r>
        <w:t>Geographic Range</w:t>
      </w:r>
    </w:p>
    <w:p w:rsidR="00CB0F7E" w:rsidP="00CB0F7E" w:rsidRDefault="00CD67F2" w14:paraId="5C3BA023" w14:textId="17894320">
      <w:r>
        <w:t>Occurs throughout much of the western U</w:t>
      </w:r>
      <w:r w:rsidR="00955AEF">
        <w:t xml:space="preserve">nited </w:t>
      </w:r>
      <w:r>
        <w:t>S</w:t>
      </w:r>
      <w:r w:rsidR="00955AEF">
        <w:t>tates</w:t>
      </w:r>
      <w:r>
        <w:t xml:space="preserve"> in intermountain basins and extends onto the western Great Plains.</w:t>
      </w:r>
      <w:r w:rsidR="00CB0F7E">
        <w:t xml:space="preserve"> In N</w:t>
      </w:r>
      <w:r w:rsidR="00955AEF">
        <w:t xml:space="preserve">ew </w:t>
      </w:r>
      <w:r w:rsidR="00CB0F7E">
        <w:t>M</w:t>
      </w:r>
      <w:r w:rsidR="00955AEF">
        <w:t>exico</w:t>
      </w:r>
      <w:r w:rsidR="00CB0F7E">
        <w:t xml:space="preserve">, it is thought that this system occurs north and west of </w:t>
      </w:r>
      <w:r w:rsidR="00955AEF">
        <w:t>map zone (</w:t>
      </w:r>
      <w:r w:rsidR="00CB0F7E">
        <w:t>MZ</w:t>
      </w:r>
      <w:r w:rsidR="00955AEF">
        <w:t xml:space="preserve">) </w:t>
      </w:r>
      <w:r w:rsidR="00CB0F7E">
        <w:t xml:space="preserve">27 </w:t>
      </w:r>
      <w:r w:rsidR="005B62C3">
        <w:t xml:space="preserve">but </w:t>
      </w:r>
      <w:r w:rsidR="00CB0F7E">
        <w:t xml:space="preserve">not </w:t>
      </w:r>
      <w:r w:rsidR="005B62C3">
        <w:t xml:space="preserve">IN </w:t>
      </w:r>
      <w:r w:rsidR="00CB0F7E">
        <w:t xml:space="preserve">MZ27. </w:t>
      </w:r>
    </w:p>
    <w:p w:rsidR="00CB0F7E" w:rsidP="00CB0F7E" w:rsidRDefault="00CB0F7E" w14:paraId="767B4F8E" w14:textId="77777777"/>
    <w:p w:rsidR="00CB0F7E" w:rsidP="00CB0F7E" w:rsidRDefault="00CB0F7E" w14:paraId="73A7E98D" w14:textId="07E0DCD9">
      <w:r>
        <w:t>In the Central Shortgrass Prairie ecoregion</w:t>
      </w:r>
      <w:r w:rsidR="00955AEF">
        <w:t>,</w:t>
      </w:r>
      <w:r>
        <w:t xml:space="preserve"> occurrences are primarily in the southwestern portion of the ecoregion. Large occurrences are also found in the lower elevations of C</w:t>
      </w:r>
      <w:r w:rsidR="00955AEF">
        <w:t>olorado’s</w:t>
      </w:r>
      <w:r>
        <w:t xml:space="preserve"> western valleys and throughout much of the San Luis Valley (Colorado Natural Heritage Program 2006).</w:t>
      </w:r>
    </w:p>
    <w:p w:rsidR="00CD67F2" w:rsidP="00CD67F2" w:rsidRDefault="00CD67F2" w14:paraId="34F3EC94" w14:textId="53E6E713"/>
    <w:p w:rsidR="00CD67F2" w:rsidP="00CD67F2" w:rsidRDefault="00CD67F2" w14:paraId="0CC7B1ED" w14:textId="77777777">
      <w:pPr>
        <w:pStyle w:val="InfoPara"/>
      </w:pPr>
      <w:r>
        <w:t>Biophysical Site Description</w:t>
      </w:r>
    </w:p>
    <w:p w:rsidR="00CB0F7E" w:rsidP="00CB0F7E" w:rsidRDefault="00CD67F2" w14:paraId="4AEFE4D3" w14:textId="19D34723">
      <w:r>
        <w:t>Typically occurs near drainages</w:t>
      </w:r>
      <w:r w:rsidR="00955AEF">
        <w:t xml:space="preserve"> and</w:t>
      </w:r>
      <w:r>
        <w:t xml:space="preserve"> </w:t>
      </w:r>
      <w:proofErr w:type="gramStart"/>
      <w:r>
        <w:t>on stream</w:t>
      </w:r>
      <w:proofErr w:type="gramEnd"/>
      <w:r>
        <w:t xml:space="preserve"> terraces and flats or may form rings around more sparsely vegetated playas. Sites typically have saline soils</w:t>
      </w:r>
      <w:r w:rsidR="00955AEF">
        <w:t xml:space="preserve"> and a </w:t>
      </w:r>
      <w:r>
        <w:t>shallow water table</w:t>
      </w:r>
      <w:r w:rsidR="00955AEF">
        <w:t>,</w:t>
      </w:r>
      <w:r>
        <w:t xml:space="preserve"> and flood intermittently but remain dry for most growing seasons. The water table remains high enough to maintain vegetation, despite salt accumulation.</w:t>
      </w:r>
      <w:r w:rsidR="00206A90">
        <w:t xml:space="preserve"> C</w:t>
      </w:r>
      <w:r w:rsidR="00CB0F7E">
        <w:t>omposition and density of the shrub and understory species vary with depth to water table, salinity and alkalinity, soil texture, and past land use or disturbance (Colorado Natural Heritage Program 2006).</w:t>
      </w:r>
    </w:p>
    <w:p w:rsidR="00CB0F7E" w:rsidP="00CD67F2" w:rsidRDefault="00CB0F7E" w14:paraId="62E01E1B" w14:textId="77777777"/>
    <w:p w:rsidR="00CD67F2" w:rsidP="00CD67F2" w:rsidRDefault="00CD67F2" w14:paraId="28D1F261" w14:textId="77777777">
      <w:pPr>
        <w:pStyle w:val="InfoPara"/>
      </w:pPr>
      <w:r>
        <w:t>Vegetation Description</w:t>
      </w:r>
    </w:p>
    <w:p w:rsidR="00CD67F2" w:rsidP="00CD67F2" w:rsidRDefault="00CD67F2" w14:paraId="194C35C7" w14:textId="578D7E8E">
      <w:r>
        <w:t>This system sometimes occurs as a mosaic of multiple communities, with open to moderately</w:t>
      </w:r>
      <w:r w:rsidR="00955AEF">
        <w:t xml:space="preserve"> </w:t>
      </w:r>
      <w:r>
        <w:t xml:space="preserve">dense shrublands dominated or co-dominated by </w:t>
      </w:r>
      <w:proofErr w:type="spellStart"/>
      <w:r w:rsidRPr="005B62C3">
        <w:rPr>
          <w:i/>
        </w:rPr>
        <w:t>Sarcobatus</w:t>
      </w:r>
      <w:proofErr w:type="spellEnd"/>
      <w:r w:rsidRPr="005B62C3">
        <w:rPr>
          <w:i/>
        </w:rPr>
        <w:t xml:space="preserve"> </w:t>
      </w:r>
      <w:proofErr w:type="spellStart"/>
      <w:r w:rsidRPr="005B62C3">
        <w:rPr>
          <w:i/>
        </w:rPr>
        <w:t>vermiculatus</w:t>
      </w:r>
      <w:proofErr w:type="spellEnd"/>
      <w:r>
        <w:t xml:space="preserve"> (greasewood). </w:t>
      </w:r>
      <w:proofErr w:type="spellStart"/>
      <w:r w:rsidRPr="005B62C3">
        <w:rPr>
          <w:i/>
        </w:rPr>
        <w:t>Atriplex</w:t>
      </w:r>
      <w:proofErr w:type="spellEnd"/>
      <w:r w:rsidRPr="005B62C3">
        <w:rPr>
          <w:i/>
        </w:rPr>
        <w:t xml:space="preserve"> </w:t>
      </w:r>
      <w:proofErr w:type="spellStart"/>
      <w:r w:rsidRPr="005B62C3">
        <w:rPr>
          <w:i/>
        </w:rPr>
        <w:t>confertifolia</w:t>
      </w:r>
      <w:proofErr w:type="spellEnd"/>
      <w:r>
        <w:t xml:space="preserve"> (shadscale) or </w:t>
      </w:r>
      <w:proofErr w:type="spellStart"/>
      <w:r w:rsidRPr="005B62C3">
        <w:rPr>
          <w:i/>
        </w:rPr>
        <w:t>Krascheninnikovia</w:t>
      </w:r>
      <w:proofErr w:type="spellEnd"/>
      <w:r w:rsidRPr="005B62C3">
        <w:rPr>
          <w:i/>
        </w:rPr>
        <w:t xml:space="preserve"> </w:t>
      </w:r>
      <w:proofErr w:type="spellStart"/>
      <w:r w:rsidRPr="005B62C3">
        <w:rPr>
          <w:i/>
        </w:rPr>
        <w:t>lanata</w:t>
      </w:r>
      <w:proofErr w:type="spellEnd"/>
      <w:r>
        <w:t xml:space="preserve"> (</w:t>
      </w:r>
      <w:proofErr w:type="spellStart"/>
      <w:r>
        <w:t>winterfat</w:t>
      </w:r>
      <w:proofErr w:type="spellEnd"/>
      <w:r>
        <w:t xml:space="preserve">) may be present or co-dominant. Occurrences are often surrounded by mixed salt desert scrub. </w:t>
      </w:r>
      <w:r w:rsidR="00955AEF">
        <w:t>An h</w:t>
      </w:r>
      <w:r>
        <w:t xml:space="preserve">erbaceous layer, if present, is usually dominated by graminoids. There may be inclusions of </w:t>
      </w:r>
      <w:proofErr w:type="spellStart"/>
      <w:r w:rsidRPr="005B62C3">
        <w:rPr>
          <w:i/>
        </w:rPr>
        <w:t>Sporobolus</w:t>
      </w:r>
      <w:proofErr w:type="spellEnd"/>
      <w:r w:rsidRPr="005B62C3">
        <w:rPr>
          <w:i/>
        </w:rPr>
        <w:t xml:space="preserve"> </w:t>
      </w:r>
      <w:proofErr w:type="spellStart"/>
      <w:r w:rsidRPr="005B62C3">
        <w:rPr>
          <w:i/>
        </w:rPr>
        <w:t>airoides</w:t>
      </w:r>
      <w:proofErr w:type="spellEnd"/>
      <w:r w:rsidRPr="00500764">
        <w:t xml:space="preserve"> (alkali sacaton), </w:t>
      </w:r>
      <w:proofErr w:type="spellStart"/>
      <w:r w:rsidRPr="005B62C3">
        <w:rPr>
          <w:i/>
        </w:rPr>
        <w:t>Distichilis</w:t>
      </w:r>
      <w:proofErr w:type="spellEnd"/>
      <w:r w:rsidRPr="005B62C3">
        <w:rPr>
          <w:i/>
        </w:rPr>
        <w:t xml:space="preserve"> </w:t>
      </w:r>
      <w:proofErr w:type="spellStart"/>
      <w:r w:rsidRPr="005B62C3">
        <w:rPr>
          <w:i/>
        </w:rPr>
        <w:t>spicata</w:t>
      </w:r>
      <w:proofErr w:type="spellEnd"/>
      <w:r w:rsidRPr="00500764">
        <w:t xml:space="preserve"> (</w:t>
      </w:r>
      <w:proofErr w:type="spellStart"/>
      <w:r w:rsidRPr="00500764">
        <w:t>saltgrass</w:t>
      </w:r>
      <w:proofErr w:type="spellEnd"/>
      <w:r w:rsidRPr="00500764">
        <w:t>)</w:t>
      </w:r>
      <w:r w:rsidR="00955AEF">
        <w:t>,</w:t>
      </w:r>
      <w:r w:rsidRPr="00500764">
        <w:t xml:space="preserve"> or </w:t>
      </w:r>
      <w:proofErr w:type="spellStart"/>
      <w:r w:rsidRPr="005B62C3">
        <w:rPr>
          <w:i/>
        </w:rPr>
        <w:t>Eleocharis</w:t>
      </w:r>
      <w:proofErr w:type="spellEnd"/>
      <w:r w:rsidRPr="005B62C3">
        <w:rPr>
          <w:i/>
        </w:rPr>
        <w:t xml:space="preserve"> </w:t>
      </w:r>
      <w:proofErr w:type="spellStart"/>
      <w:r w:rsidRPr="005B62C3">
        <w:rPr>
          <w:i/>
        </w:rPr>
        <w:t>palustrus</w:t>
      </w:r>
      <w:proofErr w:type="spellEnd"/>
      <w:r w:rsidRPr="00500764">
        <w:t xml:space="preserve"> (</w:t>
      </w:r>
      <w:proofErr w:type="spellStart"/>
      <w:r w:rsidRPr="00500764">
        <w:t>spikerush</w:t>
      </w:r>
      <w:proofErr w:type="spellEnd"/>
      <w:r w:rsidRPr="00500764">
        <w:t>).</w:t>
      </w:r>
      <w:r w:rsidRPr="00500764" w:rsidR="00CB0F7E">
        <w:t xml:space="preserve"> </w:t>
      </w:r>
    </w:p>
    <w:p w:rsidR="00CD67F2" w:rsidP="00CD67F2" w:rsidRDefault="00CD67F2" w14:paraId="1BB7D229"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D67F2" w:rsidP="00CD67F2" w:rsidRDefault="00CD67F2" w14:paraId="5E34ED8C" w14:textId="77777777">
      <w:pPr>
        <w:pStyle w:val="InfoPara"/>
      </w:pPr>
      <w:r>
        <w:t>Disturbance Description</w:t>
      </w:r>
    </w:p>
    <w:p w:rsidR="00CD67F2" w:rsidP="00CD67F2" w:rsidRDefault="00CD67F2" w14:paraId="2F8A0D2B" w14:textId="388B0987">
      <w:r>
        <w:t xml:space="preserve">Historically, fire was extremely infrequent. Greasewood may be killed by standing water that lasts greater than 40days. Greasewood is a vigorous </w:t>
      </w:r>
      <w:proofErr w:type="spellStart"/>
      <w:r>
        <w:t>resprouter</w:t>
      </w:r>
      <w:proofErr w:type="spellEnd"/>
      <w:r>
        <w:t xml:space="preserve"> </w:t>
      </w:r>
      <w:r w:rsidR="00955AEF">
        <w:t xml:space="preserve">after </w:t>
      </w:r>
      <w:r>
        <w:t>low</w:t>
      </w:r>
      <w:r w:rsidR="00955AEF">
        <w:t>-</w:t>
      </w:r>
      <w:r>
        <w:t xml:space="preserve"> to moderate</w:t>
      </w:r>
      <w:r w:rsidR="00955AEF">
        <w:t>-</w:t>
      </w:r>
      <w:r>
        <w:t>severity fires, although severe fires may result in some mortality. Some re-seeding may occur from nearby remnant plants. Severe drought impacts greasewood communities by lowering the water table, and mortality may result.</w:t>
      </w:r>
    </w:p>
    <w:p w:rsidR="00CD67F2" w:rsidP="00CD67F2" w:rsidRDefault="00206A90" w14:paraId="5E280761" w14:textId="6B0209E4">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67F2" w:rsidP="00CD67F2" w:rsidRDefault="00CD67F2" w14:paraId="5D1A54AD" w14:textId="77777777">
      <w:pPr>
        <w:pStyle w:val="InfoPara"/>
      </w:pPr>
      <w:r>
        <w:t>Scale Description</w:t>
      </w:r>
    </w:p>
    <w:p w:rsidR="00CD67F2" w:rsidP="00CD67F2" w:rsidRDefault="00CD67F2" w14:paraId="562F4A29" w14:textId="48F956F6">
      <w:r>
        <w:t>Tens to hundreds of acres</w:t>
      </w:r>
    </w:p>
    <w:p w:rsidR="00CD67F2" w:rsidP="00CD67F2" w:rsidRDefault="00CD67F2" w14:paraId="2F6CFF9F" w14:textId="77777777">
      <w:pPr>
        <w:pStyle w:val="InfoPara"/>
      </w:pPr>
      <w:r>
        <w:t>Adjacency or Identification Concerns</w:t>
      </w:r>
    </w:p>
    <w:p w:rsidR="00CD67F2" w:rsidP="00CD67F2" w:rsidRDefault="00CD67F2" w14:paraId="039734CE" w14:textId="2089E9D2">
      <w:r>
        <w:t xml:space="preserve">Greasewood communities are susceptible to invasion by non-native annual grasses (cheatgrass and red brome). Cheatgrass and red brome invasion have resulted in </w:t>
      </w:r>
      <w:r w:rsidR="00955AEF">
        <w:t xml:space="preserve">greater </w:t>
      </w:r>
      <w:r>
        <w:t>fire frequencies.</w:t>
      </w:r>
    </w:p>
    <w:p w:rsidR="00A77EB2" w:rsidP="00CD67F2" w:rsidRDefault="00A77EB2" w14:paraId="787CD3BB" w14:textId="77777777"/>
    <w:p w:rsidR="00A77EB2" w:rsidP="00A77EB2" w:rsidRDefault="00A77EB2" w14:paraId="3E21AF69" w14:textId="61CFCED0">
      <w:r>
        <w:t>Occurrences may be surrounded by grasslands, stabilized sand dunes, wet</w:t>
      </w:r>
      <w:r w:rsidR="00955AEF">
        <w:t>-</w:t>
      </w:r>
      <w:r>
        <w:t>meadow systems, mixed salt desert scrub, sand</w:t>
      </w:r>
      <w:r w:rsidR="00955AEF">
        <w:t xml:space="preserve"> </w:t>
      </w:r>
      <w:r>
        <w:t>sage, or shortgrass prairie (Colorado Natural Heritage Program 2006). Greasewood flats are typically found near drainages on stream terraces and flats</w:t>
      </w:r>
      <w:r w:rsidR="00955AEF">
        <w:t xml:space="preserve"> and</w:t>
      </w:r>
      <w:r>
        <w:t xml:space="preserve"> on alluvial fans along streams or arroyos, or they may form rings around playas.</w:t>
      </w:r>
    </w:p>
    <w:p w:rsidR="00A77EB2" w:rsidP="00CD67F2" w:rsidRDefault="00A77EB2" w14:paraId="67D3A9B0" w14:textId="77777777"/>
    <w:p w:rsidR="00CD67F2" w:rsidP="00CD67F2" w:rsidRDefault="00CD67F2" w14:paraId="5AD18599" w14:textId="77777777">
      <w:pPr>
        <w:pStyle w:val="InfoPara"/>
      </w:pPr>
      <w:r>
        <w:t>Issues or Problems</w:t>
      </w:r>
    </w:p>
    <w:p w:rsidR="00CD67F2" w:rsidP="00CD67F2" w:rsidRDefault="00CD67F2" w14:paraId="32FF125A" w14:textId="637A0975">
      <w:r>
        <w:t>There was some question about whether flooding in Class C (</w:t>
      </w:r>
      <w:r w:rsidR="00955AEF">
        <w:t>L</w:t>
      </w:r>
      <w:r>
        <w:t>ate</w:t>
      </w:r>
      <w:r w:rsidR="00955AEF">
        <w:t xml:space="preserve"> D</w:t>
      </w:r>
      <w:r>
        <w:t>evelopment) would send the entire system back to Class A (</w:t>
      </w:r>
      <w:r w:rsidR="00955AEF">
        <w:t>E</w:t>
      </w:r>
      <w:r>
        <w:t>arly</w:t>
      </w:r>
      <w:r w:rsidR="00955AEF">
        <w:t xml:space="preserve"> D</w:t>
      </w:r>
      <w:r>
        <w:t>evelopment), or Class B (</w:t>
      </w:r>
      <w:r w:rsidR="00955AEF">
        <w:t>M</w:t>
      </w:r>
      <w:r>
        <w:t>id</w:t>
      </w:r>
      <w:r w:rsidR="00955AEF">
        <w:t xml:space="preserve"> D</w:t>
      </w:r>
      <w:r>
        <w:t xml:space="preserve">evelopment). As a compromise, flooding was attributed to take both pathways with equal probability. </w:t>
      </w:r>
    </w:p>
    <w:p w:rsidR="00CD67F2" w:rsidP="00CD67F2" w:rsidRDefault="00CD67F2" w14:paraId="7E6FE361" w14:textId="77777777"/>
    <w:p w:rsidR="00CD67F2" w:rsidP="00CD67F2" w:rsidRDefault="00CD67F2" w14:paraId="2572F487" w14:textId="44663517">
      <w:r>
        <w:t xml:space="preserve">There is conflicting evidence about mean </w:t>
      </w:r>
      <w:r w:rsidR="00955AEF">
        <w:t>fire return interval (M</w:t>
      </w:r>
      <w:r>
        <w:t>FRI</w:t>
      </w:r>
      <w:r w:rsidR="00955AEF">
        <w:t>)</w:t>
      </w:r>
      <w:r>
        <w:t xml:space="preserve"> in this system. Anderson (2004) claims a</w:t>
      </w:r>
      <w:r w:rsidR="00955AEF">
        <w:t>n</w:t>
      </w:r>
      <w:r>
        <w:t xml:space="preserve"> FRI </w:t>
      </w:r>
      <w:r w:rsidR="00955AEF">
        <w:t xml:space="preserve">of </w:t>
      </w:r>
      <w:r>
        <w:t>&lt;100yrs, whereas expert opinion considers fire rare to absent in greasewood. As a compromise, a</w:t>
      </w:r>
      <w:r w:rsidR="00955AEF">
        <w:t>n M</w:t>
      </w:r>
      <w:r>
        <w:t>FRI of 200yrs was chosen.</w:t>
      </w:r>
      <w:r w:rsidR="00CB0F7E">
        <w:t xml:space="preserve"> This </w:t>
      </w:r>
      <w:r w:rsidR="00955AEF">
        <w:t>biophysical setting (</w:t>
      </w:r>
      <w:proofErr w:type="spellStart"/>
      <w:r w:rsidR="00CB0F7E">
        <w:t>BpS</w:t>
      </w:r>
      <w:proofErr w:type="spellEnd"/>
      <w:r w:rsidR="00955AEF">
        <w:t>)</w:t>
      </w:r>
      <w:r w:rsidR="00CB0F7E">
        <w:t xml:space="preserve"> may not occur or is minor in MZ25.</w:t>
      </w:r>
    </w:p>
    <w:p w:rsidR="00CD67F2" w:rsidP="00CD67F2" w:rsidRDefault="00CD67F2" w14:paraId="461BB549" w14:textId="77777777">
      <w:pPr>
        <w:pStyle w:val="InfoPara"/>
      </w:pPr>
      <w:r>
        <w:t>Native Uncharacteristic Conditions</w:t>
      </w:r>
    </w:p>
    <w:p w:rsidR="00CD67F2" w:rsidP="00CD67F2" w:rsidRDefault="00CD67F2" w14:paraId="30068DFB" w14:textId="77777777"/>
    <w:p w:rsidR="00CD67F2" w:rsidP="00CD67F2" w:rsidRDefault="00CD67F2" w14:paraId="0681B592" w14:textId="77777777">
      <w:pPr>
        <w:pStyle w:val="InfoPara"/>
      </w:pPr>
      <w:r>
        <w:t>Comments</w:t>
      </w:r>
    </w:p>
    <w:p w:rsidR="00500764" w:rsidP="00500764" w:rsidRDefault="00955AEF" w14:paraId="32853705" w14:textId="0F638BF1">
      <w:r>
        <w:lastRenderedPageBreak/>
        <w:t>MZ</w:t>
      </w:r>
      <w:r w:rsidRPr="00500764" w:rsidR="00500764">
        <w:t xml:space="preserve">s 16, 23, 24, 25, </w:t>
      </w:r>
      <w:r>
        <w:t xml:space="preserve">and </w:t>
      </w:r>
      <w:r w:rsidRPr="00500764" w:rsidR="00500764">
        <w:t>27</w:t>
      </w:r>
      <w:r w:rsidR="00500764">
        <w:t xml:space="preserve"> </w:t>
      </w:r>
      <w:r w:rsidRPr="001B6E75" w:rsidR="00500764">
        <w:t xml:space="preserve">were combined during </w:t>
      </w:r>
      <w:r>
        <w:t xml:space="preserve">the </w:t>
      </w:r>
      <w:r w:rsidRPr="001B6E75" w:rsidR="00500764">
        <w:t xml:space="preserve">2015 </w:t>
      </w:r>
      <w:proofErr w:type="spellStart"/>
      <w:r w:rsidRPr="001B6E75" w:rsidR="00500764">
        <w:t>BpS</w:t>
      </w:r>
      <w:proofErr w:type="spellEnd"/>
      <w:r w:rsidRPr="001B6E75" w:rsidR="00500764">
        <w:t xml:space="preserve"> Review because the comments and LANDFIRE review indicated the models were duplicate</w:t>
      </w:r>
      <w:r>
        <w:t>,</w:t>
      </w:r>
      <w:r w:rsidRPr="001B6E75" w:rsidR="00500764">
        <w:t xml:space="preserve"> with only minor differences in the description</w:t>
      </w:r>
      <w:r w:rsidR="00500764">
        <w:t xml:space="preserve"> (as noted)</w:t>
      </w:r>
      <w:r w:rsidRPr="001B6E75" w:rsidR="00500764">
        <w:t xml:space="preserve"> and the s-class mappi</w:t>
      </w:r>
      <w:r w:rsidR="00500764">
        <w:t>ng rules. S-class rules from MZs 25 and 27</w:t>
      </w:r>
      <w:r w:rsidRPr="001B6E75" w:rsidR="00500764">
        <w:t xml:space="preserve"> were used in the combined description because they were mutually</w:t>
      </w:r>
      <w:r w:rsidR="00500764">
        <w:t xml:space="preserve"> exclusive. </w:t>
      </w:r>
    </w:p>
    <w:p w:rsidR="00CB0F7E" w:rsidP="00CD67F2" w:rsidRDefault="00CB0F7E" w14:paraId="0D8CF520" w14:textId="77777777"/>
    <w:p w:rsidR="00A77EB2" w:rsidP="00A77EB2" w:rsidRDefault="00426BEB" w14:paraId="2CC991A9" w14:textId="57D81E8A">
      <w:r>
        <w:t>MZ</w:t>
      </w:r>
      <w:r w:rsidR="00955AEF">
        <w:t xml:space="preserve">s </w:t>
      </w:r>
      <w:r>
        <w:t>16, 23</w:t>
      </w:r>
      <w:r w:rsidR="00955AEF">
        <w:t>,</w:t>
      </w:r>
      <w:r>
        <w:t xml:space="preserve"> and 24</w:t>
      </w:r>
      <w:r w:rsidR="00CD67F2">
        <w:t xml:space="preserve"> did not receive any peer review. </w:t>
      </w:r>
      <w:r w:rsidR="00955AEF">
        <w:t xml:space="preserve">For </w:t>
      </w:r>
      <w:r w:rsidR="00CB0F7E">
        <w:t>MZ25</w:t>
      </w:r>
      <w:r w:rsidR="00955AEF">
        <w:t>,</w:t>
      </w:r>
      <w:r>
        <w:t xml:space="preserve"> this model was reviewed</w:t>
      </w:r>
      <w:r w:rsidR="00CB0F7E">
        <w:t xml:space="preserve"> by Christiansen</w:t>
      </w:r>
      <w:r w:rsidR="00A77EB2">
        <w:t xml:space="preserve"> and Schulz. Christiansen</w:t>
      </w:r>
      <w:r w:rsidR="00CB0F7E">
        <w:t xml:space="preserve"> recommend</w:t>
      </w:r>
      <w:r>
        <w:t>ed</w:t>
      </w:r>
      <w:r w:rsidR="00CB0F7E">
        <w:t xml:space="preserve"> keeping the flooding compromise as discussed in </w:t>
      </w:r>
      <w:r w:rsidR="00A77EB2">
        <w:t xml:space="preserve">the </w:t>
      </w:r>
      <w:r w:rsidR="00CB0F7E">
        <w:t>issues</w:t>
      </w:r>
      <w:r w:rsidR="00A77EB2">
        <w:t xml:space="preserve"> section</w:t>
      </w:r>
      <w:r w:rsidR="00CB0F7E">
        <w:t>.</w:t>
      </w:r>
      <w:r w:rsidR="00A77EB2">
        <w:t xml:space="preserve"> No review was sought for MZ27</w:t>
      </w:r>
      <w:r w:rsidR="00955AEF">
        <w:t xml:space="preserve"> because </w:t>
      </w:r>
      <w:r w:rsidR="00A77EB2">
        <w:t>it was thought this system did not occur in MZ27.</w:t>
      </w:r>
    </w:p>
    <w:p w:rsidR="007073F4" w:rsidP="00A77EB2" w:rsidRDefault="007073F4" w14:paraId="015857EA" w14:textId="77777777"/>
    <w:p w:rsidR="00CD67F2" w:rsidP="00CD67F2" w:rsidRDefault="00CD67F2" w14:paraId="1C45AEE8" w14:textId="77777777">
      <w:pPr>
        <w:pStyle w:val="ReportSection"/>
      </w:pPr>
      <w:r>
        <w:t>Succession Classes</w:t>
      </w:r>
    </w:p>
    <w:p w:rsidR="00CD67F2" w:rsidP="00CD67F2" w:rsidRDefault="00CD67F2" w14:paraId="3853A9A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67F2" w:rsidP="00CD67F2" w:rsidRDefault="00CD67F2" w14:paraId="7C9FA442"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CD67F2" w:rsidP="00CD67F2" w:rsidRDefault="00CD67F2" w14:paraId="1E0E258D" w14:textId="77777777"/>
    <w:p w:rsidR="00CD67F2" w:rsidP="00CD67F2" w:rsidRDefault="00CD67F2" w14:paraId="1FC35C8E" w14:textId="77777777">
      <w:pPr>
        <w:pStyle w:val="SClassInfoPara"/>
      </w:pPr>
      <w:r>
        <w:t>Indicator Species</w:t>
      </w:r>
    </w:p>
    <w:p w:rsidR="00CD67F2" w:rsidP="00CD67F2" w:rsidRDefault="00CD67F2" w14:paraId="7FECC613" w14:textId="77777777"/>
    <w:p w:rsidR="00CD67F2" w:rsidP="00CD67F2" w:rsidRDefault="00CD67F2" w14:paraId="3977D591" w14:textId="77777777">
      <w:pPr>
        <w:pStyle w:val="SClassInfoPara"/>
      </w:pPr>
      <w:r>
        <w:t>Description</w:t>
      </w:r>
    </w:p>
    <w:p w:rsidR="00CD67F2" w:rsidP="00CD67F2" w:rsidRDefault="00CD67F2" w14:paraId="4548EF85" w14:textId="5950FA5A">
      <w:r>
        <w:t>Some grasses, with greasewood sprouts present. Some representation of other sprouting species may be present (</w:t>
      </w:r>
      <w:proofErr w:type="spellStart"/>
      <w:r>
        <w:t>creosotebush</w:t>
      </w:r>
      <w:proofErr w:type="spellEnd"/>
      <w:r>
        <w:t>, rabbitbrush). Grass species vary geographically, but include the following for U</w:t>
      </w:r>
      <w:r w:rsidR="006C246C">
        <w:t xml:space="preserve">tah </w:t>
      </w:r>
      <w:r>
        <w:t>and N</w:t>
      </w:r>
      <w:r w:rsidR="006C246C">
        <w:t>evada</w:t>
      </w:r>
      <w:r>
        <w:t xml:space="preserve">: inland </w:t>
      </w:r>
      <w:proofErr w:type="spellStart"/>
      <w:r>
        <w:t>saltgrass</w:t>
      </w:r>
      <w:proofErr w:type="spellEnd"/>
      <w:r>
        <w:t xml:space="preserve">, bottlebrush </w:t>
      </w:r>
      <w:proofErr w:type="spellStart"/>
      <w:r>
        <w:t>squirreltail</w:t>
      </w:r>
      <w:proofErr w:type="spellEnd"/>
      <w:r>
        <w:t>, Sandberg bluegrass</w:t>
      </w:r>
      <w:r w:rsidR="006C246C">
        <w:t>,</w:t>
      </w:r>
      <w:r>
        <w:t xml:space="preserve"> and alkali sacaton. </w:t>
      </w:r>
    </w:p>
    <w:p w:rsidR="00CD67F2" w:rsidP="00CD67F2" w:rsidRDefault="00CD67F2" w14:paraId="1A19A4F9" w14:textId="77777777"/>
    <w:p>
      <w:r>
        <w:rPr>
          <w:i/>
          <w:u w:val="single"/>
        </w:rPr>
        <w:t>Maximum Tree Size Class</w:t>
      </w:r>
      <w:br/>
      <w:r>
        <w:t>None</w:t>
      </w:r>
    </w:p>
    <w:p w:rsidR="00CD67F2" w:rsidP="00CD67F2" w:rsidRDefault="00CD67F2" w14:paraId="64DAAE42" w14:textId="77777777">
      <w:pPr>
        <w:pStyle w:val="InfoPara"/>
        <w:pBdr>
          <w:top w:val="single" w:color="auto" w:sz="4" w:space="1"/>
        </w:pBdr>
      </w:pPr>
      <w:r>
        <w:t>Class B</w:t>
      </w:r>
      <w:r>
        <w:tab/>
        <w:t>29</w:t>
      </w:r>
      <w:r w:rsidR="002A3B10">
        <w:tab/>
      </w:r>
      <w:r w:rsidR="002A3B10">
        <w:tab/>
      </w:r>
      <w:r w:rsidR="002A3B10">
        <w:tab/>
      </w:r>
      <w:r w:rsidR="002A3B10">
        <w:tab/>
      </w:r>
      <w:r w:rsidR="004F7795">
        <w:t>Mid Development 1 - Open</w:t>
      </w:r>
    </w:p>
    <w:p w:rsidR="00CD67F2" w:rsidP="00CD67F2" w:rsidRDefault="00CD67F2" w14:paraId="49F0BC9D" w14:textId="77777777"/>
    <w:p w:rsidR="00CD67F2" w:rsidP="00CD67F2" w:rsidRDefault="00CD67F2" w14:paraId="3380B02C" w14:textId="77777777">
      <w:pPr>
        <w:pStyle w:val="SClassInfoPara"/>
      </w:pPr>
      <w:r>
        <w:t>Indicator Species</w:t>
      </w:r>
    </w:p>
    <w:p w:rsidR="00CD67F2" w:rsidP="00CD67F2" w:rsidRDefault="00CD67F2" w14:paraId="5886E8DA" w14:textId="77777777"/>
    <w:p w:rsidR="00CD67F2" w:rsidP="00CD67F2" w:rsidRDefault="00CD67F2" w14:paraId="4A9FE310" w14:textId="77777777">
      <w:pPr>
        <w:pStyle w:val="SClassInfoPara"/>
      </w:pPr>
      <w:r>
        <w:lastRenderedPageBreak/>
        <w:t>Description</w:t>
      </w:r>
    </w:p>
    <w:p w:rsidR="00CD67F2" w:rsidP="00CD67F2" w:rsidRDefault="00CD67F2" w14:paraId="72D6BDEB" w14:textId="2CEA5233">
      <w:r>
        <w:t xml:space="preserve">Greasewood shrubs are maturing, with a good mix of perennial grasses. Other shrub species that may be found with greasewood include </w:t>
      </w:r>
      <w:proofErr w:type="spellStart"/>
      <w:r>
        <w:t>creosotebush</w:t>
      </w:r>
      <w:proofErr w:type="spellEnd"/>
      <w:r>
        <w:t xml:space="preserve"> and rabbitbrush</w:t>
      </w:r>
      <w:r w:rsidR="006C246C">
        <w:t>.</w:t>
      </w:r>
      <w:r>
        <w:t xml:space="preserve"> </w:t>
      </w:r>
      <w:r w:rsidR="006C246C">
        <w:t>I</w:t>
      </w:r>
      <w:r>
        <w:t xml:space="preserve">n transition zones to Mojave </w:t>
      </w:r>
      <w:r w:rsidR="006C246C">
        <w:t>D</w:t>
      </w:r>
      <w:r>
        <w:t xml:space="preserve">esert, it may occur with various sagebrush species and salt desert shrub vegetation (shadscale, saltbushes, </w:t>
      </w:r>
      <w:proofErr w:type="spellStart"/>
      <w:r>
        <w:t>winterfat</w:t>
      </w:r>
      <w:proofErr w:type="spellEnd"/>
      <w:r>
        <w:t>, bud</w:t>
      </w:r>
      <w:r w:rsidR="006C246C">
        <w:t xml:space="preserve"> </w:t>
      </w:r>
      <w:r>
        <w:t>sage</w:t>
      </w:r>
      <w:r w:rsidR="006C246C">
        <w:t>,</w:t>
      </w:r>
      <w:r>
        <w:t xml:space="preserve"> and spiny </w:t>
      </w:r>
      <w:proofErr w:type="spellStart"/>
      <w:r>
        <w:t>hopsage</w:t>
      </w:r>
      <w:proofErr w:type="spellEnd"/>
      <w:r>
        <w:t xml:space="preserve">). </w:t>
      </w:r>
    </w:p>
    <w:p w:rsidR="00CD67F2" w:rsidP="00CD67F2" w:rsidRDefault="00CD67F2" w14:paraId="3340C9CC" w14:textId="77777777"/>
    <w:p>
      <w:r>
        <w:rPr>
          <w:i/>
          <w:u w:val="single"/>
        </w:rPr>
        <w:t>Maximum Tree Size Class</w:t>
      </w:r>
      <w:br/>
      <w:r>
        <w:t>None</w:t>
      </w:r>
    </w:p>
    <w:p w:rsidR="00CD67F2" w:rsidP="00CD67F2" w:rsidRDefault="00CD67F2" w14:paraId="578A6077" w14:textId="77777777">
      <w:pPr>
        <w:pStyle w:val="InfoPara"/>
        <w:pBdr>
          <w:top w:val="single" w:color="auto" w:sz="4" w:space="1"/>
        </w:pBdr>
      </w:pPr>
      <w:r>
        <w:t>Class C</w:t>
      </w:r>
      <w:r>
        <w:tab/>
        <w:t>68</w:t>
      </w:r>
      <w:r w:rsidR="002A3B10">
        <w:tab/>
      </w:r>
      <w:r w:rsidR="002A3B10">
        <w:tab/>
      </w:r>
      <w:r w:rsidR="002A3B10">
        <w:tab/>
      </w:r>
      <w:r w:rsidR="002A3B10">
        <w:tab/>
      </w:r>
      <w:r w:rsidR="004F7795">
        <w:t>Late Development 1 - Open</w:t>
      </w:r>
    </w:p>
    <w:p w:rsidR="00CD67F2" w:rsidP="00CD67F2" w:rsidRDefault="00CD67F2" w14:paraId="43D3AE46" w14:textId="77777777"/>
    <w:p w:rsidR="00CD67F2" w:rsidP="00CD67F2" w:rsidRDefault="00CD67F2" w14:paraId="2AD18A7F" w14:textId="77777777">
      <w:pPr>
        <w:pStyle w:val="SClassInfoPara"/>
      </w:pPr>
      <w:r>
        <w:t>Indicator Species</w:t>
      </w:r>
    </w:p>
    <w:p w:rsidR="00CD67F2" w:rsidP="00CD67F2" w:rsidRDefault="00CD67F2" w14:paraId="7E0C6140" w14:textId="77777777"/>
    <w:p w:rsidR="00CD67F2" w:rsidP="00CD67F2" w:rsidRDefault="00CD67F2" w14:paraId="3BFBC89D" w14:textId="77777777">
      <w:pPr>
        <w:pStyle w:val="SClassInfoPara"/>
      </w:pPr>
      <w:r>
        <w:t>Description</w:t>
      </w:r>
    </w:p>
    <w:p w:rsidR="00CD67F2" w:rsidP="00CD67F2" w:rsidRDefault="00CD67F2" w14:paraId="454C0C52" w14:textId="6969967D">
      <w:r>
        <w:t>Greasewood shrubs have reached maturity</w:t>
      </w:r>
      <w:r w:rsidR="006C246C">
        <w:t xml:space="preserve"> </w:t>
      </w:r>
      <w:r>
        <w:t xml:space="preserve">and increase canopy closure. Perennial grasses will still be in the understory. </w:t>
      </w:r>
    </w:p>
    <w:p w:rsidR="00CD67F2" w:rsidP="00CD67F2" w:rsidRDefault="00CD67F2" w14:paraId="1181851A"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D67F2" w:rsidP="00CD67F2" w:rsidRDefault="00CD67F2" w14:paraId="7FEED14C" w14:textId="77777777">
      <w:r>
        <w:t xml:space="preserve">Anderson, M.D. 2004. </w:t>
      </w:r>
      <w:proofErr w:type="spellStart"/>
      <w:r>
        <w:t>Sarcobatus</w:t>
      </w:r>
      <w:proofErr w:type="spellEnd"/>
      <w:r>
        <w:t xml:space="preserve"> </w:t>
      </w:r>
      <w:proofErr w:type="spellStart"/>
      <w:r>
        <w:t>vermiculatus</w:t>
      </w:r>
      <w:proofErr w:type="spellEnd"/>
      <w:r>
        <w:t xml:space="preserve">. In: Fire Effects Information System, [Online]. USDA Forest Service, Rocky Mountain Research Station, Fire Sciences Laboratory (Producer). Available: http://www.fs.fed.us/database/feis/ [2005, February 22]. </w:t>
      </w:r>
    </w:p>
    <w:p w:rsidR="00CD67F2" w:rsidP="00CD67F2" w:rsidRDefault="00CD67F2" w14:paraId="07E0608D" w14:textId="77777777"/>
    <w:p w:rsidR="00CD67F2" w:rsidP="00CD67F2" w:rsidRDefault="00CD67F2" w14:paraId="45E4B227" w14:textId="77777777">
      <w:r>
        <w:t>Blaisdell, J.P. and R.C. Holmgren. 1984. Managing intermountain rangelands-salt-desert shrub ranges. General Technical Report INT-163. USDA Forest Service, Intermountain Forest and Range Experiment Station, Ogden, UT. 52 pp.</w:t>
      </w:r>
    </w:p>
    <w:p w:rsidR="00CD67F2" w:rsidP="00CD67F2" w:rsidRDefault="00CD67F2" w14:paraId="71934D18" w14:textId="77777777"/>
    <w:p w:rsidR="00A77EB2" w:rsidP="00A77EB2" w:rsidRDefault="00A77EB2" w14:paraId="7D468051" w14:textId="272CC1D0">
      <w:r>
        <w:t>Colorado Natural Heritage Program. 2006. Central Shortgrass Prairie Ecoregional Assessment: Terrestrial Ecological Systems Descriptions and Integrity Guidelines of the</w:t>
      </w:r>
      <w:r w:rsidR="00CB633B">
        <w:t xml:space="preserve"> </w:t>
      </w:r>
      <w:r>
        <w:t>Central Shortgrass Prairie Ecoregion.</w:t>
      </w:r>
    </w:p>
    <w:p w:rsidR="00A77EB2" w:rsidP="00CD67F2" w:rsidRDefault="00A77EB2" w14:paraId="1A880EDC" w14:textId="77777777"/>
    <w:p w:rsidR="00CD67F2" w:rsidP="00CD67F2" w:rsidRDefault="00CD67F2" w14:paraId="3B018423" w14:textId="77777777">
      <w:r>
        <w:t xml:space="preserve">Knight, D.H. 1994. Mountains and plains: Ecology of Wyoming landscapes. Yale University Press, New Haven, MA. 338 pp. </w:t>
      </w:r>
    </w:p>
    <w:p w:rsidR="00CD67F2" w:rsidP="00CD67F2" w:rsidRDefault="00CD67F2" w14:paraId="4436F447" w14:textId="77777777"/>
    <w:p w:rsidR="00CD67F2" w:rsidP="00CD67F2" w:rsidRDefault="00CD67F2" w14:paraId="0B461F2A" w14:textId="77777777">
      <w:r>
        <w:t>NatureServe. 2007. International Ecological Classification Standard: Terrestrial Ecological Classifications. NatureServe Central Databases. Arlington, VA. Data current as of 10 February 2007.</w:t>
      </w:r>
    </w:p>
    <w:p w:rsidR="00CD67F2" w:rsidP="00CD67F2" w:rsidRDefault="00CD67F2" w14:paraId="1C2639CB" w14:textId="77777777"/>
    <w:p w:rsidR="00CB0F7E" w:rsidP="00CB0F7E" w:rsidRDefault="00CB0F7E" w14:paraId="240C5E60" w14:textId="77777777">
      <w:r>
        <w:t>Risser, P.G. 1990. Landscape processes and the vegetation of the North American grassland. Pages 133-146 in: S.L. Collins and L.L. Wallace, eds. Fire in North American tallgrass prairies. Norman, OK: University of Oklahoma Press.</w:t>
      </w:r>
    </w:p>
    <w:p w:rsidR="00CB0F7E" w:rsidP="00CD67F2" w:rsidRDefault="00CB0F7E" w14:paraId="4D85E0C2" w14:textId="77777777"/>
    <w:p w:rsidR="00CD67F2" w:rsidP="00CD67F2" w:rsidRDefault="00CD67F2" w14:paraId="0183E8AE" w14:textId="77777777">
      <w:r>
        <w:t>West, N.E. 1983b. Intermountain salt desert shrublands. Pages 375-397 in: N.E. West, editor. Temperate deserts and semi-deserts. Ecosystems of the world, Volume 5. Elsevier Publishing Company, Amsterdam.</w:t>
      </w:r>
    </w:p>
    <w:p w:rsidRPr="00A43E41" w:rsidR="004D5F12" w:rsidP="00CD67F2" w:rsidRDefault="004D5F12" w14:paraId="3C821D1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A9DB4" w14:textId="77777777" w:rsidR="007A56D3" w:rsidRDefault="007A56D3">
      <w:r>
        <w:separator/>
      </w:r>
    </w:p>
  </w:endnote>
  <w:endnote w:type="continuationSeparator" w:id="0">
    <w:p w14:paraId="331D191A" w14:textId="77777777" w:rsidR="007A56D3" w:rsidRDefault="007A56D3">
      <w:r>
        <w:continuationSeparator/>
      </w:r>
    </w:p>
  </w:endnote>
  <w:endnote w:type="continuationNotice" w:id="1">
    <w:p w14:paraId="2DF7C72C" w14:textId="77777777" w:rsidR="007A56D3" w:rsidRDefault="007A5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1EC94" w14:textId="77777777" w:rsidR="00CD67F2" w:rsidRDefault="00CD67F2" w:rsidP="00CD67F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96F4F" w14:textId="77777777" w:rsidR="007A56D3" w:rsidRDefault="007A56D3">
      <w:r>
        <w:separator/>
      </w:r>
    </w:p>
  </w:footnote>
  <w:footnote w:type="continuationSeparator" w:id="0">
    <w:p w14:paraId="1C1D322B" w14:textId="77777777" w:rsidR="007A56D3" w:rsidRDefault="007A56D3">
      <w:r>
        <w:continuationSeparator/>
      </w:r>
    </w:p>
  </w:footnote>
  <w:footnote w:type="continuationNotice" w:id="1">
    <w:p w14:paraId="390B503A" w14:textId="77777777" w:rsidR="007A56D3" w:rsidRDefault="007A56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97B88" w14:textId="77777777" w:rsidR="00A43E41" w:rsidRDefault="00A43E41" w:rsidP="00CD67F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B633B"/>
    <w:rPr>
      <w:sz w:val="16"/>
      <w:szCs w:val="16"/>
    </w:rPr>
  </w:style>
  <w:style w:type="paragraph" w:styleId="CommentText">
    <w:name w:val="annotation text"/>
    <w:basedOn w:val="Normal"/>
    <w:link w:val="CommentTextChar"/>
    <w:uiPriority w:val="99"/>
    <w:semiHidden/>
    <w:unhideWhenUsed/>
    <w:rsid w:val="00CB633B"/>
    <w:rPr>
      <w:sz w:val="20"/>
      <w:szCs w:val="20"/>
    </w:rPr>
  </w:style>
  <w:style w:type="character" w:customStyle="1" w:styleId="CommentTextChar">
    <w:name w:val="Comment Text Char"/>
    <w:basedOn w:val="DefaultParagraphFont"/>
    <w:link w:val="CommentText"/>
    <w:uiPriority w:val="99"/>
    <w:semiHidden/>
    <w:rsid w:val="00CB633B"/>
  </w:style>
  <w:style w:type="paragraph" w:styleId="CommentSubject">
    <w:name w:val="annotation subject"/>
    <w:basedOn w:val="CommentText"/>
    <w:next w:val="CommentText"/>
    <w:link w:val="CommentSubjectChar"/>
    <w:uiPriority w:val="99"/>
    <w:semiHidden/>
    <w:unhideWhenUsed/>
    <w:rsid w:val="00CB633B"/>
    <w:rPr>
      <w:b/>
      <w:bCs/>
    </w:rPr>
  </w:style>
  <w:style w:type="character" w:customStyle="1" w:styleId="CommentSubjectChar">
    <w:name w:val="Comment Subject Char"/>
    <w:basedOn w:val="CommentTextChar"/>
    <w:link w:val="CommentSubject"/>
    <w:uiPriority w:val="99"/>
    <w:semiHidden/>
    <w:rsid w:val="00CB633B"/>
    <w:rPr>
      <w:b/>
      <w:bCs/>
    </w:rPr>
  </w:style>
  <w:style w:type="paragraph" w:styleId="BalloonText">
    <w:name w:val="Balloon Text"/>
    <w:basedOn w:val="Normal"/>
    <w:link w:val="BalloonTextChar"/>
    <w:uiPriority w:val="99"/>
    <w:semiHidden/>
    <w:unhideWhenUsed/>
    <w:rsid w:val="00CB633B"/>
    <w:rPr>
      <w:rFonts w:ascii="Tahoma" w:hAnsi="Tahoma" w:cs="Tahoma"/>
      <w:sz w:val="16"/>
      <w:szCs w:val="16"/>
    </w:rPr>
  </w:style>
  <w:style w:type="character" w:customStyle="1" w:styleId="BalloonTextChar">
    <w:name w:val="Balloon Text Char"/>
    <w:basedOn w:val="DefaultParagraphFont"/>
    <w:link w:val="BalloonText"/>
    <w:uiPriority w:val="99"/>
    <w:semiHidden/>
    <w:rsid w:val="00CB633B"/>
    <w:rPr>
      <w:rFonts w:ascii="Tahoma" w:hAnsi="Tahoma" w:cs="Tahoma"/>
      <w:sz w:val="16"/>
      <w:szCs w:val="16"/>
    </w:rPr>
  </w:style>
  <w:style w:type="paragraph" w:styleId="ListParagraph">
    <w:name w:val="List Paragraph"/>
    <w:basedOn w:val="Normal"/>
    <w:uiPriority w:val="34"/>
    <w:qFormat/>
    <w:rsid w:val="007073F4"/>
    <w:pPr>
      <w:ind w:left="720"/>
    </w:pPr>
    <w:rPr>
      <w:rFonts w:ascii="Calibri" w:eastAsiaTheme="minorHAnsi" w:hAnsi="Calibri"/>
      <w:sz w:val="22"/>
      <w:szCs w:val="22"/>
    </w:rPr>
  </w:style>
  <w:style w:type="character" w:styleId="Hyperlink">
    <w:name w:val="Hyperlink"/>
    <w:basedOn w:val="DefaultParagraphFont"/>
    <w:rsid w:val="007073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7222">
      <w:bodyDiv w:val="1"/>
      <w:marLeft w:val="0"/>
      <w:marRight w:val="0"/>
      <w:marTop w:val="0"/>
      <w:marBottom w:val="0"/>
      <w:divBdr>
        <w:top w:val="none" w:sz="0" w:space="0" w:color="auto"/>
        <w:left w:val="none" w:sz="0" w:space="0" w:color="auto"/>
        <w:bottom w:val="none" w:sz="0" w:space="0" w:color="auto"/>
        <w:right w:val="none" w:sz="0" w:space="0" w:color="auto"/>
      </w:divBdr>
    </w:div>
    <w:div w:id="35411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2014-08-21T14:31:00Z</cp:lastPrinted>
  <dcterms:created xsi:type="dcterms:W3CDTF">2017-11-14T19:26:00Z</dcterms:created>
  <dcterms:modified xsi:type="dcterms:W3CDTF">2025-02-12T09:41:34Z</dcterms:modified>
</cp:coreProperties>
</file>