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F3D" w:rsidP="00496F3D" w:rsidRDefault="00496F3D" w14:paraId="507077D1" w14:textId="3FAF5A51">
      <w:pPr>
        <w:pStyle w:val="BpSTitle"/>
      </w:pPr>
      <w:r>
        <w:t>11780</w:t>
      </w:r>
    </w:p>
    <w:p w:rsidR="00496F3D" w:rsidP="00496F3D" w:rsidRDefault="00496F3D" w14:paraId="05B15DB4" w14:textId="77777777">
      <w:pPr>
        <w:pStyle w:val="BpSTitle"/>
      </w:pPr>
      <w:r>
        <w:t>North Pacific Hypermaritime Western Red-cedar</w:t>
      </w:r>
      <w:bookmarkStart w:name="_GoBack" w:id="0"/>
      <w:bookmarkEnd w:id="0"/>
      <w:r>
        <w:t>-Western Hemlock Forest</w:t>
      </w:r>
    </w:p>
    <w:p w:rsidR="00496F3D" w:rsidP="00496F3D" w:rsidRDefault="00496F3D" w14:paraId="00646E87" w14:textId="621F2667">
      <w:r>
        <w:t>BpS Model/Description Version: Aug. 2020</w:t>
      </w:r>
      <w:r>
        <w:tab/>
      </w:r>
      <w:r>
        <w:tab/>
      </w:r>
      <w:r>
        <w:tab/>
      </w:r>
      <w:r>
        <w:tab/>
      </w:r>
      <w:r>
        <w:tab/>
      </w:r>
      <w:r>
        <w:tab/>
      </w:r>
      <w:r>
        <w:tab/>
      </w:r>
    </w:p>
    <w:p w:rsidR="00496F3D" w:rsidP="00496F3D" w:rsidRDefault="00496F3D" w14:paraId="27F0E3FF" w14:textId="77777777"/>
    <w:p w:rsidR="00496F3D" w:rsidP="00496F3D" w:rsidRDefault="00496F3D" w14:paraId="66594A48" w14:textId="77777777"/>
    <w:p w:rsidR="00496F3D" w:rsidP="00496F3D" w:rsidRDefault="00496F3D" w14:paraId="0A838806" w14:textId="77777777">
      <w:pPr>
        <w:pStyle w:val="InfoPara"/>
      </w:pPr>
      <w:r>
        <w:t>Vegetation Type</w:t>
      </w:r>
    </w:p>
    <w:p w:rsidR="00496F3D" w:rsidP="00496F3D" w:rsidRDefault="00496F3D" w14:paraId="7305F5D0" w14:textId="77777777">
      <w:r>
        <w:t>Forest and Woodland</w:t>
      </w:r>
    </w:p>
    <w:p w:rsidR="00496F3D" w:rsidP="00496F3D" w:rsidRDefault="00496F3D" w14:paraId="46B43023" w14:textId="77777777">
      <w:pPr>
        <w:pStyle w:val="InfoPara"/>
      </w:pPr>
      <w:r>
        <w:t>Map Zones</w:t>
      </w:r>
    </w:p>
    <w:p w:rsidR="00496F3D" w:rsidP="00496F3D" w:rsidRDefault="00794BD1" w14:paraId="09A7870F" w14:textId="2567D6B4">
      <w:r>
        <w:t>1, 2</w:t>
      </w:r>
      <w:r w:rsidR="003B4148">
        <w:t xml:space="preserve">, </w:t>
      </w:r>
      <w:r>
        <w:t>7</w:t>
      </w:r>
    </w:p>
    <w:p w:rsidR="00496F3D" w:rsidP="00496F3D" w:rsidRDefault="00496F3D" w14:paraId="7AF503D7" w14:textId="77777777">
      <w:pPr>
        <w:pStyle w:val="InfoPara"/>
      </w:pPr>
      <w:r>
        <w:t>Geographic Range</w:t>
      </w:r>
    </w:p>
    <w:p w:rsidR="00496F3D" w:rsidP="00496F3D" w:rsidRDefault="00496F3D" w14:paraId="24A1548E" w14:textId="4A0E9028">
      <w:r>
        <w:t xml:space="preserve">This type extends from </w:t>
      </w:r>
      <w:r w:rsidR="003B4148">
        <w:t>southwestern</w:t>
      </w:r>
      <w:r>
        <w:t xml:space="preserve"> W</w:t>
      </w:r>
      <w:r w:rsidR="003B4148">
        <w:t>ashington</w:t>
      </w:r>
      <w:r>
        <w:t xml:space="preserve"> up into Vancouver </w:t>
      </w:r>
      <w:r w:rsidR="00ED7CB9">
        <w:t>Island</w:t>
      </w:r>
      <w:r>
        <w:t>, usually within 25km of the coast, except for the western slope of the Olympics</w:t>
      </w:r>
      <w:r w:rsidR="003B4148">
        <w:t xml:space="preserve"> </w:t>
      </w:r>
      <w:r>
        <w:t xml:space="preserve">and front range pockets along the western front of the Northern Cascades </w:t>
      </w:r>
      <w:r w:rsidR="00FE568C">
        <w:t xml:space="preserve">from Mt. Rainier to Mt. Baker. </w:t>
      </w:r>
      <w:r>
        <w:t xml:space="preserve">Usually inland of the Sitka spruce coastal fog zone and downslope of the mesic </w:t>
      </w:r>
      <w:r w:rsidR="003B4148">
        <w:t>s</w:t>
      </w:r>
      <w:r>
        <w:t>ilver fir zone.</w:t>
      </w:r>
    </w:p>
    <w:p w:rsidR="00496F3D" w:rsidP="00496F3D" w:rsidRDefault="00496F3D" w14:paraId="5C359264" w14:textId="77777777">
      <w:pPr>
        <w:pStyle w:val="InfoPara"/>
      </w:pPr>
      <w:r>
        <w:t>Biophysical Site Description</w:t>
      </w:r>
    </w:p>
    <w:p w:rsidR="00496F3D" w:rsidP="00496F3D" w:rsidRDefault="00496F3D" w14:paraId="0E3DF91F" w14:textId="43AC2265">
      <w:r>
        <w:t>This type generally occurs on relatively old, acidic, humic soils. It often occurs on lower slopes and at low elevations where the orographic effect becomes pronounced. Rainfall is relatively high for the region at 100-150in rain annually, rarely as snowfall.</w:t>
      </w:r>
    </w:p>
    <w:p w:rsidR="00496F3D" w:rsidP="00496F3D" w:rsidRDefault="00496F3D" w14:paraId="7A8AD839" w14:textId="77777777">
      <w:pPr>
        <w:pStyle w:val="InfoPara"/>
      </w:pPr>
      <w:r>
        <w:t>Vegetation Description</w:t>
      </w:r>
    </w:p>
    <w:p w:rsidR="00496F3D" w:rsidP="00496F3D" w:rsidRDefault="00496F3D" w14:paraId="3B960B3A" w14:textId="5840900D">
      <w:r>
        <w:t>These forests are defined by western hemlock and western red cedar with an understory of Alaska huckleberry (</w:t>
      </w:r>
      <w:r w:rsidRPr="003C75CC">
        <w:rPr>
          <w:i/>
        </w:rPr>
        <w:t>Vaccinium alaskaense</w:t>
      </w:r>
      <w:r>
        <w:t xml:space="preserve"> has been confused with </w:t>
      </w:r>
      <w:r w:rsidRPr="003C75CC">
        <w:rPr>
          <w:i/>
        </w:rPr>
        <w:t>Vaccinium ovalifolium</w:t>
      </w:r>
      <w:r>
        <w:t xml:space="preserve">). This </w:t>
      </w:r>
      <w:r w:rsidR="003B4148">
        <w:t>Biophysical Setting (</w:t>
      </w:r>
      <w:r>
        <w:t>BpS</w:t>
      </w:r>
      <w:r w:rsidR="003B4148">
        <w:t>)</w:t>
      </w:r>
      <w:r>
        <w:t xml:space="preserve"> is noteworthy in being too wet for Douglas</w:t>
      </w:r>
      <w:r w:rsidR="003B4148">
        <w:t>-</w:t>
      </w:r>
      <w:r>
        <w:t>fir, though Douglas</w:t>
      </w:r>
      <w:r w:rsidR="003B4148">
        <w:t>-</w:t>
      </w:r>
      <w:r>
        <w:t xml:space="preserve">fir may occur downslope of these forests in drier conditions, especially in the front range areas of the Cascades. Pacific silver fir and </w:t>
      </w:r>
      <w:r w:rsidR="00ED7CB9">
        <w:t>Alaska</w:t>
      </w:r>
      <w:r>
        <w:t xml:space="preserve"> yellow cedar can be found but usually at the higher end of this zone closer to the transition to the mesic silver fir BpS. Rusty menziesia (</w:t>
      </w:r>
      <w:r w:rsidRPr="003C75CC">
        <w:rPr>
          <w:i/>
        </w:rPr>
        <w:t>M. ferruginea</w:t>
      </w:r>
      <w:r>
        <w:t>) and salal, especially on sandier soils</w:t>
      </w:r>
      <w:r w:rsidR="003B4148">
        <w:t>,</w:t>
      </w:r>
      <w:r>
        <w:t xml:space="preserve"> are not uncommon. Other shrubs include devils club, red huckleberry (VAPA), </w:t>
      </w:r>
      <w:r w:rsidR="003B4148">
        <w:t xml:space="preserve">and </w:t>
      </w:r>
      <w:r>
        <w:t>salmonberry (</w:t>
      </w:r>
      <w:r w:rsidRPr="003C75CC">
        <w:rPr>
          <w:i/>
        </w:rPr>
        <w:t>Rubus spectabilis</w:t>
      </w:r>
      <w:r>
        <w:t>). Swordfern, deer fern, lady fern</w:t>
      </w:r>
      <w:r w:rsidR="003B4148">
        <w:t>,</w:t>
      </w:r>
      <w:r>
        <w:t xml:space="preserve"> wood fern, and </w:t>
      </w:r>
      <w:r w:rsidRPr="003C75CC">
        <w:rPr>
          <w:i/>
        </w:rPr>
        <w:t>Oxalis</w:t>
      </w:r>
      <w:r>
        <w:t xml:space="preserve"> or </w:t>
      </w:r>
      <w:r w:rsidRPr="003C75CC">
        <w:rPr>
          <w:i/>
        </w:rPr>
        <w:t>Maianthmum</w:t>
      </w:r>
      <w:r>
        <w:t xml:space="preserve"> complete the common species.</w:t>
      </w:r>
    </w:p>
    <w:p w:rsidR="00496F3D" w:rsidP="00496F3D" w:rsidRDefault="00496F3D" w14:paraId="063987F7" w14:textId="77777777">
      <w:pPr>
        <w:pStyle w:val="InfoPara"/>
      </w:pPr>
      <w:r>
        <w:t>BpS Dominant and Indicator Species</w:t>
      </w:r>
    </w:p>
    <w:p>
      <w:r>
        <w:rPr>
          <w:sz w:val="16"/>
        </w:rPr>
        <w:t>Species names are from the NRCS PLANTS database. Check species codes at http://plants.usda.gov.</w:t>
      </w:r>
    </w:p>
    <w:p w:rsidR="00496F3D" w:rsidP="00496F3D" w:rsidRDefault="00496F3D" w14:paraId="302ED495" w14:textId="77777777">
      <w:pPr>
        <w:pStyle w:val="InfoPara"/>
      </w:pPr>
      <w:r>
        <w:lastRenderedPageBreak/>
        <w:t>Disturbance Description</w:t>
      </w:r>
    </w:p>
    <w:p w:rsidR="00496F3D" w:rsidP="00496F3D" w:rsidRDefault="00496F3D" w14:paraId="0F9E1C04" w14:textId="6F2E2F30">
      <w:r>
        <w:t xml:space="preserve">Wind is the dominant disturbance in this type. There is no evidence of fire in this BpS. Storms are generally from the </w:t>
      </w:r>
      <w:r w:rsidR="003B4148">
        <w:t>southwest</w:t>
      </w:r>
      <w:r>
        <w:t xml:space="preserve"> and sweep across the low country of </w:t>
      </w:r>
      <w:r w:rsidR="003B4148">
        <w:t>southwestern Washington</w:t>
      </w:r>
      <w:r>
        <w:t xml:space="preserve"> and strike either the front range of the Cascades or the </w:t>
      </w:r>
      <w:r w:rsidR="003B4148">
        <w:t xml:space="preserve">southwestern </w:t>
      </w:r>
      <w:r>
        <w:t xml:space="preserve">face of the Olympics. Wind damage tends to repeat at certain locations either due to direct exposure or due to the funneling of winds around topographic features. Wind damage tends to be patchy and more significant on the </w:t>
      </w:r>
      <w:r w:rsidR="00794BD1">
        <w:t xml:space="preserve">coast than in the front range. </w:t>
      </w:r>
      <w:r>
        <w:t>Grazing in the Olympics occurs but is more significant in the Cascades.</w:t>
      </w:r>
    </w:p>
    <w:p w:rsidR="00496F3D" w:rsidP="00496F3D" w:rsidRDefault="00FE568C" w14:paraId="3FA58EA9" w14:textId="349B552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6F3D" w:rsidP="00496F3D" w:rsidRDefault="00496F3D" w14:paraId="7D725666" w14:textId="77777777">
      <w:pPr>
        <w:pStyle w:val="InfoPara"/>
      </w:pPr>
      <w:r>
        <w:t>Scale Description</w:t>
      </w:r>
    </w:p>
    <w:p w:rsidR="00496F3D" w:rsidP="00496F3D" w:rsidRDefault="00496F3D" w14:paraId="266979B2" w14:textId="36F90577">
      <w:r>
        <w:t>Wind damage usually occurs in the range of 1-1</w:t>
      </w:r>
      <w:r w:rsidR="00FE568C">
        <w:t>,</w:t>
      </w:r>
      <w:r>
        <w:t>000s of hectares, but usually in the 10-100ha.</w:t>
      </w:r>
    </w:p>
    <w:p w:rsidR="00496F3D" w:rsidP="00496F3D" w:rsidRDefault="00496F3D" w14:paraId="7B6F03CA" w14:textId="77777777">
      <w:pPr>
        <w:pStyle w:val="InfoPara"/>
      </w:pPr>
      <w:r>
        <w:t>Adjacency or Identification Concerns</w:t>
      </w:r>
    </w:p>
    <w:p w:rsidR="00496F3D" w:rsidP="00496F3D" w:rsidRDefault="00496F3D" w14:paraId="6CF1570A" w14:textId="20BA03C3">
      <w:r>
        <w:t xml:space="preserve">Above this BpS is either a mesic silver fir type, a foggy coastal </w:t>
      </w:r>
      <w:r w:rsidR="00FE568C">
        <w:t>S</w:t>
      </w:r>
      <w:r>
        <w:t>itka spruce type, or a dry/mesic Douglas</w:t>
      </w:r>
      <w:r w:rsidR="003B4148">
        <w:t>-</w:t>
      </w:r>
      <w:r>
        <w:t xml:space="preserve">fir-western hemlock type. This hemlock-cedar type has escaped much of the urbanization and agricultural conversion of some </w:t>
      </w:r>
      <w:r w:rsidR="003B4148">
        <w:t xml:space="preserve">of </w:t>
      </w:r>
      <w:r>
        <w:t>its surrounding types. Recent management has been timber harvest and roading. Douglas-fir has been planted in many places but is often out-competed by western hemlock or silver fir.</w:t>
      </w:r>
    </w:p>
    <w:p w:rsidR="00496F3D" w:rsidP="00496F3D" w:rsidRDefault="00496F3D" w14:paraId="01A501D0" w14:textId="77777777">
      <w:pPr>
        <w:pStyle w:val="InfoPara"/>
      </w:pPr>
      <w:r>
        <w:t>Issues or Problems</w:t>
      </w:r>
    </w:p>
    <w:p w:rsidR="00496F3D" w:rsidP="00496F3D" w:rsidRDefault="00496F3D" w14:paraId="324340AF" w14:textId="77777777">
      <w:r>
        <w:t>There is not a lot of documentation on these disturbances. Individual large patches of windthrow can be enumerated back many decades.</w:t>
      </w:r>
    </w:p>
    <w:p w:rsidR="00496F3D" w:rsidP="00496F3D" w:rsidRDefault="00496F3D" w14:paraId="59155549" w14:textId="77777777">
      <w:pPr>
        <w:pStyle w:val="InfoPara"/>
      </w:pPr>
      <w:r>
        <w:t>Native Uncharacteristic Conditions</w:t>
      </w:r>
    </w:p>
    <w:p w:rsidR="00496F3D" w:rsidP="00496F3D" w:rsidRDefault="00496F3D" w14:paraId="2275C373" w14:textId="1B2F1FF1">
      <w:r>
        <w:t>It would be extremely rare for there to be zero canopy closure (a second windblow during a box B closed canopy would leave a very limited amount of regeneration</w:t>
      </w:r>
      <w:r w:rsidR="003B4148">
        <w:t>)</w:t>
      </w:r>
      <w:r>
        <w:t>.</w:t>
      </w:r>
    </w:p>
    <w:p w:rsidR="00496F3D" w:rsidP="00496F3D" w:rsidRDefault="00496F3D" w14:paraId="1AD7E08E" w14:textId="77777777">
      <w:pPr>
        <w:pStyle w:val="InfoPara"/>
      </w:pPr>
      <w:r>
        <w:t>Comments</w:t>
      </w:r>
    </w:p>
    <w:p w:rsidR="00794BD1" w:rsidP="004772F9" w:rsidRDefault="00794BD1" w14:paraId="31E2039A" w14:textId="79E91AB1">
      <w:r w:rsidRPr="00DF2600">
        <w:t>M</w:t>
      </w:r>
      <w:r w:rsidR="003B4148">
        <w:t>ap zone</w:t>
      </w:r>
      <w:r w:rsidRPr="00DF2600">
        <w:t xml:space="preserve">s </w:t>
      </w:r>
      <w:r w:rsidR="003B4148">
        <w:t>(MZs) 0</w:t>
      </w:r>
      <w:r>
        <w:t xml:space="preserve">1, </w:t>
      </w:r>
      <w:r w:rsidR="003B4148">
        <w:t>0</w:t>
      </w:r>
      <w:r>
        <w:t>2</w:t>
      </w:r>
      <w:r w:rsidR="003B4148">
        <w:t>,</w:t>
      </w:r>
      <w:r>
        <w:t xml:space="preserve"> and </w:t>
      </w:r>
      <w:r w:rsidR="003B4148">
        <w:t>0</w:t>
      </w:r>
      <w:r>
        <w:t>7</w:t>
      </w:r>
      <w:r w:rsidRPr="00DF2600">
        <w:t xml:space="preserve"> were combined during 2015 BpS Review.</w:t>
      </w:r>
    </w:p>
    <w:p w:rsidR="00496F3D" w:rsidP="00496F3D" w:rsidRDefault="00496F3D" w14:paraId="66CE6FE4" w14:textId="6D27F97D"/>
    <w:p w:rsidR="00172C70" w:rsidP="00496F3D" w:rsidRDefault="00496F3D" w14:paraId="1AF0BEA8" w14:textId="0C5241B8">
      <w:r>
        <w:t xml:space="preserve">As a result of national QC in MZ02, the wind/weather/stress transition in </w:t>
      </w:r>
      <w:r w:rsidR="003B4148">
        <w:t>C</w:t>
      </w:r>
      <w:r>
        <w:t xml:space="preserve">lass B was changed to alternative </w:t>
      </w:r>
      <w:r w:rsidR="00ED7CB9">
        <w:t>succession</w:t>
      </w:r>
      <w:r w:rsidR="00FE568C">
        <w:t xml:space="preserve">. </w:t>
      </w:r>
      <w:r>
        <w:t xml:space="preserve">This change was required by </w:t>
      </w:r>
      <w:r w:rsidR="0018661A">
        <w:t>LANDFIRE</w:t>
      </w:r>
      <w:r>
        <w:t xml:space="preserve"> modeling rules (disturbances should not advance age) but did not change the model results.</w:t>
      </w:r>
    </w:p>
    <w:p w:rsidR="00496F3D" w:rsidP="00496F3D" w:rsidRDefault="00496F3D" w14:paraId="72689B47" w14:textId="77777777">
      <w:pPr>
        <w:pStyle w:val="ReportSection"/>
      </w:pPr>
      <w:r>
        <w:t>Succession Classes</w:t>
      </w:r>
    </w:p>
    <w:p w:rsidR="00496F3D" w:rsidP="00496F3D" w:rsidRDefault="00496F3D" w14:paraId="3219F75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6F3D" w:rsidP="00496F3D" w:rsidRDefault="00496F3D" w14:paraId="2932AAE2"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496F3D" w:rsidP="00496F3D" w:rsidRDefault="00496F3D" w14:paraId="4D57A230" w14:textId="77777777"/>
    <w:p w:rsidR="00496F3D" w:rsidP="00496F3D" w:rsidRDefault="00496F3D" w14:paraId="35F5E700" w14:textId="77777777">
      <w:pPr>
        <w:pStyle w:val="SClassInfoPara"/>
      </w:pPr>
      <w:r>
        <w:t>Indicator Species</w:t>
      </w:r>
    </w:p>
    <w:p w:rsidR="00496F3D" w:rsidP="00496F3D" w:rsidRDefault="00496F3D" w14:paraId="2AD7A0D5" w14:textId="77777777"/>
    <w:p w:rsidR="00496F3D" w:rsidP="00496F3D" w:rsidRDefault="00496F3D" w14:paraId="2D41CF7D" w14:textId="77777777">
      <w:pPr>
        <w:pStyle w:val="SClassInfoPara"/>
      </w:pPr>
      <w:r>
        <w:t>Description</w:t>
      </w:r>
    </w:p>
    <w:p w:rsidR="00496F3D" w:rsidP="00496F3D" w:rsidRDefault="00496F3D" w14:paraId="50C1CC85" w14:textId="158504E0">
      <w:r>
        <w:t>This is th</w:t>
      </w:r>
      <w:r w:rsidR="00FE568C">
        <w:t xml:space="preserve">e post wind-disturbance class. </w:t>
      </w:r>
      <w:r>
        <w:t>Larger trees have been felled but leav</w:t>
      </w:r>
      <w:r w:rsidR="003B4148">
        <w:t>e</w:t>
      </w:r>
      <w:r>
        <w:t xml:space="preserve"> a variety of stem diameters and heights still standing, some broken. The understory tree </w:t>
      </w:r>
      <w:r w:rsidR="003B4148">
        <w:t>“</w:t>
      </w:r>
      <w:r>
        <w:t>cohort</w:t>
      </w:r>
      <w:r w:rsidR="003B4148">
        <w:t>”</w:t>
      </w:r>
      <w:r>
        <w:t xml:space="preserve"> shows a wide range of ages and diameters. The understory quickly responds with height and diameter growth. This condition lasts 5-10yrs because of the already substantial advanced regeneration. Disturbance does not elicit a significant change in species but rather allows greater flowering and fruiting of some of the existing understory species. Elderberry may be more apparent, and salmonberry can respond well and fruit. Most of </w:t>
      </w:r>
      <w:r w:rsidR="00FE568C">
        <w:t>the response is in tree growth.</w:t>
      </w:r>
      <w:r>
        <w:t xml:space="preserve"> </w:t>
      </w:r>
      <w:r w:rsidR="003B4148">
        <w:t>(</w:t>
      </w:r>
      <w:r>
        <w:t>Post</w:t>
      </w:r>
      <w:r w:rsidR="003B4148">
        <w:t>-</w:t>
      </w:r>
      <w:r>
        <w:t xml:space="preserve">disturbance stand age is modeled as 40yrs, due to the existing extensive standing stems. </w:t>
      </w:r>
      <w:r w:rsidR="00794BD1">
        <w:t>Wind storms occur sporadically</w:t>
      </w:r>
      <w:r w:rsidR="003B4148">
        <w:t>.)</w:t>
      </w:r>
    </w:p>
    <w:p w:rsidR="00496F3D" w:rsidP="00496F3D" w:rsidRDefault="00496F3D" w14:paraId="35CFE98D" w14:textId="77777777"/>
    <w:p>
      <w:r>
        <w:rPr>
          <w:i/>
          <w:u w:val="single"/>
        </w:rPr>
        <w:t>Maximum Tree Size Class</w:t>
      </w:r>
      <w:br/>
      <w:r>
        <w:t>None</w:t>
      </w:r>
    </w:p>
    <w:p w:rsidR="00496F3D" w:rsidP="00496F3D" w:rsidRDefault="00496F3D" w14:paraId="043F9AE5" w14:textId="77777777">
      <w:pPr>
        <w:pStyle w:val="InfoPara"/>
        <w:pBdr>
          <w:top w:val="single" w:color="auto" w:sz="4" w:space="1"/>
        </w:pBdr>
      </w:pPr>
      <w:r>
        <w:t>Class B</w:t>
      </w:r>
      <w:r>
        <w:tab/>
        <w:t>48</w:t>
      </w:r>
      <w:r w:rsidR="002A3B10">
        <w:tab/>
      </w:r>
      <w:r w:rsidR="002A3B10">
        <w:tab/>
      </w:r>
      <w:r w:rsidR="002A3B10">
        <w:tab/>
      </w:r>
      <w:r w:rsidR="002A3B10">
        <w:tab/>
      </w:r>
      <w:r w:rsidR="004F7795">
        <w:t>Mid Development 1 - Closed</w:t>
      </w:r>
    </w:p>
    <w:p w:rsidR="00496F3D" w:rsidP="00496F3D" w:rsidRDefault="00496F3D" w14:paraId="03CEDF3B" w14:textId="77777777"/>
    <w:p w:rsidR="00496F3D" w:rsidP="00496F3D" w:rsidRDefault="00496F3D" w14:paraId="325682E5" w14:textId="77777777">
      <w:pPr>
        <w:pStyle w:val="SClassInfoPara"/>
      </w:pPr>
      <w:r>
        <w:t>Indicator Species</w:t>
      </w:r>
    </w:p>
    <w:p w:rsidR="00496F3D" w:rsidP="00496F3D" w:rsidRDefault="00496F3D" w14:paraId="4DB33FCF" w14:textId="77777777"/>
    <w:p w:rsidR="00496F3D" w:rsidP="00496F3D" w:rsidRDefault="00496F3D" w14:paraId="70A3CB2D" w14:textId="77777777">
      <w:pPr>
        <w:pStyle w:val="SClassInfoPara"/>
      </w:pPr>
      <w:r>
        <w:t>Description</w:t>
      </w:r>
    </w:p>
    <w:p w:rsidR="00496F3D" w:rsidP="00496F3D" w:rsidRDefault="00496F3D" w14:paraId="56B67B87" w14:textId="7E3C6A19">
      <w:r>
        <w:t xml:space="preserve">This is a closed canopy stand starting when the canopy trees start to close in. This results in the loss of understory species and a reduction from the growth rate of Class A. This stand condition can take 100-200yrs. Understory is thin, depending on canopy condition. Wind storms (modeled as alternative </w:t>
      </w:r>
      <w:r w:rsidR="00794BD1">
        <w:t>succession) occur sporadically.</w:t>
      </w:r>
    </w:p>
    <w:p w:rsidR="00496F3D" w:rsidP="00496F3D" w:rsidRDefault="00496F3D" w14:paraId="31ADBF63" w14:textId="77777777"/>
    <w:p>
      <w:r>
        <w:rPr>
          <w:i/>
          <w:u w:val="single"/>
        </w:rPr>
        <w:t>Maximum Tree Size Class</w:t>
      </w:r>
      <w:br/>
      <w:r>
        <w:t>None</w:t>
      </w:r>
    </w:p>
    <w:p w:rsidR="00496F3D" w:rsidP="00496F3D" w:rsidRDefault="00496F3D" w14:paraId="71940E88" w14:textId="77777777">
      <w:pPr>
        <w:pStyle w:val="InfoPara"/>
        <w:pBdr>
          <w:top w:val="single" w:color="auto" w:sz="4" w:space="1"/>
        </w:pBdr>
      </w:pPr>
      <w:r>
        <w:t>Class C</w:t>
      </w:r>
      <w:r>
        <w:tab/>
        <w:t>47</w:t>
      </w:r>
      <w:r w:rsidR="002A3B10">
        <w:tab/>
      </w:r>
      <w:r w:rsidR="002A3B10">
        <w:tab/>
      </w:r>
      <w:r w:rsidR="002A3B10">
        <w:tab/>
      </w:r>
      <w:r w:rsidR="002A3B10">
        <w:tab/>
      </w:r>
      <w:r w:rsidR="004F7795">
        <w:t>Late Development 1 - Closed</w:t>
      </w:r>
    </w:p>
    <w:p w:rsidR="00496F3D" w:rsidP="00496F3D" w:rsidRDefault="00496F3D" w14:paraId="1E984CEE" w14:textId="77777777"/>
    <w:p w:rsidR="00496F3D" w:rsidP="00496F3D" w:rsidRDefault="00496F3D" w14:paraId="53CC0C98" w14:textId="77777777">
      <w:pPr>
        <w:pStyle w:val="SClassInfoPara"/>
      </w:pPr>
      <w:r>
        <w:t>Indicator Species</w:t>
      </w:r>
    </w:p>
    <w:p w:rsidR="00496F3D" w:rsidP="00496F3D" w:rsidRDefault="00496F3D" w14:paraId="23046563" w14:textId="77777777"/>
    <w:p w:rsidR="00496F3D" w:rsidP="00496F3D" w:rsidRDefault="00496F3D" w14:paraId="7AB259AF" w14:textId="77777777">
      <w:pPr>
        <w:pStyle w:val="SClassInfoPara"/>
      </w:pPr>
      <w:r>
        <w:t>Description</w:t>
      </w:r>
    </w:p>
    <w:p w:rsidR="00496F3D" w:rsidP="00496F3D" w:rsidRDefault="00496F3D" w14:paraId="27277CCC" w14:textId="2B18C6DD">
      <w:r>
        <w:t xml:space="preserve">This is the old-growth condition. Starting when the canopy starts to break and open up, allowing occasional small canopy </w:t>
      </w:r>
      <w:r w:rsidR="00794BD1">
        <w:t xml:space="preserve">openings. </w:t>
      </w:r>
      <w:r>
        <w:t xml:space="preserve">These stands are likely older than </w:t>
      </w:r>
      <w:r w:rsidR="003B4148">
        <w:t>~</w:t>
      </w:r>
      <w:r>
        <w:t>200yrs. THPL c</w:t>
      </w:r>
      <w:r w:rsidR="00794BD1">
        <w:t xml:space="preserve">an increase as the stand ages. </w:t>
      </w:r>
      <w:r>
        <w:t>Wind storms occur sporadically</w:t>
      </w:r>
      <w:r w:rsidR="00794BD1">
        <w:t>.</w:t>
      </w:r>
    </w:p>
    <w:p w:rsidR="00496F3D" w:rsidP="00496F3D" w:rsidRDefault="00496F3D" w14:paraId="30EB591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6F3D" w:rsidP="00496F3D" w:rsidRDefault="00496F3D" w14:paraId="2420EF57" w14:textId="77777777">
      <w:r>
        <w:t>NatureServe. 2007. International Ecological Classification Standard: Terrestrial Ecological Classifications. NatureServe Central Databases. Arlington, VA. Data current as of 10 February 2007.</w:t>
      </w:r>
    </w:p>
    <w:p w:rsidR="0018661A" w:rsidP="0018661A" w:rsidRDefault="0018661A" w14:paraId="7A4E08FC" w14:textId="77777777"/>
    <w:p w:rsidR="0018661A" w:rsidP="0018661A" w:rsidRDefault="0018661A" w14:paraId="1EBBAE73" w14:textId="77777777">
      <w:r>
        <w:t>Stephen R.W. and R. Sandelin. 2003. Field Guide to the Cascades and Olympics (2nd Ed.). The Mountaineers Books. Seattle, WA.</w:t>
      </w:r>
    </w:p>
    <w:p w:rsidRPr="00A43E41" w:rsidR="004D5F12" w:rsidP="00496F3D" w:rsidRDefault="004D5F12" w14:paraId="1E8AB50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AC018" w14:textId="77777777" w:rsidR="000D3EA9" w:rsidRDefault="000D3EA9">
      <w:r>
        <w:separator/>
      </w:r>
    </w:p>
  </w:endnote>
  <w:endnote w:type="continuationSeparator" w:id="0">
    <w:p w14:paraId="3443FDFC" w14:textId="77777777" w:rsidR="000D3EA9" w:rsidRDefault="000D3EA9">
      <w:r>
        <w:continuationSeparator/>
      </w:r>
    </w:p>
  </w:endnote>
  <w:endnote w:type="continuationNotice" w:id="1">
    <w:p w14:paraId="7D2B3ED1" w14:textId="77777777" w:rsidR="000D3EA9" w:rsidRDefault="000D3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23C3" w14:textId="77777777" w:rsidR="00496F3D" w:rsidRDefault="00496F3D" w:rsidP="00496F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04D2D" w14:textId="77777777" w:rsidR="000D3EA9" w:rsidRDefault="000D3EA9">
      <w:r>
        <w:separator/>
      </w:r>
    </w:p>
  </w:footnote>
  <w:footnote w:type="continuationSeparator" w:id="0">
    <w:p w14:paraId="6D370E5F" w14:textId="77777777" w:rsidR="000D3EA9" w:rsidRDefault="000D3EA9">
      <w:r>
        <w:continuationSeparator/>
      </w:r>
    </w:p>
  </w:footnote>
  <w:footnote w:type="continuationNotice" w:id="1">
    <w:p w14:paraId="517D422A" w14:textId="77777777" w:rsidR="000D3EA9" w:rsidRDefault="000D3E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41A75" w14:textId="77777777" w:rsidR="00A43E41" w:rsidRDefault="00A43E41" w:rsidP="00496F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7CB9"/>
    <w:rPr>
      <w:rFonts w:ascii="Tahoma" w:hAnsi="Tahoma" w:cs="Tahoma"/>
      <w:sz w:val="16"/>
      <w:szCs w:val="16"/>
    </w:rPr>
  </w:style>
  <w:style w:type="character" w:customStyle="1" w:styleId="BalloonTextChar">
    <w:name w:val="Balloon Text Char"/>
    <w:basedOn w:val="DefaultParagraphFont"/>
    <w:link w:val="BalloonText"/>
    <w:uiPriority w:val="99"/>
    <w:semiHidden/>
    <w:rsid w:val="00ED7CB9"/>
    <w:rPr>
      <w:rFonts w:ascii="Tahoma" w:hAnsi="Tahoma" w:cs="Tahoma"/>
      <w:sz w:val="16"/>
      <w:szCs w:val="16"/>
    </w:rPr>
  </w:style>
  <w:style w:type="character" w:styleId="CommentReference">
    <w:name w:val="annotation reference"/>
    <w:basedOn w:val="DefaultParagraphFont"/>
    <w:uiPriority w:val="99"/>
    <w:semiHidden/>
    <w:unhideWhenUsed/>
    <w:rsid w:val="00ED7CB9"/>
    <w:rPr>
      <w:sz w:val="16"/>
      <w:szCs w:val="16"/>
    </w:rPr>
  </w:style>
  <w:style w:type="paragraph" w:styleId="CommentText">
    <w:name w:val="annotation text"/>
    <w:basedOn w:val="Normal"/>
    <w:link w:val="CommentTextChar"/>
    <w:uiPriority w:val="99"/>
    <w:unhideWhenUsed/>
    <w:rsid w:val="00ED7CB9"/>
    <w:rPr>
      <w:sz w:val="20"/>
      <w:szCs w:val="20"/>
    </w:rPr>
  </w:style>
  <w:style w:type="character" w:customStyle="1" w:styleId="CommentTextChar">
    <w:name w:val="Comment Text Char"/>
    <w:basedOn w:val="DefaultParagraphFont"/>
    <w:link w:val="CommentText"/>
    <w:uiPriority w:val="99"/>
    <w:rsid w:val="00ED7CB9"/>
  </w:style>
  <w:style w:type="paragraph" w:styleId="CommentSubject">
    <w:name w:val="annotation subject"/>
    <w:basedOn w:val="CommentText"/>
    <w:next w:val="CommentText"/>
    <w:link w:val="CommentSubjectChar"/>
    <w:uiPriority w:val="99"/>
    <w:semiHidden/>
    <w:unhideWhenUsed/>
    <w:rsid w:val="00ED7CB9"/>
    <w:rPr>
      <w:b/>
      <w:bCs/>
    </w:rPr>
  </w:style>
  <w:style w:type="character" w:customStyle="1" w:styleId="CommentSubjectChar">
    <w:name w:val="Comment Subject Char"/>
    <w:basedOn w:val="CommentTextChar"/>
    <w:link w:val="CommentSubject"/>
    <w:uiPriority w:val="99"/>
    <w:semiHidden/>
    <w:rsid w:val="00ED7CB9"/>
    <w:rPr>
      <w:b/>
      <w:bCs/>
    </w:rPr>
  </w:style>
  <w:style w:type="paragraph" w:styleId="ListParagraph">
    <w:name w:val="List Paragraph"/>
    <w:basedOn w:val="Normal"/>
    <w:uiPriority w:val="34"/>
    <w:qFormat/>
    <w:rsid w:val="00172C70"/>
    <w:pPr>
      <w:ind w:left="720"/>
    </w:pPr>
    <w:rPr>
      <w:rFonts w:ascii="Calibri" w:eastAsiaTheme="minorHAnsi" w:hAnsi="Calibri"/>
      <w:sz w:val="22"/>
      <w:szCs w:val="22"/>
    </w:rPr>
  </w:style>
  <w:style w:type="character" w:styleId="Hyperlink">
    <w:name w:val="Hyperlink"/>
    <w:basedOn w:val="DefaultParagraphFont"/>
    <w:rsid w:val="00172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5927">
      <w:bodyDiv w:val="1"/>
      <w:marLeft w:val="0"/>
      <w:marRight w:val="0"/>
      <w:marTop w:val="0"/>
      <w:marBottom w:val="0"/>
      <w:divBdr>
        <w:top w:val="none" w:sz="0" w:space="0" w:color="auto"/>
        <w:left w:val="none" w:sz="0" w:space="0" w:color="auto"/>
        <w:bottom w:val="none" w:sz="0" w:space="0" w:color="auto"/>
        <w:right w:val="none" w:sz="0" w:space="0" w:color="auto"/>
      </w:divBdr>
    </w:div>
    <w:div w:id="20904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2018-02-23T23:30:00Z</dcterms:created>
  <dcterms:modified xsi:type="dcterms:W3CDTF">2025-02-12T09:41:40Z</dcterms:modified>
</cp:coreProperties>
</file>