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E92" w:rsidP="00C83E92" w:rsidRDefault="00C83E92">
      <w:pPr>
        <w:pStyle w:val="BpSTitle"/>
      </w:pPr>
      <w:bookmarkStart w:name="_GoBack" w:id="0"/>
      <w:bookmarkEnd w:id="0"/>
      <w:r>
        <w:t>13090</w:t>
      </w:r>
    </w:p>
    <w:p w:rsidR="00C83E92" w:rsidP="00C83E92" w:rsidRDefault="00C83E92">
      <w:pPr>
        <w:pStyle w:val="BpSTitle"/>
      </w:pPr>
      <w:r>
        <w:t>Southern Appalachian Northern Hardwood Forest</w:t>
      </w:r>
    </w:p>
    <w:p w:rsidR="00C83E92" w:rsidP="00C83E92" w:rsidRDefault="00C83E92">
      <w:r>
        <w:t>BpS Model/Description Version: Aug. 2020</w:t>
      </w:r>
      <w:r>
        <w:tab/>
      </w:r>
      <w:r>
        <w:tab/>
      </w:r>
      <w:r>
        <w:tab/>
      </w:r>
      <w:r>
        <w:tab/>
      </w:r>
      <w:r>
        <w:tab/>
      </w:r>
      <w:r>
        <w:tab/>
      </w:r>
      <w:r>
        <w:tab/>
      </w:r>
    </w:p>
    <w:p w:rsidR="00C83E92" w:rsidP="00C83E92" w:rsidRDefault="00F1760B">
      <w:r>
        <w:tab/>
      </w:r>
      <w:r>
        <w:tab/>
      </w:r>
      <w:r>
        <w:tab/>
      </w:r>
      <w:r>
        <w:tab/>
      </w:r>
      <w:r>
        <w:tab/>
      </w:r>
      <w:r>
        <w:tab/>
      </w:r>
      <w:r>
        <w:tab/>
      </w:r>
      <w:r>
        <w:tab/>
      </w:r>
      <w:r>
        <w:tab/>
      </w:r>
      <w:r>
        <w:tab/>
        <w:t>Update: 4/6/2018</w:t>
      </w:r>
    </w:p>
    <w:p w:rsidR="00F1760B" w:rsidP="00C83E92" w:rsidRDefault="00F1760B"/>
    <w:p w:rsidR="00C83E92" w:rsidP="00C83E92" w:rsidRDefault="00C83E92"/>
    <w:p w:rsidR="004F35FE" w:rsidP="00C83E92" w:rsidRDefault="004F35FE">
      <w:r>
        <w:t>Model adopted from the Great Smoky Mountains National Park Landscape Conservation Forecasting project, with associated changes to the description to match the model definitions</w:t>
      </w:r>
    </w:p>
    <w:p w:rsidR="00C83E92" w:rsidP="00C83E92" w:rsidRDefault="00C83E92">
      <w:pPr>
        <w:pStyle w:val="InfoPara"/>
      </w:pPr>
      <w:r>
        <w:t>Vegetation Type</w:t>
      </w:r>
    </w:p>
    <w:p w:rsidR="00C83E92" w:rsidP="00C83E92" w:rsidRDefault="00C83E92">
      <w:r>
        <w:t>Forest and Woodland</w:t>
      </w:r>
    </w:p>
    <w:p w:rsidR="00C83E92" w:rsidP="00C83E92" w:rsidRDefault="00C83E92">
      <w:pPr>
        <w:pStyle w:val="InfoPara"/>
      </w:pPr>
      <w:r>
        <w:t>Map Zones</w:t>
      </w:r>
    </w:p>
    <w:p w:rsidR="00C83E92" w:rsidP="00C83E92" w:rsidRDefault="00257748">
      <w:r>
        <w:t xml:space="preserve">53, </w:t>
      </w:r>
      <w:r w:rsidR="00C83E92">
        <w:t>57</w:t>
      </w:r>
    </w:p>
    <w:p w:rsidR="00C83E92" w:rsidP="00C83E92" w:rsidRDefault="00C83E92">
      <w:pPr>
        <w:pStyle w:val="InfoPara"/>
      </w:pPr>
      <w:r>
        <w:t>Geographic Range</w:t>
      </w:r>
    </w:p>
    <w:p w:rsidR="00C83E92" w:rsidP="00C83E92" w:rsidRDefault="00C83E92">
      <w:r>
        <w:t>This system ranges from northwestern G</w:t>
      </w:r>
      <w:r w:rsidR="00F1760B">
        <w:t>eorgia</w:t>
      </w:r>
      <w:r>
        <w:t>, western N</w:t>
      </w:r>
      <w:r w:rsidR="00F1760B">
        <w:t xml:space="preserve">orth </w:t>
      </w:r>
      <w:r>
        <w:t>C</w:t>
      </w:r>
      <w:r w:rsidR="00F1760B">
        <w:t>arolina</w:t>
      </w:r>
      <w:r>
        <w:t xml:space="preserve"> and eastern T</w:t>
      </w:r>
      <w:r w:rsidR="00F1760B">
        <w:t>ennessee</w:t>
      </w:r>
      <w:r>
        <w:t xml:space="preserve"> to V</w:t>
      </w:r>
      <w:r w:rsidR="00F1760B">
        <w:t>irginia</w:t>
      </w:r>
      <w:r>
        <w:t xml:space="preserve"> and W</w:t>
      </w:r>
      <w:r w:rsidR="00F1760B">
        <w:t xml:space="preserve">est </w:t>
      </w:r>
      <w:r>
        <w:t>V</w:t>
      </w:r>
      <w:r w:rsidR="00F1760B">
        <w:t>irginia</w:t>
      </w:r>
      <w:r>
        <w:t>. The Northern Hardwood component also occurs in small part on Black M</w:t>
      </w:r>
      <w:r w:rsidR="00F1760B">
        <w:t>ountain</w:t>
      </w:r>
      <w:r>
        <w:t xml:space="preserve"> in eastern K</w:t>
      </w:r>
      <w:r w:rsidR="00F1760B">
        <w:t>entucky</w:t>
      </w:r>
      <w:r>
        <w:t>.</w:t>
      </w:r>
    </w:p>
    <w:p w:rsidR="00C83E92" w:rsidP="00C83E92" w:rsidRDefault="00C83E92">
      <w:pPr>
        <w:pStyle w:val="InfoPara"/>
      </w:pPr>
      <w:r>
        <w:t>Biophysical Site Description</w:t>
      </w:r>
    </w:p>
    <w:p w:rsidR="00C83E92" w:rsidP="00C83E92" w:rsidRDefault="00C83E92">
      <w:r>
        <w:t>High elevation sites in the Southern Appalachians. Generally occurring on all topographic positions above 1</w:t>
      </w:r>
      <w:r w:rsidR="000B600A">
        <w:t>,</w:t>
      </w:r>
      <w:r>
        <w:t>372m (4</w:t>
      </w:r>
      <w:r w:rsidR="000B600A">
        <w:t>,</w:t>
      </w:r>
      <w:r>
        <w:t>500ft) in the southern extent of the range, elevations may be considerably lower in the northern part of the range. At elevations greater than 1</w:t>
      </w:r>
      <w:r w:rsidR="000B600A">
        <w:t>,</w:t>
      </w:r>
      <w:r>
        <w:t>676m (5</w:t>
      </w:r>
      <w:r w:rsidR="000B600A">
        <w:t>,</w:t>
      </w:r>
      <w:r>
        <w:t>500ft) (975m in W</w:t>
      </w:r>
      <w:r w:rsidR="00F1760B">
        <w:t>est</w:t>
      </w:r>
      <w:r>
        <w:t xml:space="preserve"> Virginia), spruce-fir forests become the predominant type, though the range of this sub-type is extremely limited within this zone. Soils are highly variable, ranging from deep mineral soils to well-developed boulder</w:t>
      </w:r>
      <w:r w:rsidR="00F1760B">
        <w:t xml:space="preserve"> </w:t>
      </w:r>
      <w:r>
        <w:t>fields. Soils are most often rocky and acidic, with low base saturation. A thick organic soil layer is frequently present. Overall hydrology is mesic, ranging from wet in bogs, seeps, and the most protected sites to dry-mesic on some exposed upper slopes and ridges. Mesic conditions are maintained by high annual rainfall, frequent fog deposition, low temperatures, and heavy shading.</w:t>
      </w:r>
    </w:p>
    <w:p w:rsidR="00C83E92" w:rsidP="00C83E92" w:rsidRDefault="00C83E92">
      <w:pPr>
        <w:pStyle w:val="InfoPara"/>
      </w:pPr>
      <w:r>
        <w:t>Vegetation Description</w:t>
      </w:r>
    </w:p>
    <w:p w:rsidR="00C83E92" w:rsidP="00C83E92" w:rsidRDefault="00C83E92">
      <w:r>
        <w:t>Co-dominant trees in Southern Appalachian Northern Hardwood Forests are sugar maple (</w:t>
      </w:r>
      <w:r w:rsidRPr="00F1760B">
        <w:rPr>
          <w:i/>
        </w:rPr>
        <w:t xml:space="preserve">Acer </w:t>
      </w:r>
      <w:proofErr w:type="spellStart"/>
      <w:r w:rsidRPr="00F1760B">
        <w:rPr>
          <w:i/>
        </w:rPr>
        <w:t>saccharum</w:t>
      </w:r>
      <w:proofErr w:type="spellEnd"/>
      <w:r>
        <w:t xml:space="preserve"> var. </w:t>
      </w:r>
      <w:proofErr w:type="spellStart"/>
      <w:r w:rsidRPr="00F1760B">
        <w:rPr>
          <w:i/>
        </w:rPr>
        <w:t>saccharum</w:t>
      </w:r>
      <w:proofErr w:type="spellEnd"/>
      <w:r>
        <w:t>), American beech (</w:t>
      </w:r>
      <w:r w:rsidRPr="00F1760B">
        <w:rPr>
          <w:i/>
        </w:rPr>
        <w:t xml:space="preserve">Fagus </w:t>
      </w:r>
      <w:proofErr w:type="spellStart"/>
      <w:r w:rsidRPr="00F1760B">
        <w:rPr>
          <w:i/>
        </w:rPr>
        <w:t>grandifolia</w:t>
      </w:r>
      <w:proofErr w:type="spellEnd"/>
      <w:r>
        <w:t>), yellow birch (</w:t>
      </w:r>
      <w:r w:rsidRPr="00F1760B">
        <w:rPr>
          <w:i/>
        </w:rPr>
        <w:t xml:space="preserve">Betula </w:t>
      </w:r>
      <w:proofErr w:type="spellStart"/>
      <w:r w:rsidRPr="00F1760B">
        <w:rPr>
          <w:i/>
        </w:rPr>
        <w:t>alleghaniensis</w:t>
      </w:r>
      <w:proofErr w:type="spellEnd"/>
      <w:r>
        <w:t>) and yellow buckeye (</w:t>
      </w:r>
      <w:proofErr w:type="spellStart"/>
      <w:r w:rsidRPr="00F1760B">
        <w:rPr>
          <w:i/>
        </w:rPr>
        <w:t>Aesculus</w:t>
      </w:r>
      <w:proofErr w:type="spellEnd"/>
      <w:r w:rsidRPr="00F1760B">
        <w:rPr>
          <w:i/>
        </w:rPr>
        <w:t xml:space="preserve"> flava</w:t>
      </w:r>
      <w:r>
        <w:t>) in variable proportions. Overall floristic composition varies with specific site conditions, and two community types have been recognized by VANHP ecologists. The first is widespread throughout the higher elevations of the southern Virginia Blue Ridge and also represents outliers of the global type in the adjacent Ridge and Valley. Sugar maple and yellow buckeye are prominent in the overstory, along with yellow birch and beech. Black cherry (</w:t>
      </w:r>
      <w:r w:rsidRPr="00F1760B">
        <w:rPr>
          <w:i/>
        </w:rPr>
        <w:t xml:space="preserve">Prunus </w:t>
      </w:r>
      <w:proofErr w:type="spellStart"/>
      <w:r w:rsidRPr="00F1760B">
        <w:rPr>
          <w:i/>
        </w:rPr>
        <w:t>serotina</w:t>
      </w:r>
      <w:proofErr w:type="spellEnd"/>
      <w:r>
        <w:t xml:space="preserve"> var. </w:t>
      </w:r>
      <w:proofErr w:type="spellStart"/>
      <w:r w:rsidRPr="00F1760B">
        <w:rPr>
          <w:i/>
        </w:rPr>
        <w:t>serotina</w:t>
      </w:r>
      <w:proofErr w:type="spellEnd"/>
      <w:r>
        <w:t>), white ash (</w:t>
      </w:r>
      <w:r w:rsidRPr="00F1760B">
        <w:rPr>
          <w:i/>
        </w:rPr>
        <w:t xml:space="preserve">Fraxinus </w:t>
      </w:r>
      <w:proofErr w:type="spellStart"/>
      <w:r w:rsidRPr="00F1760B">
        <w:rPr>
          <w:i/>
        </w:rPr>
        <w:t>americana</w:t>
      </w:r>
      <w:proofErr w:type="spellEnd"/>
      <w:r>
        <w:t>) and northern red oak (</w:t>
      </w:r>
      <w:r w:rsidRPr="00F1760B">
        <w:rPr>
          <w:i/>
        </w:rPr>
        <w:t xml:space="preserve">Quercus </w:t>
      </w:r>
      <w:proofErr w:type="spellStart"/>
      <w:r w:rsidRPr="00F1760B">
        <w:rPr>
          <w:i/>
        </w:rPr>
        <w:t>rubra</w:t>
      </w:r>
      <w:proofErr w:type="spellEnd"/>
      <w:r>
        <w:t>) are very minor overstory associates. Sapling sugar maple, striped maple (</w:t>
      </w:r>
      <w:r w:rsidRPr="00F1760B">
        <w:rPr>
          <w:i/>
        </w:rPr>
        <w:t xml:space="preserve">Acer </w:t>
      </w:r>
      <w:proofErr w:type="spellStart"/>
      <w:r w:rsidRPr="00F1760B">
        <w:rPr>
          <w:i/>
        </w:rPr>
        <w:t>pensylvanicum</w:t>
      </w:r>
      <w:proofErr w:type="spellEnd"/>
      <w:r>
        <w:t>) and, more locally, mountain maple (</w:t>
      </w:r>
      <w:r w:rsidRPr="00F1760B">
        <w:rPr>
          <w:i/>
        </w:rPr>
        <w:t>Acer spicatum</w:t>
      </w:r>
      <w:r>
        <w:t>) are abundant understory species. Smooth blackberry (</w:t>
      </w:r>
      <w:proofErr w:type="spellStart"/>
      <w:r w:rsidRPr="00F1760B">
        <w:rPr>
          <w:i/>
        </w:rPr>
        <w:t>Rubus</w:t>
      </w:r>
      <w:proofErr w:type="spellEnd"/>
      <w:r w:rsidRPr="00F1760B">
        <w:rPr>
          <w:i/>
        </w:rPr>
        <w:t xml:space="preserve"> canadensis</w:t>
      </w:r>
      <w:r>
        <w:t xml:space="preserve">) is the only common shrub. </w:t>
      </w:r>
      <w:r>
        <w:lastRenderedPageBreak/>
        <w:t>Herb layers are moderately dense and usually contain nutrient-demanding species such as blue cohosh (</w:t>
      </w:r>
      <w:proofErr w:type="spellStart"/>
      <w:r w:rsidRPr="00F1760B">
        <w:rPr>
          <w:i/>
        </w:rPr>
        <w:t>Caulophyllum</w:t>
      </w:r>
      <w:proofErr w:type="spellEnd"/>
      <w:r w:rsidRPr="00F1760B">
        <w:rPr>
          <w:i/>
        </w:rPr>
        <w:t xml:space="preserve"> </w:t>
      </w:r>
      <w:proofErr w:type="spellStart"/>
      <w:r w:rsidRPr="00F1760B">
        <w:rPr>
          <w:i/>
        </w:rPr>
        <w:t>thalictroides</w:t>
      </w:r>
      <w:proofErr w:type="spellEnd"/>
      <w:r>
        <w:t>) and wood nettle (</w:t>
      </w:r>
      <w:proofErr w:type="spellStart"/>
      <w:r w:rsidRPr="00F1760B">
        <w:rPr>
          <w:i/>
        </w:rPr>
        <w:t>Laportea</w:t>
      </w:r>
      <w:proofErr w:type="spellEnd"/>
      <w:r w:rsidRPr="00F1760B">
        <w:rPr>
          <w:i/>
        </w:rPr>
        <w:t xml:space="preserve"> canadensis</w:t>
      </w:r>
      <w:r>
        <w:t>) at low cover. However, the most abundant and constant herbs of this type are Appalachian white snakeroot (</w:t>
      </w:r>
      <w:proofErr w:type="spellStart"/>
      <w:r w:rsidRPr="00F1760B">
        <w:rPr>
          <w:i/>
        </w:rPr>
        <w:t>Ageratina</w:t>
      </w:r>
      <w:proofErr w:type="spellEnd"/>
      <w:r w:rsidRPr="00F1760B">
        <w:rPr>
          <w:i/>
        </w:rPr>
        <w:t xml:space="preserve"> </w:t>
      </w:r>
      <w:proofErr w:type="spellStart"/>
      <w:r w:rsidRPr="00F1760B">
        <w:rPr>
          <w:i/>
        </w:rPr>
        <w:t>altissima</w:t>
      </w:r>
      <w:proofErr w:type="spellEnd"/>
      <w:r>
        <w:t xml:space="preserve"> var. </w:t>
      </w:r>
      <w:proofErr w:type="spellStart"/>
      <w:r w:rsidRPr="00F1760B">
        <w:rPr>
          <w:i/>
        </w:rPr>
        <w:t>roanensis</w:t>
      </w:r>
      <w:proofErr w:type="spellEnd"/>
      <w:r>
        <w:t>), southern lady fern (</w:t>
      </w:r>
      <w:proofErr w:type="spellStart"/>
      <w:r w:rsidRPr="00F1760B">
        <w:rPr>
          <w:i/>
        </w:rPr>
        <w:t>Athyrium</w:t>
      </w:r>
      <w:proofErr w:type="spellEnd"/>
      <w:r w:rsidRPr="00F1760B">
        <w:rPr>
          <w:i/>
        </w:rPr>
        <w:t xml:space="preserve"> </w:t>
      </w:r>
      <w:proofErr w:type="spellStart"/>
      <w:r w:rsidRPr="00F1760B">
        <w:rPr>
          <w:i/>
        </w:rPr>
        <w:t>filix-femina</w:t>
      </w:r>
      <w:proofErr w:type="spellEnd"/>
      <w:r>
        <w:t xml:space="preserve"> var. </w:t>
      </w:r>
      <w:proofErr w:type="spellStart"/>
      <w:r w:rsidRPr="00F1760B">
        <w:rPr>
          <w:i/>
        </w:rPr>
        <w:t>asplenioides</w:t>
      </w:r>
      <w:proofErr w:type="spellEnd"/>
      <w:r>
        <w:t>), evergreen wood-fern (</w:t>
      </w:r>
      <w:proofErr w:type="spellStart"/>
      <w:r w:rsidRPr="00F1760B">
        <w:rPr>
          <w:i/>
        </w:rPr>
        <w:t>Dryopteris</w:t>
      </w:r>
      <w:proofErr w:type="spellEnd"/>
      <w:r w:rsidRPr="00F1760B">
        <w:rPr>
          <w:i/>
        </w:rPr>
        <w:t xml:space="preserve"> intermedia</w:t>
      </w:r>
      <w:r>
        <w:t>) and sweet white violet (</w:t>
      </w:r>
      <w:r w:rsidRPr="00F1760B">
        <w:rPr>
          <w:i/>
        </w:rPr>
        <w:t xml:space="preserve">Viola </w:t>
      </w:r>
      <w:proofErr w:type="spellStart"/>
      <w:r w:rsidRPr="00F1760B">
        <w:rPr>
          <w:i/>
        </w:rPr>
        <w:t>blanda</w:t>
      </w:r>
      <w:proofErr w:type="spellEnd"/>
      <w:r>
        <w:t xml:space="preserve"> var. </w:t>
      </w:r>
      <w:proofErr w:type="spellStart"/>
      <w:r w:rsidRPr="00F1760B">
        <w:rPr>
          <w:i/>
        </w:rPr>
        <w:t>blanda</w:t>
      </w:r>
      <w:proofErr w:type="spellEnd"/>
      <w:r>
        <w:t>). This unit generally occurs on straight to concave slopes with west, north, or east aspects, and soils with slightly higher base status (particularly manganese levels) than those of the following.</w:t>
      </w:r>
    </w:p>
    <w:p w:rsidR="00C83E92" w:rsidP="00C83E92" w:rsidRDefault="00C83E92">
      <w:pPr>
        <w:pStyle w:val="InfoPara"/>
      </w:pPr>
      <w:r>
        <w:t>BpS Dominant and Indicator Species</w:t>
      </w:r>
    </w:p>
    <w:p>
      <w:r>
        <w:rPr>
          <w:sz w:val="16"/>
        </w:rPr>
        <w:t>Species names are from the NRCS PLANTS database. Check species codes at http://plants.usda.gov.</w:t>
      </w:r>
    </w:p>
    <w:p w:rsidR="00C83E92" w:rsidP="00C83E92" w:rsidRDefault="00C83E92">
      <w:pPr>
        <w:pStyle w:val="InfoPara"/>
      </w:pPr>
      <w:r>
        <w:t>Disturbance Description</w:t>
      </w:r>
    </w:p>
    <w:p w:rsidR="00C83E92" w:rsidP="00C83E92" w:rsidRDefault="00C83E92">
      <w:r>
        <w:t xml:space="preserve">This setting is characterized by stable, uneven aged forests. Canopy dynamics are primarily driven by single or multiple tree disturbances, encouraging gap-phase regeneration. Primary disturbance factors are wind events and ice storms. Extreme weather-driven events can also be important in larger scale disturbances. These are all more important than fire, although they predispose forests to fire during drought conditions. Fire Regime Group V. Destructive fires occurred rarely within this biophysical setting, usually occurring after catastrophic wind events, following periods of extreme drought. As much as 25% of this biophysical setting may be considered in a non-fire regime. When they occur, fires are severe and affect large patch sizes. Surface fire is extremely rare, at </w:t>
      </w:r>
      <w:r w:rsidR="00F1760B">
        <w:t xml:space="preserve">more </w:t>
      </w:r>
      <w:r>
        <w:t>than 1</w:t>
      </w:r>
      <w:r w:rsidR="000B600A">
        <w:t>,</w:t>
      </w:r>
      <w:r>
        <w:t>000yr intervals, while replacement fire is more frequent at 300</w:t>
      </w:r>
      <w:r w:rsidR="00F1760B">
        <w:t>-</w:t>
      </w:r>
      <w:r>
        <w:t xml:space="preserve">1,000yr intervals. In spruce-fir dominated parts of this setting, replacement fires are severe and kill most trees and understory, removing most to all of the canopy and allowing pioneer species to emerge. Recent research indicates that on the most exposed sites, stand replacement fires in spruce-fir can result in a stable shrub-dominated community ("heath </w:t>
      </w:r>
      <w:proofErr w:type="spellStart"/>
      <w:r>
        <w:t>balds</w:t>
      </w:r>
      <w:proofErr w:type="spellEnd"/>
      <w:r>
        <w:t>"). Mixed fires pass through the understory of the northern hardwood component, killing most smaller trees, leaving behind some large, well-established trees while creating canopy openings. Occurrence of fire is most frequent on sites where northern red oak dominates.</w:t>
      </w:r>
    </w:p>
    <w:p w:rsidR="00C83E92" w:rsidP="00C83E92" w:rsidRDefault="000B600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83E92" w:rsidP="00C83E92" w:rsidRDefault="00C83E92">
      <w:pPr>
        <w:pStyle w:val="InfoPara"/>
      </w:pPr>
      <w:r>
        <w:t>Scale Description</w:t>
      </w:r>
    </w:p>
    <w:p w:rsidR="00C83E92" w:rsidP="00C83E92" w:rsidRDefault="00C83E92">
      <w:r>
        <w:t>Large scale. All landforms above 4</w:t>
      </w:r>
      <w:r w:rsidR="000B600A">
        <w:t>,</w:t>
      </w:r>
      <w:r>
        <w:t>500ft elevation are included.</w:t>
      </w:r>
    </w:p>
    <w:p w:rsidR="00C83E92" w:rsidP="00C83E92" w:rsidRDefault="00C83E92">
      <w:pPr>
        <w:pStyle w:val="InfoPara"/>
      </w:pPr>
      <w:r>
        <w:t>Adjacency or Identification Concerns</w:t>
      </w:r>
    </w:p>
    <w:p w:rsidR="00C83E92" w:rsidP="00C83E92" w:rsidRDefault="00C83E92">
      <w:r>
        <w:t>The northern hardwood component of this biophysical setting can have a nearly indistinguishable transition to the adjacent cove-hardwood community (mixed mesophytic). Montane oak forests can be found above 4500ft on very exposed slopes.</w:t>
      </w:r>
    </w:p>
    <w:p w:rsidR="00C83E92" w:rsidP="00C83E92" w:rsidRDefault="00C83E92">
      <w:pPr>
        <w:pStyle w:val="InfoPara"/>
      </w:pPr>
      <w:r>
        <w:t>Issues or Problems</w:t>
      </w:r>
    </w:p>
    <w:p w:rsidR="00C83E92" w:rsidP="00C83E92" w:rsidRDefault="00C83E92">
      <w:r>
        <w:t>In modern times other disturbances, especially logging, logging slash fires, balsam woolly adelgid (an exotic species), chestnut blight (exotic fungus), acid deposition and climate change are playing an important role.</w:t>
      </w:r>
    </w:p>
    <w:p w:rsidR="00C83E92" w:rsidP="00C83E92" w:rsidRDefault="00C83E92">
      <w:pPr>
        <w:pStyle w:val="InfoPara"/>
      </w:pPr>
      <w:r>
        <w:t>Native Uncharacteristic Conditions</w:t>
      </w:r>
    </w:p>
    <w:p w:rsidR="00C83E92" w:rsidP="00C83E92" w:rsidRDefault="00C83E92"/>
    <w:p w:rsidR="00C83E92" w:rsidP="00C83E92" w:rsidRDefault="00C83E92">
      <w:pPr>
        <w:pStyle w:val="InfoPara"/>
      </w:pPr>
      <w:r>
        <w:t>Comments</w:t>
      </w:r>
    </w:p>
    <w:p w:rsidRPr="009F0086" w:rsidR="00257748" w:rsidP="00257748" w:rsidRDefault="00257748">
      <w:pPr>
        <w:rPr>
          <w:b/>
        </w:rPr>
      </w:pPr>
    </w:p>
    <w:p w:rsidR="00C83E92" w:rsidP="00C83E92" w:rsidRDefault="00C83E92">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83E92" w:rsidP="00C83E92" w:rsidRDefault="007E0A3A">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C83E92" w:rsidP="00C83E92" w:rsidRDefault="00C83E92"/>
    <w:p w:rsidR="00C83E92" w:rsidP="00C83E92" w:rsidRDefault="00C83E92">
      <w:pPr>
        <w:pStyle w:val="SClassInfoPara"/>
      </w:pPr>
      <w:r>
        <w:t>Indicator Species</w:t>
      </w:r>
    </w:p>
    <w:p w:rsidR="00C83E92" w:rsidP="00C83E92" w:rsidRDefault="00C83E92"/>
    <w:p w:rsidR="00C83E92" w:rsidP="00C83E92" w:rsidRDefault="00C83E92">
      <w:pPr>
        <w:pStyle w:val="SClassInfoPara"/>
      </w:pPr>
      <w:r>
        <w:t>Description</w:t>
      </w:r>
    </w:p>
    <w:p w:rsidR="00C83E92" w:rsidP="00C83E92" w:rsidRDefault="00C83E92">
      <w:r>
        <w:t xml:space="preserve">Typical gap replacement. Mostly single to multiple tree-sized gaps, but extreme weather-driven events can create larger scale openings. Stand replacement fires in northern hardwoods or spruce-fir also result in this class. Stand replacement in spruce-fir leads to a northern hardwood pathway. </w:t>
      </w:r>
      <w:proofErr w:type="spellStart"/>
      <w:r w:rsidRPr="00F1760B">
        <w:rPr>
          <w:i/>
        </w:rPr>
        <w:t>Rubus</w:t>
      </w:r>
      <w:proofErr w:type="spellEnd"/>
      <w:r w:rsidRPr="00F1760B">
        <w:rPr>
          <w:i/>
        </w:rPr>
        <w:t xml:space="preserve"> </w:t>
      </w:r>
      <w:proofErr w:type="spellStart"/>
      <w:r w:rsidRPr="00F1760B">
        <w:rPr>
          <w:i/>
        </w:rPr>
        <w:t>alleghaniensis</w:t>
      </w:r>
      <w:proofErr w:type="spellEnd"/>
      <w:r w:rsidRPr="00F1760B">
        <w:rPr>
          <w:i/>
        </w:rPr>
        <w:t xml:space="preserve">, </w:t>
      </w:r>
      <w:proofErr w:type="spellStart"/>
      <w:r w:rsidRPr="00F1760B">
        <w:rPr>
          <w:i/>
        </w:rPr>
        <w:t>Rubus</w:t>
      </w:r>
      <w:proofErr w:type="spellEnd"/>
      <w:r w:rsidRPr="00F1760B">
        <w:rPr>
          <w:i/>
        </w:rPr>
        <w:t xml:space="preserve"> canadensis, Prunus </w:t>
      </w:r>
      <w:proofErr w:type="spellStart"/>
      <w:r w:rsidRPr="00F1760B">
        <w:rPr>
          <w:i/>
        </w:rPr>
        <w:t>pennsylvanica</w:t>
      </w:r>
      <w:proofErr w:type="spellEnd"/>
      <w:r w:rsidRPr="00F1760B">
        <w:rPr>
          <w:i/>
        </w:rPr>
        <w:t xml:space="preserve">, Betula </w:t>
      </w:r>
      <w:proofErr w:type="spellStart"/>
      <w:r w:rsidRPr="00F1760B">
        <w:rPr>
          <w:i/>
        </w:rPr>
        <w:t>alleghaniensis</w:t>
      </w:r>
      <w:proofErr w:type="spellEnd"/>
      <w:r w:rsidRPr="00F1760B">
        <w:rPr>
          <w:i/>
        </w:rPr>
        <w:t xml:space="preserve">, Quercus </w:t>
      </w:r>
      <w:proofErr w:type="spellStart"/>
      <w:r w:rsidRPr="00F1760B">
        <w:rPr>
          <w:i/>
        </w:rPr>
        <w:t>ru</w:t>
      </w:r>
      <w:r w:rsidRPr="00F1760B" w:rsidR="00737685">
        <w:rPr>
          <w:i/>
        </w:rPr>
        <w:t>bra</w:t>
      </w:r>
      <w:proofErr w:type="spellEnd"/>
      <w:r w:rsidRPr="00F1760B" w:rsidR="00737685">
        <w:rPr>
          <w:i/>
        </w:rPr>
        <w:t xml:space="preserve">, Fagus </w:t>
      </w:r>
      <w:proofErr w:type="spellStart"/>
      <w:r w:rsidRPr="00F1760B" w:rsidR="00737685">
        <w:rPr>
          <w:i/>
        </w:rPr>
        <w:t>grandifolia</w:t>
      </w:r>
      <w:proofErr w:type="spellEnd"/>
      <w:r w:rsidRPr="00F1760B" w:rsidR="00737685">
        <w:rPr>
          <w:i/>
        </w:rPr>
        <w:t>.</w:t>
      </w:r>
    </w:p>
    <w:p w:rsidR="00C83E92" w:rsidP="00C83E92" w:rsidRDefault="00C83E92"/>
    <w:p>
      <w:r>
        <w:rPr>
          <w:i/>
          <w:u w:val="single"/>
        </w:rPr>
        <w:t>Maximum Tree Size Class</w:t>
      </w:r>
      <w:br/>
      <w:r>
        <w:t>Sapling &gt;4.5ft; &lt;5"DBH</w:t>
      </w:r>
    </w:p>
    <w:p w:rsidR="00C83E92" w:rsidP="00C83E92" w:rsidRDefault="001E6DDE">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C83E92" w:rsidP="00C83E92" w:rsidRDefault="00C83E92"/>
    <w:p w:rsidR="00C83E92" w:rsidP="00C83E92" w:rsidRDefault="00C83E92">
      <w:pPr>
        <w:pStyle w:val="SClassInfoPara"/>
      </w:pPr>
      <w:r>
        <w:t>Indicator Species</w:t>
      </w:r>
    </w:p>
    <w:p w:rsidR="00C83E92" w:rsidP="00C83E92" w:rsidRDefault="00C83E92"/>
    <w:p w:rsidR="00C83E92" w:rsidP="00C83E92" w:rsidRDefault="00C83E92">
      <w:pPr>
        <w:pStyle w:val="SClassInfoPara"/>
      </w:pPr>
      <w:r>
        <w:t>Description</w:t>
      </w:r>
    </w:p>
    <w:p w:rsidR="00C83E92" w:rsidP="00C83E92" w:rsidRDefault="00C83E92">
      <w:r>
        <w:t>Typical</w:t>
      </w:r>
      <w:r w:rsidR="00AD44FA">
        <w:t xml:space="preserve"> closed canopy</w:t>
      </w:r>
      <w:r>
        <w:t xml:space="preserve"> s</w:t>
      </w:r>
      <w:r w:rsidR="00186013">
        <w:t xml:space="preserve">tand development following </w:t>
      </w:r>
      <w:r>
        <w:t xml:space="preserve">single tree to stand replacement events. </w:t>
      </w:r>
      <w:r w:rsidRPr="00F1760B">
        <w:rPr>
          <w:i/>
        </w:rPr>
        <w:t xml:space="preserve">Betula </w:t>
      </w:r>
      <w:proofErr w:type="spellStart"/>
      <w:r w:rsidRPr="00F1760B">
        <w:rPr>
          <w:i/>
        </w:rPr>
        <w:t>alleghaniensis</w:t>
      </w:r>
      <w:proofErr w:type="spellEnd"/>
      <w:r w:rsidRPr="00F1760B">
        <w:rPr>
          <w:i/>
        </w:rPr>
        <w:t xml:space="preserve">, </w:t>
      </w:r>
      <w:proofErr w:type="spellStart"/>
      <w:r w:rsidRPr="00F1760B">
        <w:rPr>
          <w:i/>
        </w:rPr>
        <w:t>Abies</w:t>
      </w:r>
      <w:proofErr w:type="spellEnd"/>
      <w:r w:rsidRPr="00F1760B">
        <w:rPr>
          <w:i/>
        </w:rPr>
        <w:t xml:space="preserve"> </w:t>
      </w:r>
      <w:proofErr w:type="spellStart"/>
      <w:r w:rsidRPr="00F1760B">
        <w:rPr>
          <w:i/>
        </w:rPr>
        <w:t>fraseri</w:t>
      </w:r>
      <w:proofErr w:type="spellEnd"/>
      <w:r>
        <w:t xml:space="preserve"> (or </w:t>
      </w:r>
      <w:r w:rsidRPr="00F1760B">
        <w:rPr>
          <w:i/>
        </w:rPr>
        <w:t xml:space="preserve">A. </w:t>
      </w:r>
      <w:proofErr w:type="spellStart"/>
      <w:r w:rsidRPr="00F1760B">
        <w:rPr>
          <w:i/>
        </w:rPr>
        <w:t>balsamea</w:t>
      </w:r>
      <w:proofErr w:type="spellEnd"/>
      <w:r>
        <w:t xml:space="preserve">), </w:t>
      </w:r>
      <w:proofErr w:type="spellStart"/>
      <w:r w:rsidRPr="00F1760B">
        <w:rPr>
          <w:i/>
        </w:rPr>
        <w:t>Picea</w:t>
      </w:r>
      <w:proofErr w:type="spellEnd"/>
      <w:r w:rsidRPr="00F1760B">
        <w:rPr>
          <w:i/>
        </w:rPr>
        <w:t xml:space="preserve"> </w:t>
      </w:r>
      <w:proofErr w:type="spellStart"/>
      <w:r w:rsidRPr="00F1760B">
        <w:rPr>
          <w:i/>
        </w:rPr>
        <w:t>rubens</w:t>
      </w:r>
      <w:proofErr w:type="spellEnd"/>
      <w:r w:rsidRPr="00F1760B">
        <w:rPr>
          <w:i/>
        </w:rPr>
        <w:t xml:space="preserve">, Prunus </w:t>
      </w:r>
      <w:proofErr w:type="spellStart"/>
      <w:r w:rsidRPr="00F1760B">
        <w:rPr>
          <w:i/>
        </w:rPr>
        <w:t>pennsylvanica</w:t>
      </w:r>
      <w:proofErr w:type="spellEnd"/>
      <w:r w:rsidRPr="00F1760B">
        <w:rPr>
          <w:i/>
        </w:rPr>
        <w:t>,</w:t>
      </w:r>
      <w:r>
        <w:t xml:space="preserve"> and </w:t>
      </w:r>
      <w:r w:rsidRPr="00F1760B">
        <w:rPr>
          <w:i/>
        </w:rPr>
        <w:t xml:space="preserve">Fagus </w:t>
      </w:r>
      <w:proofErr w:type="spellStart"/>
      <w:r w:rsidRPr="00F1760B">
        <w:rPr>
          <w:i/>
        </w:rPr>
        <w:t>grandifolia</w:t>
      </w:r>
      <w:proofErr w:type="spellEnd"/>
      <w:r w:rsidRPr="00F1760B">
        <w:rPr>
          <w:i/>
        </w:rPr>
        <w:t>. Quercus</w:t>
      </w:r>
      <w:r>
        <w:t xml:space="preserve"> </w:t>
      </w:r>
      <w:proofErr w:type="spellStart"/>
      <w:r w:rsidRPr="00F1760B">
        <w:rPr>
          <w:i/>
        </w:rPr>
        <w:t>rubra</w:t>
      </w:r>
      <w:proofErr w:type="spellEnd"/>
      <w:r>
        <w:t xml:space="preserve"> may be locally important on more exposed sites. </w:t>
      </w:r>
    </w:p>
    <w:p w:rsidR="00C83E92" w:rsidP="00C83E92" w:rsidRDefault="00C83E92"/>
    <w:p>
      <w:r>
        <w:rPr>
          <w:i/>
          <w:u w:val="single"/>
        </w:rPr>
        <w:t>Maximum Tree Size Class</w:t>
      </w:r>
      <w:br/>
      <w:r>
        <w:t>Medium 9-21"DBH</w:t>
      </w:r>
    </w:p>
    <w:p w:rsidR="00AD44FA" w:rsidP="00AD44FA" w:rsidRDefault="00AD44FA">
      <w:pPr>
        <w:pStyle w:val="InfoPara"/>
        <w:pBdr>
          <w:top w:val="single" w:color="auto" w:sz="4" w:space="1"/>
        </w:pBdr>
      </w:pPr>
      <w:r>
        <w:t>Class C</w:t>
      </w:r>
      <w:r>
        <w:tab/>
        <w:t>1</w:t>
      </w:r>
      <w:r w:rsidR="002A3B10">
        <w:tab/>
      </w:r>
      <w:r w:rsidR="002A3B10">
        <w:tab/>
      </w:r>
      <w:r w:rsidR="002A3B10">
        <w:tab/>
      </w:r>
      <w:r w:rsidR="002A3B10">
        <w:tab/>
      </w:r>
      <w:r w:rsidR="004F7795">
        <w:t>Mid Development 1 - Open</w:t>
      </w:r>
    </w:p>
    <w:p w:rsidR="00AD44FA" w:rsidP="00AD44FA" w:rsidRDefault="00AD44FA"/>
    <w:p w:rsidR="00AD44FA" w:rsidP="00AD44FA" w:rsidRDefault="00AD44FA">
      <w:pPr>
        <w:pStyle w:val="SClassInfoPara"/>
      </w:pPr>
      <w:r>
        <w:t>Indicator Species</w:t>
      </w:r>
    </w:p>
    <w:p w:rsidR="00AD44FA" w:rsidP="00AD44FA" w:rsidRDefault="00AD44FA"/>
    <w:p w:rsidR="00AD44FA" w:rsidP="00AD44FA" w:rsidRDefault="00AD44FA">
      <w:pPr>
        <w:pStyle w:val="SClassInfoPara"/>
      </w:pPr>
      <w:r>
        <w:t>Description</w:t>
      </w:r>
    </w:p>
    <w:p w:rsidR="0063678E" w:rsidP="00AD44FA" w:rsidRDefault="00AD44FA">
      <w:r>
        <w:t>Typical open s</w:t>
      </w:r>
      <w:r w:rsidR="00186013">
        <w:t xml:space="preserve">tand development following </w:t>
      </w:r>
      <w:r>
        <w:t xml:space="preserve">single tree to stand replacement events. </w:t>
      </w:r>
      <w:r w:rsidRPr="00F1760B">
        <w:rPr>
          <w:i/>
        </w:rPr>
        <w:t xml:space="preserve">Betula </w:t>
      </w:r>
      <w:proofErr w:type="spellStart"/>
      <w:r w:rsidRPr="00F1760B">
        <w:rPr>
          <w:i/>
        </w:rPr>
        <w:t>alleghaniensis</w:t>
      </w:r>
      <w:proofErr w:type="spellEnd"/>
      <w:r w:rsidRPr="00F1760B">
        <w:rPr>
          <w:i/>
        </w:rPr>
        <w:t xml:space="preserve">, </w:t>
      </w:r>
      <w:proofErr w:type="spellStart"/>
      <w:r w:rsidRPr="00F1760B">
        <w:rPr>
          <w:i/>
        </w:rPr>
        <w:t>Abies</w:t>
      </w:r>
      <w:proofErr w:type="spellEnd"/>
      <w:r w:rsidRPr="00F1760B">
        <w:rPr>
          <w:i/>
        </w:rPr>
        <w:t xml:space="preserve"> </w:t>
      </w:r>
      <w:proofErr w:type="spellStart"/>
      <w:r w:rsidRPr="00F1760B">
        <w:rPr>
          <w:i/>
        </w:rPr>
        <w:t>fraseri</w:t>
      </w:r>
      <w:proofErr w:type="spellEnd"/>
      <w:r w:rsidRPr="00F1760B">
        <w:rPr>
          <w:i/>
        </w:rPr>
        <w:t xml:space="preserve"> (or A. </w:t>
      </w:r>
      <w:proofErr w:type="spellStart"/>
      <w:r w:rsidRPr="00F1760B">
        <w:rPr>
          <w:i/>
        </w:rPr>
        <w:t>balsamea</w:t>
      </w:r>
      <w:proofErr w:type="spellEnd"/>
      <w:r w:rsidRPr="00F1760B">
        <w:rPr>
          <w:i/>
        </w:rPr>
        <w:t xml:space="preserve">), </w:t>
      </w:r>
      <w:proofErr w:type="spellStart"/>
      <w:r w:rsidRPr="00F1760B">
        <w:rPr>
          <w:i/>
        </w:rPr>
        <w:t>Picea</w:t>
      </w:r>
      <w:proofErr w:type="spellEnd"/>
      <w:r w:rsidRPr="00F1760B">
        <w:rPr>
          <w:i/>
        </w:rPr>
        <w:t xml:space="preserve"> </w:t>
      </w:r>
      <w:proofErr w:type="spellStart"/>
      <w:r w:rsidRPr="00F1760B">
        <w:rPr>
          <w:i/>
        </w:rPr>
        <w:t>rubens</w:t>
      </w:r>
      <w:proofErr w:type="spellEnd"/>
      <w:r w:rsidRPr="00F1760B">
        <w:rPr>
          <w:i/>
        </w:rPr>
        <w:t xml:space="preserve">, Prunus </w:t>
      </w:r>
      <w:proofErr w:type="spellStart"/>
      <w:r w:rsidRPr="00F1760B">
        <w:rPr>
          <w:i/>
        </w:rPr>
        <w:t>pennsylvanica</w:t>
      </w:r>
      <w:proofErr w:type="spellEnd"/>
      <w:r>
        <w:t xml:space="preserve">, and </w:t>
      </w:r>
      <w:r w:rsidRPr="00F1760B">
        <w:rPr>
          <w:i/>
        </w:rPr>
        <w:t xml:space="preserve">Fagus </w:t>
      </w:r>
      <w:proofErr w:type="spellStart"/>
      <w:r w:rsidRPr="00F1760B">
        <w:rPr>
          <w:i/>
        </w:rPr>
        <w:t>grandifolia</w:t>
      </w:r>
      <w:proofErr w:type="spellEnd"/>
      <w:r w:rsidRPr="00F1760B">
        <w:rPr>
          <w:i/>
        </w:rPr>
        <w:t xml:space="preserve">. Quercus </w:t>
      </w:r>
      <w:proofErr w:type="spellStart"/>
      <w:r w:rsidRPr="00F1760B">
        <w:rPr>
          <w:i/>
        </w:rPr>
        <w:t>rubra</w:t>
      </w:r>
      <w:proofErr w:type="spellEnd"/>
      <w:r>
        <w:t xml:space="preserve"> may be locally important on more exposed sites. </w:t>
      </w:r>
    </w:p>
    <w:p>
      <w:r>
        <w:rPr>
          <w:i/>
          <w:u w:val="single"/>
        </w:rPr>
        <w:t>Maximum Tree Size Class</w:t>
      </w:r>
      <w:br/>
      <w:r>
        <w:t>Medium 9-21"DBH</w:t>
      </w:r>
    </w:p>
    <w:p w:rsidR="0063678E" w:rsidP="0063678E" w:rsidRDefault="001E6DDE">
      <w:pPr>
        <w:pStyle w:val="InfoPara"/>
        <w:pBdr>
          <w:top w:val="single" w:color="auto" w:sz="4" w:space="1"/>
        </w:pBdr>
      </w:pPr>
      <w:r>
        <w:t>Class D</w:t>
      </w:r>
      <w:r>
        <w:tab/>
        <w:t>4</w:t>
      </w:r>
      <w:r w:rsidR="002A3B10">
        <w:tab/>
      </w:r>
      <w:r w:rsidR="002A3B10">
        <w:tab/>
      </w:r>
      <w:r w:rsidR="002A3B10">
        <w:tab/>
      </w:r>
      <w:r w:rsidR="002A3B10">
        <w:tab/>
      </w:r>
      <w:r w:rsidR="004F7795">
        <w:t>Late Development 1 - Open</w:t>
      </w:r>
    </w:p>
    <w:p w:rsidR="0063678E" w:rsidP="0063678E" w:rsidRDefault="0063678E"/>
    <w:p w:rsidR="0063678E" w:rsidP="0063678E" w:rsidRDefault="0063678E">
      <w:pPr>
        <w:pStyle w:val="SClassInfoPara"/>
      </w:pPr>
      <w:r>
        <w:t>Indicator Species</w:t>
      </w:r>
    </w:p>
    <w:p w:rsidR="0063678E" w:rsidP="0063678E" w:rsidRDefault="0063678E"/>
    <w:p w:rsidR="0063678E" w:rsidP="0063678E" w:rsidRDefault="0063678E">
      <w:pPr>
        <w:pStyle w:val="SClassInfoPara"/>
      </w:pPr>
      <w:r>
        <w:t>Description</w:t>
      </w:r>
    </w:p>
    <w:p w:rsidR="0063678E" w:rsidP="0063678E" w:rsidRDefault="0063678E">
      <w:r>
        <w:t>More open stands of northern hardwoods</w:t>
      </w:r>
      <w:r w:rsidR="00F1760B">
        <w:t xml:space="preserve">, </w:t>
      </w:r>
      <w:r>
        <w:t>especially red oak</w:t>
      </w:r>
      <w:r w:rsidR="00F1760B">
        <w:t>,</w:t>
      </w:r>
      <w:r>
        <w:t xml:space="preserve"> resulting from rare mixed fires. </w:t>
      </w:r>
      <w:r w:rsidRPr="00F1760B">
        <w:rPr>
          <w:i/>
        </w:rPr>
        <w:t xml:space="preserve">Quercus </w:t>
      </w:r>
      <w:proofErr w:type="spellStart"/>
      <w:r w:rsidRPr="00F1760B">
        <w:rPr>
          <w:i/>
        </w:rPr>
        <w:t>rubra</w:t>
      </w:r>
      <w:proofErr w:type="spellEnd"/>
      <w:r w:rsidRPr="00F1760B">
        <w:rPr>
          <w:i/>
        </w:rPr>
        <w:t xml:space="preserve">, Betula </w:t>
      </w:r>
      <w:proofErr w:type="spellStart"/>
      <w:r w:rsidRPr="00F1760B">
        <w:rPr>
          <w:i/>
        </w:rPr>
        <w:t>alleghaniensis</w:t>
      </w:r>
      <w:proofErr w:type="spellEnd"/>
      <w:r w:rsidRPr="00F1760B">
        <w:rPr>
          <w:i/>
        </w:rPr>
        <w:t xml:space="preserve">, Fagus </w:t>
      </w:r>
      <w:proofErr w:type="spellStart"/>
      <w:r w:rsidRPr="00F1760B">
        <w:rPr>
          <w:i/>
        </w:rPr>
        <w:t>grandifolia</w:t>
      </w:r>
      <w:proofErr w:type="spellEnd"/>
      <w:r w:rsidRPr="00F1760B">
        <w:rPr>
          <w:i/>
        </w:rPr>
        <w:t xml:space="preserve">, </w:t>
      </w:r>
      <w:proofErr w:type="spellStart"/>
      <w:r w:rsidRPr="00F1760B">
        <w:rPr>
          <w:i/>
        </w:rPr>
        <w:t>Rubus</w:t>
      </w:r>
      <w:proofErr w:type="spellEnd"/>
      <w:r w:rsidRPr="00F1760B">
        <w:rPr>
          <w:i/>
        </w:rPr>
        <w:t xml:space="preserve"> </w:t>
      </w:r>
      <w:proofErr w:type="spellStart"/>
      <w:r w:rsidRPr="00F1760B">
        <w:rPr>
          <w:i/>
        </w:rPr>
        <w:t>alleghaniensis</w:t>
      </w:r>
      <w:proofErr w:type="spellEnd"/>
      <w:r w:rsidRPr="00F1760B">
        <w:rPr>
          <w:i/>
        </w:rPr>
        <w:t xml:space="preserve">, Prunus </w:t>
      </w:r>
      <w:proofErr w:type="spellStart"/>
      <w:r w:rsidRPr="00F1760B">
        <w:rPr>
          <w:i/>
        </w:rPr>
        <w:t>pennsylvanica</w:t>
      </w:r>
      <w:proofErr w:type="spellEnd"/>
      <w:r w:rsidRPr="00F1760B">
        <w:rPr>
          <w:i/>
        </w:rPr>
        <w:t>.</w:t>
      </w:r>
      <w:r>
        <w:t xml:space="preserve"> Note that this description does not include </w:t>
      </w:r>
      <w:proofErr w:type="spellStart"/>
      <w:r>
        <w:t>balds</w:t>
      </w:r>
      <w:proofErr w:type="spellEnd"/>
      <w:r>
        <w:t xml:space="preserve">, although they may be subsumed in this type. </w:t>
      </w:r>
      <w:r w:rsidR="00186013">
        <w:t>Well-developed deciduous shrub layer and dense herbaceous layer are frequent.</w:t>
      </w:r>
    </w:p>
    <w:p>
      <w:r>
        <w:rPr>
          <w:i/>
          <w:u w:val="single"/>
        </w:rPr>
        <w:t>Maximum Tree Size Class</w:t>
      </w:r>
      <w:br/>
      <w:r>
        <w:t>Large 21-33"DBH</w:t>
      </w:r>
    </w:p>
    <w:p w:rsidR="00C83E92" w:rsidP="00C83E92" w:rsidRDefault="0063678E">
      <w:pPr>
        <w:pStyle w:val="InfoPara"/>
        <w:pBdr>
          <w:top w:val="single" w:color="auto" w:sz="4" w:space="1"/>
        </w:pBdr>
      </w:pPr>
      <w:r>
        <w:t>Class E</w:t>
      </w:r>
      <w:r>
        <w:tab/>
        <w:t>68</w:t>
      </w:r>
      <w:r w:rsidR="002A3B10">
        <w:tab/>
      </w:r>
      <w:r w:rsidR="002A3B10">
        <w:tab/>
      </w:r>
      <w:r w:rsidR="002A3B10">
        <w:tab/>
      </w:r>
      <w:r w:rsidR="002A3B10">
        <w:tab/>
      </w:r>
      <w:r w:rsidR="004F7795">
        <w:t>Late Development 1 - Closed</w:t>
      </w:r>
    </w:p>
    <w:p w:rsidR="00C83E92" w:rsidP="00C83E92" w:rsidRDefault="00C83E92"/>
    <w:p w:rsidR="00C83E92" w:rsidP="00C83E92" w:rsidRDefault="00C83E92">
      <w:pPr>
        <w:pStyle w:val="SClassInfoPara"/>
      </w:pPr>
      <w:r>
        <w:t>Indicator Species</w:t>
      </w:r>
    </w:p>
    <w:p w:rsidR="00C83E92" w:rsidP="00C83E92" w:rsidRDefault="00C83E92"/>
    <w:p w:rsidR="00C83E92" w:rsidP="00C83E92" w:rsidRDefault="00C83E92">
      <w:pPr>
        <w:pStyle w:val="SClassInfoPara"/>
      </w:pPr>
      <w:r>
        <w:t>Description</w:t>
      </w:r>
    </w:p>
    <w:p w:rsidR="00C83E92" w:rsidP="00C83E92" w:rsidRDefault="0063678E">
      <w:r>
        <w:t>Closed</w:t>
      </w:r>
      <w:r w:rsidR="00184325">
        <w:t xml:space="preserve"> mature </w:t>
      </w:r>
      <w:r w:rsidR="00C83E92">
        <w:t xml:space="preserve">forest. </w:t>
      </w:r>
      <w:r w:rsidRPr="00F1760B" w:rsidR="00C83E92">
        <w:rPr>
          <w:i/>
        </w:rPr>
        <w:t xml:space="preserve">Betula </w:t>
      </w:r>
      <w:proofErr w:type="spellStart"/>
      <w:r w:rsidRPr="00F1760B" w:rsidR="00C83E92">
        <w:rPr>
          <w:i/>
        </w:rPr>
        <w:t>alleghaniensis</w:t>
      </w:r>
      <w:proofErr w:type="spellEnd"/>
      <w:r w:rsidRPr="00F1760B" w:rsidR="00C83E92">
        <w:rPr>
          <w:i/>
        </w:rPr>
        <w:t xml:space="preserve">, </w:t>
      </w:r>
      <w:proofErr w:type="spellStart"/>
      <w:r w:rsidRPr="00F1760B" w:rsidR="00C83E92">
        <w:rPr>
          <w:i/>
        </w:rPr>
        <w:t>Abies</w:t>
      </w:r>
      <w:proofErr w:type="spellEnd"/>
      <w:r w:rsidRPr="00F1760B" w:rsidR="00C83E92">
        <w:rPr>
          <w:i/>
        </w:rPr>
        <w:t xml:space="preserve"> </w:t>
      </w:r>
      <w:proofErr w:type="spellStart"/>
      <w:r w:rsidRPr="00F1760B" w:rsidR="00C83E92">
        <w:rPr>
          <w:i/>
        </w:rPr>
        <w:t>fraseri</w:t>
      </w:r>
      <w:proofErr w:type="spellEnd"/>
      <w:r w:rsidR="00C83E92">
        <w:t xml:space="preserve"> (or </w:t>
      </w:r>
      <w:r w:rsidRPr="00F1760B" w:rsidR="00C83E92">
        <w:rPr>
          <w:i/>
        </w:rPr>
        <w:t xml:space="preserve">A. </w:t>
      </w:r>
      <w:proofErr w:type="spellStart"/>
      <w:r w:rsidRPr="00F1760B" w:rsidR="00C83E92">
        <w:rPr>
          <w:i/>
        </w:rPr>
        <w:t>balsamea</w:t>
      </w:r>
      <w:proofErr w:type="spellEnd"/>
      <w:r w:rsidR="00C83E92">
        <w:t xml:space="preserve">), </w:t>
      </w:r>
      <w:proofErr w:type="spellStart"/>
      <w:r w:rsidRPr="00F1760B" w:rsidR="00C83E92">
        <w:rPr>
          <w:i/>
        </w:rPr>
        <w:t>Picea</w:t>
      </w:r>
      <w:proofErr w:type="spellEnd"/>
      <w:r w:rsidRPr="00F1760B" w:rsidR="00C83E92">
        <w:rPr>
          <w:i/>
        </w:rPr>
        <w:t xml:space="preserve"> </w:t>
      </w:r>
      <w:proofErr w:type="spellStart"/>
      <w:r w:rsidRPr="00F1760B" w:rsidR="00C83E92">
        <w:rPr>
          <w:i/>
        </w:rPr>
        <w:t>rubens</w:t>
      </w:r>
      <w:proofErr w:type="spellEnd"/>
      <w:r w:rsidRPr="00F1760B" w:rsidR="00C83E92">
        <w:rPr>
          <w:i/>
        </w:rPr>
        <w:t xml:space="preserve">, Fagus </w:t>
      </w:r>
      <w:proofErr w:type="spellStart"/>
      <w:r w:rsidRPr="00F1760B" w:rsidR="00C83E92">
        <w:rPr>
          <w:i/>
        </w:rPr>
        <w:t>grandifolia</w:t>
      </w:r>
      <w:proofErr w:type="spellEnd"/>
      <w:r w:rsidRPr="00F1760B" w:rsidR="00C83E92">
        <w:rPr>
          <w:i/>
        </w:rPr>
        <w:t xml:space="preserve">, Acer </w:t>
      </w:r>
      <w:proofErr w:type="spellStart"/>
      <w:r w:rsidRPr="00F1760B" w:rsidR="00C83E92">
        <w:rPr>
          <w:i/>
        </w:rPr>
        <w:t>saccharum</w:t>
      </w:r>
      <w:proofErr w:type="spellEnd"/>
      <w:r w:rsidRPr="00F1760B" w:rsidR="00C83E92">
        <w:rPr>
          <w:i/>
        </w:rPr>
        <w:t xml:space="preserve">. </w:t>
      </w:r>
      <w:proofErr w:type="spellStart"/>
      <w:r w:rsidRPr="00F1760B" w:rsidR="00C83E92">
        <w:rPr>
          <w:i/>
        </w:rPr>
        <w:t>Tsuga</w:t>
      </w:r>
      <w:proofErr w:type="spellEnd"/>
      <w:r w:rsidRPr="00F1760B" w:rsidR="00C83E92">
        <w:rPr>
          <w:i/>
        </w:rPr>
        <w:t xml:space="preserve"> canadensis</w:t>
      </w:r>
      <w:r w:rsidR="00C83E92">
        <w:t xml:space="preserve"> or </w:t>
      </w:r>
      <w:r w:rsidRPr="00F1760B" w:rsidR="00C83E92">
        <w:rPr>
          <w:i/>
        </w:rPr>
        <w:t xml:space="preserve">Quercus </w:t>
      </w:r>
      <w:proofErr w:type="spellStart"/>
      <w:r w:rsidRPr="00F1760B" w:rsidR="00C83E92">
        <w:rPr>
          <w:i/>
        </w:rPr>
        <w:t>rubra</w:t>
      </w:r>
      <w:proofErr w:type="spellEnd"/>
      <w:r w:rsidR="00C83E92">
        <w:t xml:space="preserve"> may be locally important. Well-developed deciduous shrub layer and dense herbaceous layer are frequent. </w:t>
      </w:r>
    </w:p>
    <w:p w:rsidR="00C83E92" w:rsidP="00C83E92" w:rsidRDefault="00C83E92"/>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extreme weather</w:t>
      </w:r>
    </w:p>
    <w:p>
      <w:r>
        <w:t/>
      </w:r>
    </w:p>
    <w:p>
      <w:pPr>
        <w:pStyle w:val="ReportSection"/>
      </w:pPr>
      <w:r>
        <w:t>References</w:t>
      </w:r>
    </w:p>
    <w:p>
      <w:r>
        <w:t/>
      </w:r>
    </w:p>
    <w:p w:rsidR="00C83E92" w:rsidP="00C83E92" w:rsidRDefault="00C83E92">
      <w:r>
        <w:t xml:space="preserve">Brown, James K. and Smith, Jane </w:t>
      </w:r>
      <w:proofErr w:type="spellStart"/>
      <w:r>
        <w:t>Kapler</w:t>
      </w:r>
      <w:proofErr w:type="spellEnd"/>
      <w:r>
        <w:t>, eds. 2000. Wildland fire in ecosystems:</w:t>
      </w:r>
      <w:r w:rsidR="00F1760B">
        <w:t xml:space="preserve"> </w:t>
      </w:r>
      <w:r>
        <w:t>effects of fire on flora. Gen. Tech. Rep. RMRS-GTR-42-vol.2. Ogden, UT: USDA Forest Service, Rocky Mountain Research Station. 257 pp.</w:t>
      </w:r>
    </w:p>
    <w:p w:rsidR="00C83E92" w:rsidP="00C83E92" w:rsidRDefault="00C83E92"/>
    <w:p w:rsidR="00C83E92" w:rsidP="00C83E92" w:rsidRDefault="00C83E92">
      <w:proofErr w:type="spellStart"/>
      <w:r>
        <w:t>Konopik</w:t>
      </w:r>
      <w:proofErr w:type="spellEnd"/>
      <w:r>
        <w:t>, E. 2005. Fire and northern hardwood forests in the southern Appalachians. Deborah Kennard, ed.  http://www.forestryencyclopedia.net/Encyclopedia/Fire%20Science. &gt; Fire Ecology &gt; Northern Hardwoods.</w:t>
      </w:r>
    </w:p>
    <w:p w:rsidR="00C83E92" w:rsidP="00C83E92" w:rsidRDefault="00C83E92"/>
    <w:p w:rsidR="00C83E92" w:rsidP="00C83E92" w:rsidRDefault="00C83E92">
      <w:r>
        <w:t>NatureServe. 2007. International Ecological Classification Standard: Terrestrial Ecological Classifications. NatureServe Central Databases. Arlington, VA. Data current as of 10 February 2007.</w:t>
      </w:r>
    </w:p>
    <w:p w:rsidR="00C83E92" w:rsidP="00C83E92" w:rsidRDefault="00C83E92"/>
    <w:p w:rsidR="00C83E92" w:rsidP="00C83E92" w:rsidRDefault="00C83E92">
      <w:r>
        <w:t>Schafale, M.P. and Weakley, A.S. 1990. Classification of the natural communities of North Carolina: third approximation. North Carolina Natural Heritage Program.</w:t>
      </w:r>
    </w:p>
    <w:p w:rsidR="00C83E92" w:rsidP="00C83E92" w:rsidRDefault="00C83E92"/>
    <w:p w:rsidR="00C83E92" w:rsidP="00C83E92" w:rsidRDefault="00C83E92">
      <w:r>
        <w:t xml:space="preserve">White, R.D., K.D. Patterson, A. Weakley, C.J. </w:t>
      </w:r>
      <w:proofErr w:type="spellStart"/>
      <w:r>
        <w:t>Ulrey</w:t>
      </w:r>
      <w:proofErr w:type="spellEnd"/>
      <w:r>
        <w:t xml:space="preserve"> and J.</w:t>
      </w:r>
      <w:r w:rsidR="00F1760B">
        <w:t xml:space="preserve"> </w:t>
      </w:r>
      <w:r>
        <w:t>Drake. 2003. Vegetation classification of Great Smoky Mountains National Park: Unpublished report submitted to BRD-NPS Vegetation Mapping Program. NatureServe: Durham, NC.</w:t>
      </w:r>
    </w:p>
    <w:p w:rsidRPr="00A43E41" w:rsidR="004D5F12" w:rsidP="00C83E9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EAA" w:rsidRDefault="006E0EAA">
      <w:r>
        <w:separator/>
      </w:r>
    </w:p>
  </w:endnote>
  <w:endnote w:type="continuationSeparator" w:id="0">
    <w:p w:rsidR="006E0EAA" w:rsidRDefault="006E0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E92" w:rsidRDefault="00C83E92" w:rsidP="00C83E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EAA" w:rsidRDefault="006E0EAA">
      <w:r>
        <w:separator/>
      </w:r>
    </w:p>
  </w:footnote>
  <w:footnote w:type="continuationSeparator" w:id="0">
    <w:p w:rsidR="006E0EAA" w:rsidRDefault="006E0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83E9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57748"/>
    <w:pPr>
      <w:ind w:left="720"/>
    </w:pPr>
    <w:rPr>
      <w:rFonts w:ascii="Calibri" w:eastAsiaTheme="minorHAnsi" w:hAnsi="Calibri"/>
      <w:sz w:val="22"/>
      <w:szCs w:val="22"/>
    </w:rPr>
  </w:style>
  <w:style w:type="character" w:styleId="Hyperlink">
    <w:name w:val="Hyperlink"/>
    <w:basedOn w:val="DefaultParagraphFont"/>
    <w:rsid w:val="00257748"/>
    <w:rPr>
      <w:color w:val="0000FF" w:themeColor="hyperlink"/>
      <w:u w:val="single"/>
    </w:rPr>
  </w:style>
  <w:style w:type="paragraph" w:styleId="BalloonText">
    <w:name w:val="Balloon Text"/>
    <w:basedOn w:val="Normal"/>
    <w:link w:val="BalloonTextChar"/>
    <w:uiPriority w:val="99"/>
    <w:semiHidden/>
    <w:unhideWhenUsed/>
    <w:rsid w:val="00257748"/>
    <w:rPr>
      <w:rFonts w:ascii="Tahoma" w:hAnsi="Tahoma" w:cs="Tahoma"/>
      <w:sz w:val="16"/>
      <w:szCs w:val="16"/>
    </w:rPr>
  </w:style>
  <w:style w:type="character" w:customStyle="1" w:styleId="BalloonTextChar">
    <w:name w:val="Balloon Text Char"/>
    <w:basedOn w:val="DefaultParagraphFont"/>
    <w:link w:val="BalloonText"/>
    <w:uiPriority w:val="99"/>
    <w:semiHidden/>
    <w:rsid w:val="002577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55523">
      <w:bodyDiv w:val="1"/>
      <w:marLeft w:val="0"/>
      <w:marRight w:val="0"/>
      <w:marTop w:val="0"/>
      <w:marBottom w:val="0"/>
      <w:divBdr>
        <w:top w:val="none" w:sz="0" w:space="0" w:color="auto"/>
        <w:left w:val="none" w:sz="0" w:space="0" w:color="auto"/>
        <w:bottom w:val="none" w:sz="0" w:space="0" w:color="auto"/>
        <w:right w:val="none" w:sz="0" w:space="0" w:color="auto"/>
      </w:divBdr>
    </w:div>
    <w:div w:id="156841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2014-08-21T15:13:00Z</cp:lastPrinted>
  <dcterms:created xsi:type="dcterms:W3CDTF">2018-04-06T20:47:00Z</dcterms:created>
  <dcterms:modified xsi:type="dcterms:W3CDTF">2025-02-12T09:41:42Z</dcterms:modified>
</cp:coreProperties>
</file>