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598" w:rsidP="002E4598" w:rsidRDefault="002E4598" w14:paraId="02C121CE" w14:textId="77777777">
      <w:pPr>
        <w:pStyle w:val="BpSTitle"/>
      </w:pPr>
      <w:r>
        <w:t>13200</w:t>
      </w:r>
    </w:p>
    <w:p w:rsidR="002E4598" w:rsidP="002E4598" w:rsidRDefault="002E4598" w14:paraId="463A8C3D" w14:textId="77777777">
      <w:pPr>
        <w:pStyle w:val="BpSTitle"/>
      </w:pPr>
      <w:r>
        <w:t>Central and Southern Appalachian Montane Oak Forest</w:t>
      </w:r>
    </w:p>
    <w:p w:rsidR="002E4598" w:rsidP="002E4598" w:rsidRDefault="002E4598" w14:paraId="4F22E70A" w14:textId="77777777">
      <w:r>
        <w:t>BpS Model/Description Version: Aug. 2020</w:t>
      </w:r>
      <w:r>
        <w:tab/>
      </w:r>
      <w:r>
        <w:tab/>
      </w:r>
      <w:r>
        <w:tab/>
      </w:r>
      <w:r>
        <w:tab/>
      </w:r>
      <w:r>
        <w:tab/>
      </w:r>
      <w:r>
        <w:tab/>
      </w:r>
      <w:r>
        <w:tab/>
      </w:r>
    </w:p>
    <w:p w:rsidR="002E4598" w:rsidP="002E4598" w:rsidRDefault="00C839FF" w14:paraId="0906442D" w14:textId="7FBDCCD7">
      <w:r>
        <w:tab/>
      </w:r>
      <w:r>
        <w:tab/>
      </w:r>
      <w:r>
        <w:tab/>
      </w:r>
      <w:r>
        <w:tab/>
      </w:r>
      <w:r>
        <w:tab/>
      </w:r>
      <w:r>
        <w:tab/>
      </w:r>
      <w:r>
        <w:tab/>
      </w:r>
      <w:r>
        <w:tab/>
      </w:r>
      <w:r>
        <w:tab/>
      </w:r>
      <w:r>
        <w:tab/>
        <w:t>Update: 4/16/2018</w:t>
      </w:r>
    </w:p>
    <w:p w:rsidR="00C839FF" w:rsidP="002E4598" w:rsidRDefault="00C839FF" w14:paraId="2F684673" w14:textId="77777777"/>
    <w:p w:rsidR="002E4598" w:rsidP="002E4598" w:rsidRDefault="002E4598" w14:paraId="5B07CCC6" w14:textId="1D109006"/>
    <w:p w:rsidRPr="00181E3C" w:rsidR="00181E3C" w:rsidP="00181E3C" w:rsidRDefault="003B14BC" w14:paraId="78ADEA57" w14:textId="7F3A49DE">
      <w:pPr>
        <w:rPr>
          <w:bCs/>
        </w:rPr>
      </w:pPr>
      <w:r w:rsidRPr="003B14BC">
        <w:rPr>
          <w:b/>
        </w:rPr>
        <w:t>Reviewer:</w:t>
      </w:r>
      <w:r>
        <w:t xml:space="preserve"> Alex Ann Pfennigwerth,</w:t>
      </w:r>
      <w:r w:rsidR="000C03F3">
        <w:t xml:space="preserve"> </w:t>
      </w:r>
      <w:r w:rsidRPr="003B14BC" w:rsidR="00181E3C">
        <w:t>apfennig@utk.edu</w:t>
      </w:r>
      <w:r w:rsidR="00A91C86">
        <w:rPr>
          <w:bCs/>
        </w:rPr>
        <w:t>; Great Smoky Mountains Landscape Conservation Forecasting project team</w:t>
      </w:r>
    </w:p>
    <w:p w:rsidR="002E4598" w:rsidP="002E4598" w:rsidRDefault="002E4598" w14:paraId="5547B972" w14:textId="77777777">
      <w:pPr>
        <w:pStyle w:val="InfoPara"/>
      </w:pPr>
      <w:r>
        <w:t>Vegetation Type</w:t>
      </w:r>
    </w:p>
    <w:p w:rsidR="002E4598" w:rsidP="002E4598" w:rsidRDefault="002E4598" w14:paraId="3BA22B5F" w14:textId="77777777">
      <w:r>
        <w:t>Forest and Woodland</w:t>
      </w:r>
    </w:p>
    <w:p w:rsidR="002E4598" w:rsidP="002E4598" w:rsidRDefault="002E4598" w14:paraId="5766B700" w14:textId="77777777">
      <w:pPr>
        <w:pStyle w:val="InfoPara"/>
      </w:pPr>
      <w:r>
        <w:t>Map Zones</w:t>
      </w:r>
    </w:p>
    <w:p w:rsidR="00214D2A" w:rsidP="00214D2A" w:rsidRDefault="00337233" w14:paraId="1A874C86" w14:textId="3903AA41">
      <w:r>
        <w:t xml:space="preserve">48, </w:t>
      </w:r>
      <w:r w:rsidR="00214D2A">
        <w:t>57</w:t>
      </w:r>
      <w:r w:rsidR="00181E3C">
        <w:t>, 61</w:t>
      </w:r>
    </w:p>
    <w:p w:rsidR="002E4598" w:rsidP="002E4598" w:rsidRDefault="002E4598" w14:paraId="538F7C22" w14:textId="77777777">
      <w:pPr>
        <w:pStyle w:val="InfoPara"/>
      </w:pPr>
      <w:r>
        <w:t>Geographic Range</w:t>
      </w:r>
    </w:p>
    <w:p w:rsidR="002E4598" w:rsidP="002E4598" w:rsidRDefault="00204B09" w14:paraId="0A95B145" w14:textId="2634463A">
      <w:r w:rsidRPr="00204B09">
        <w:t>This system is known from the northern part of the Southern Appalachians and extreme southern part of the Central Appalachians in southwestern Virginia and adjacent parts of West Virginia, Tennessee, and North Carolina. Within the known range, it is a large-patch type that covers extensive areas on the Southern Blue Ridge. It is more localized in the Ridge and Valley and Cumberland Mountains, where it favors the higher ridges (Fleming 2010).</w:t>
      </w:r>
      <w:r>
        <w:t xml:space="preserve"> </w:t>
      </w:r>
      <w:r w:rsidR="002E4598">
        <w:t>NatureServe (</w:t>
      </w:r>
      <w:r w:rsidR="003E2918">
        <w:t>2009</w:t>
      </w:r>
      <w:r w:rsidR="002E4598">
        <w:t>) notes the system from V</w:t>
      </w:r>
      <w:r w:rsidR="00C839FF">
        <w:t>irginia</w:t>
      </w:r>
      <w:r w:rsidR="002E4598">
        <w:t xml:space="preserve"> and </w:t>
      </w:r>
      <w:r w:rsidR="00214D2A">
        <w:t>W</w:t>
      </w:r>
      <w:r w:rsidR="00C839FF">
        <w:t xml:space="preserve">est </w:t>
      </w:r>
      <w:r w:rsidR="00214D2A">
        <w:t>V</w:t>
      </w:r>
      <w:r w:rsidR="00C839FF">
        <w:t>irginia</w:t>
      </w:r>
      <w:r w:rsidR="002E4598">
        <w:t xml:space="preserve"> to </w:t>
      </w:r>
      <w:r w:rsidR="009956EE">
        <w:t>Georgia</w:t>
      </w:r>
      <w:r w:rsidR="002E4598">
        <w:t>. In K</w:t>
      </w:r>
      <w:r w:rsidR="00C839FF">
        <w:t>entucky</w:t>
      </w:r>
      <w:r w:rsidR="002E4598">
        <w:t>, this system is restricted to the Cumberland Mountains in the extreme southeastern corner of that state.</w:t>
      </w:r>
    </w:p>
    <w:p w:rsidR="002E4598" w:rsidP="002E4598" w:rsidRDefault="002E4598" w14:paraId="2BBE616F" w14:textId="77777777">
      <w:pPr>
        <w:pStyle w:val="InfoPara"/>
      </w:pPr>
      <w:r>
        <w:t>Biophysical Site Description</w:t>
      </w:r>
    </w:p>
    <w:p w:rsidRPr="00204B09" w:rsidR="00204B09" w:rsidP="00204B09" w:rsidRDefault="00204B09" w14:paraId="62AE2FFB" w14:textId="3E9E3AC0">
      <w:r w:rsidRPr="00204B09">
        <w:t>This system consists of mixed oak forests on predominantly submesic slopes at elevations from 600</w:t>
      </w:r>
      <w:r w:rsidR="00C839FF">
        <w:t>-</w:t>
      </w:r>
      <w:r w:rsidRPr="00204B09">
        <w:t>1200m (2000-4000</w:t>
      </w:r>
      <w:r w:rsidR="00C839FF">
        <w:t>ft</w:t>
      </w:r>
      <w:r w:rsidRPr="00204B09">
        <w:t xml:space="preserve">) in the northern part of the Southern Appalachians. It occurs on various topographic positions from lower to upper slopes and crests, in deep, infertile soils. Parent material at known sites includes Ordovician siltstones and shale, Devonian shale and sandstone, quartzite, conglomerate sandstone and shale, interbedded quartzite and dolomite, </w:t>
      </w:r>
      <w:proofErr w:type="spellStart"/>
      <w:r w:rsidRPr="00204B09">
        <w:t>charnockite</w:t>
      </w:r>
      <w:proofErr w:type="spellEnd"/>
      <w:r w:rsidRPr="00204B09">
        <w:t>, layered pyroxene granulite, biotite gneiss, and feldspathic metagraywacke. Slope profiles are usually convex in at least one direction (Fleming 2010).  In the north</w:t>
      </w:r>
      <w:r w:rsidR="00C839FF">
        <w:t xml:space="preserve"> </w:t>
      </w:r>
      <w:r w:rsidRPr="00204B09">
        <w:t>zone of the Cherokee National Forest</w:t>
      </w:r>
      <w:r w:rsidR="00C839FF">
        <w:t>,</w:t>
      </w:r>
      <w:r w:rsidRPr="00204B09">
        <w:t xml:space="preserve"> this type occurs in Ecological Zones with a median elevation from 600</w:t>
      </w:r>
      <w:r w:rsidR="00C839FF">
        <w:t>-1</w:t>
      </w:r>
      <w:r w:rsidRPr="00204B09">
        <w:t>000m (2000-3300</w:t>
      </w:r>
      <w:r w:rsidR="00C839FF">
        <w:t>ft</w:t>
      </w:r>
      <w:r w:rsidRPr="00204B09">
        <w:t>) and a range of 365</w:t>
      </w:r>
      <w:r w:rsidR="00C839FF">
        <w:t>-</w:t>
      </w:r>
      <w:r w:rsidRPr="00204B09">
        <w:t>1650m (1200-5400</w:t>
      </w:r>
      <w:r w:rsidR="00C839FF">
        <w:t>ft</w:t>
      </w:r>
      <w:r w:rsidRPr="00204B09">
        <w:t>).  At the lower end of this elevational range</w:t>
      </w:r>
      <w:r w:rsidR="00C839FF">
        <w:t>,</w:t>
      </w:r>
      <w:r w:rsidRPr="00204B09">
        <w:t xml:space="preserve"> it is confined to medium-width, cool-air drainages; at higher elevations it is confined to broader tertiary ridges and slopes, and at intermediate elevations it occurs on all landscape positions except the most exposed or the most protected, i.e. it occurs, on all submesic sites (Simon 2011).</w:t>
      </w:r>
    </w:p>
    <w:p w:rsidR="000C03F3" w:rsidP="002E4598" w:rsidRDefault="000C03F3" w14:paraId="37B84C82" w14:textId="13F08D57"/>
    <w:p w:rsidR="00F86760" w:rsidP="002E4598" w:rsidRDefault="00F86760" w14:paraId="0E6AF9C2" w14:textId="6AA1F10C">
      <w:r>
        <w:t xml:space="preserve">For LANDFIRE, this </w:t>
      </w:r>
      <w:r w:rsidR="00C839FF">
        <w:t>Biophysical Setting (</w:t>
      </w:r>
      <w:r>
        <w:t>BpS</w:t>
      </w:r>
      <w:r w:rsidR="00C839FF">
        <w:t>)</w:t>
      </w:r>
      <w:r>
        <w:t xml:space="preserve"> also includes the higher elevation, convex, rocky/talus slopes as a small subset.</w:t>
      </w:r>
    </w:p>
    <w:p w:rsidR="00F86760" w:rsidP="002E4598" w:rsidRDefault="00F86760" w14:paraId="424E465B" w14:textId="79F0F82D"/>
    <w:p w:rsidR="002E4598" w:rsidP="002E4598" w:rsidRDefault="002E4598" w14:paraId="15C1C0E3" w14:textId="77777777">
      <w:pPr>
        <w:pStyle w:val="InfoPara"/>
      </w:pPr>
      <w:r>
        <w:t>Vegetation Description</w:t>
      </w:r>
    </w:p>
    <w:p w:rsidRPr="00204B09" w:rsidR="00204B09" w:rsidP="00204B09" w:rsidRDefault="00204B09" w14:paraId="37B16373" w14:textId="6956CF1A">
      <w:r w:rsidRPr="00204B09">
        <w:lastRenderedPageBreak/>
        <w:t>Mature stands have a well-developed canopy of trees 30m</w:t>
      </w:r>
      <w:r w:rsidR="00C839FF">
        <w:t>+</w:t>
      </w:r>
      <w:r w:rsidRPr="00204B09">
        <w:t xml:space="preserve"> tall. </w:t>
      </w:r>
      <w:r w:rsidRPr="00204B09">
        <w:rPr>
          <w:i/>
        </w:rPr>
        <w:t>Quercus rubra</w:t>
      </w:r>
      <w:r w:rsidRPr="00204B09">
        <w:t xml:space="preserve"> is the leading overstory dominant, with only slightly higher density and basal area than </w:t>
      </w:r>
      <w:r w:rsidRPr="00204B09">
        <w:rPr>
          <w:i/>
        </w:rPr>
        <w:t xml:space="preserve">Quercus </w:t>
      </w:r>
      <w:proofErr w:type="spellStart"/>
      <w:r w:rsidRPr="00204B09">
        <w:rPr>
          <w:i/>
        </w:rPr>
        <w:t>prinus</w:t>
      </w:r>
      <w:proofErr w:type="spellEnd"/>
      <w:r w:rsidRPr="00204B09">
        <w:t xml:space="preserve">. Most stands are mixed, although either species can dominate small areas. One or </w:t>
      </w:r>
      <w:proofErr w:type="gramStart"/>
      <w:r w:rsidRPr="00204B09">
        <w:t>both of the magnolias</w:t>
      </w:r>
      <w:proofErr w:type="gramEnd"/>
      <w:r w:rsidRPr="00204B09">
        <w:t xml:space="preserve">, </w:t>
      </w:r>
      <w:r w:rsidRPr="00204B09">
        <w:rPr>
          <w:i/>
          <w:iCs/>
        </w:rPr>
        <w:t xml:space="preserve">Magnolia </w:t>
      </w:r>
      <w:proofErr w:type="spellStart"/>
      <w:r w:rsidRPr="00204B09">
        <w:rPr>
          <w:i/>
          <w:iCs/>
        </w:rPr>
        <w:t>acuminata</w:t>
      </w:r>
      <w:proofErr w:type="spellEnd"/>
      <w:r w:rsidRPr="00204B09">
        <w:rPr>
          <w:i/>
          <w:iCs/>
        </w:rPr>
        <w:t xml:space="preserve"> </w:t>
      </w:r>
      <w:r w:rsidRPr="00204B09">
        <w:t xml:space="preserve">or </w:t>
      </w:r>
      <w:r w:rsidRPr="00204B09">
        <w:rPr>
          <w:i/>
          <w:iCs/>
        </w:rPr>
        <w:t xml:space="preserve">Magnolia </w:t>
      </w:r>
      <w:proofErr w:type="spellStart"/>
      <w:r w:rsidRPr="00204B09">
        <w:rPr>
          <w:i/>
          <w:iCs/>
        </w:rPr>
        <w:t>fraseri</w:t>
      </w:r>
      <w:proofErr w:type="spellEnd"/>
      <w:r w:rsidRPr="00204B09">
        <w:t xml:space="preserve">, are usually important in the overstory or understory. Minor canopy associates vary and can include </w:t>
      </w:r>
      <w:r w:rsidRPr="00204B09">
        <w:rPr>
          <w:i/>
          <w:iCs/>
        </w:rPr>
        <w:t xml:space="preserve">Quercus alba, Betula </w:t>
      </w:r>
      <w:proofErr w:type="spellStart"/>
      <w:r w:rsidRPr="00204B09">
        <w:rPr>
          <w:i/>
          <w:iCs/>
        </w:rPr>
        <w:t>lenta</w:t>
      </w:r>
      <w:proofErr w:type="spellEnd"/>
      <w:r w:rsidRPr="00204B09">
        <w:rPr>
          <w:i/>
          <w:iCs/>
        </w:rPr>
        <w:t xml:space="preserve">, Acer rubrum, </w:t>
      </w:r>
      <w:proofErr w:type="spellStart"/>
      <w:r w:rsidRPr="00204B09">
        <w:rPr>
          <w:i/>
          <w:iCs/>
        </w:rPr>
        <w:t>Carya</w:t>
      </w:r>
      <w:proofErr w:type="spellEnd"/>
      <w:r w:rsidRPr="00204B09">
        <w:rPr>
          <w:i/>
          <w:iCs/>
        </w:rPr>
        <w:t xml:space="preserve"> </w:t>
      </w:r>
      <w:r w:rsidRPr="00204B09">
        <w:t xml:space="preserve">spp., </w:t>
      </w:r>
      <w:r w:rsidRPr="00204B09">
        <w:rPr>
          <w:i/>
          <w:iCs/>
        </w:rPr>
        <w:t xml:space="preserve">Fagus </w:t>
      </w:r>
      <w:proofErr w:type="spellStart"/>
      <w:r w:rsidRPr="00204B09">
        <w:rPr>
          <w:i/>
          <w:iCs/>
        </w:rPr>
        <w:t>grandifolia</w:t>
      </w:r>
      <w:proofErr w:type="spellEnd"/>
      <w:r w:rsidRPr="00204B09">
        <w:rPr>
          <w:i/>
          <w:iCs/>
        </w:rPr>
        <w:t>, Tsuga canadensis</w:t>
      </w:r>
      <w:r w:rsidRPr="00204B09">
        <w:t xml:space="preserve">, and </w:t>
      </w:r>
      <w:r w:rsidRPr="00204B09">
        <w:rPr>
          <w:i/>
          <w:iCs/>
        </w:rPr>
        <w:t xml:space="preserve">Liriodendron </w:t>
      </w:r>
      <w:proofErr w:type="spellStart"/>
      <w:r w:rsidRPr="00204B09">
        <w:rPr>
          <w:i/>
          <w:iCs/>
        </w:rPr>
        <w:t>tulipifera</w:t>
      </w:r>
      <w:proofErr w:type="spellEnd"/>
      <w:r w:rsidRPr="00204B09">
        <w:t xml:space="preserve">. Most of the preceding species may be present in the understory, along with </w:t>
      </w:r>
      <w:r w:rsidRPr="00204B09">
        <w:rPr>
          <w:i/>
          <w:iCs/>
        </w:rPr>
        <w:t xml:space="preserve">Acer </w:t>
      </w:r>
      <w:proofErr w:type="spellStart"/>
      <w:r w:rsidRPr="00204B09">
        <w:rPr>
          <w:i/>
          <w:iCs/>
        </w:rPr>
        <w:t>pensylvanicum</w:t>
      </w:r>
      <w:proofErr w:type="spellEnd"/>
      <w:r w:rsidRPr="00204B09">
        <w:rPr>
          <w:i/>
          <w:iCs/>
        </w:rPr>
        <w:t xml:space="preserve">, </w:t>
      </w:r>
      <w:proofErr w:type="spellStart"/>
      <w:r w:rsidRPr="00204B09">
        <w:rPr>
          <w:i/>
          <w:iCs/>
        </w:rPr>
        <w:t>Oxydendrum</w:t>
      </w:r>
      <w:proofErr w:type="spellEnd"/>
      <w:r w:rsidRPr="00204B09">
        <w:rPr>
          <w:i/>
          <w:iCs/>
        </w:rPr>
        <w:t xml:space="preserve"> </w:t>
      </w:r>
      <w:proofErr w:type="spellStart"/>
      <w:r w:rsidRPr="00204B09">
        <w:rPr>
          <w:i/>
          <w:iCs/>
        </w:rPr>
        <w:t>arboreum</w:t>
      </w:r>
      <w:proofErr w:type="spellEnd"/>
      <w:r w:rsidRPr="00204B09">
        <w:rPr>
          <w:i/>
          <w:iCs/>
        </w:rPr>
        <w:t xml:space="preserve">, Pinus </w:t>
      </w:r>
      <w:proofErr w:type="spellStart"/>
      <w:r w:rsidRPr="00204B09">
        <w:rPr>
          <w:i/>
          <w:iCs/>
        </w:rPr>
        <w:t>strobus</w:t>
      </w:r>
      <w:proofErr w:type="spellEnd"/>
      <w:r w:rsidRPr="00204B09">
        <w:rPr>
          <w:i/>
          <w:iCs/>
        </w:rPr>
        <w:t xml:space="preserve">, Amelanchier </w:t>
      </w:r>
      <w:proofErr w:type="spellStart"/>
      <w:r w:rsidRPr="00204B09">
        <w:rPr>
          <w:i/>
          <w:iCs/>
        </w:rPr>
        <w:t>arborea</w:t>
      </w:r>
      <w:proofErr w:type="spellEnd"/>
      <w:r w:rsidRPr="00204B09">
        <w:rPr>
          <w:i/>
          <w:iCs/>
        </w:rPr>
        <w:t xml:space="preserve"> </w:t>
      </w:r>
      <w:r w:rsidRPr="00204B09">
        <w:t xml:space="preserve">and </w:t>
      </w:r>
      <w:r w:rsidRPr="00204B09">
        <w:rPr>
          <w:i/>
          <w:iCs/>
        </w:rPr>
        <w:t xml:space="preserve">Amelanchier </w:t>
      </w:r>
      <w:proofErr w:type="spellStart"/>
      <w:r w:rsidRPr="00204B09">
        <w:rPr>
          <w:i/>
          <w:iCs/>
        </w:rPr>
        <w:t>laevis</w:t>
      </w:r>
      <w:proofErr w:type="spellEnd"/>
      <w:r w:rsidRPr="00204B09">
        <w:t xml:space="preserve">, and sprouts of </w:t>
      </w:r>
      <w:proofErr w:type="spellStart"/>
      <w:r w:rsidRPr="00204B09">
        <w:rPr>
          <w:i/>
          <w:iCs/>
        </w:rPr>
        <w:t>Castanea</w:t>
      </w:r>
      <w:proofErr w:type="spellEnd"/>
      <w:r w:rsidRPr="00204B09">
        <w:rPr>
          <w:i/>
          <w:iCs/>
        </w:rPr>
        <w:t xml:space="preserve"> dentata</w:t>
      </w:r>
      <w:r w:rsidRPr="00204B09">
        <w:t xml:space="preserve">. </w:t>
      </w:r>
      <w:r w:rsidRPr="00204B09">
        <w:rPr>
          <w:i/>
          <w:iCs/>
        </w:rPr>
        <w:t xml:space="preserve">Acer </w:t>
      </w:r>
      <w:proofErr w:type="spellStart"/>
      <w:r w:rsidRPr="00204B09">
        <w:rPr>
          <w:i/>
          <w:iCs/>
        </w:rPr>
        <w:t>pensylvanicum</w:t>
      </w:r>
      <w:proofErr w:type="spellEnd"/>
      <w:r w:rsidRPr="00204B09">
        <w:rPr>
          <w:i/>
          <w:iCs/>
        </w:rPr>
        <w:t xml:space="preserve"> </w:t>
      </w:r>
      <w:r w:rsidRPr="00204B09">
        <w:t xml:space="preserve">is consistently the most important small tree / shrub, attaining densities &gt;500 stems/ha in some stands (under the current fire-suppressed condition). Other shrubs that are less constant but sometimes important include </w:t>
      </w:r>
      <w:r w:rsidRPr="00204B09">
        <w:rPr>
          <w:i/>
          <w:iCs/>
        </w:rPr>
        <w:t xml:space="preserve">Hamamelis virginiana, Rhododendron maximum, Ilex </w:t>
      </w:r>
      <w:proofErr w:type="spellStart"/>
      <w:r w:rsidRPr="00204B09">
        <w:rPr>
          <w:i/>
          <w:iCs/>
        </w:rPr>
        <w:t>montana</w:t>
      </w:r>
      <w:proofErr w:type="spellEnd"/>
      <w:r w:rsidRPr="00204B09">
        <w:rPr>
          <w:i/>
          <w:iCs/>
        </w:rPr>
        <w:t xml:space="preserve">, Viburnum </w:t>
      </w:r>
      <w:proofErr w:type="spellStart"/>
      <w:r w:rsidRPr="00204B09">
        <w:rPr>
          <w:i/>
          <w:iCs/>
        </w:rPr>
        <w:t>acerifolium</w:t>
      </w:r>
      <w:proofErr w:type="spellEnd"/>
      <w:r w:rsidRPr="00204B09">
        <w:t xml:space="preserve">, and </w:t>
      </w:r>
      <w:r w:rsidRPr="00204B09">
        <w:rPr>
          <w:i/>
          <w:iCs/>
        </w:rPr>
        <w:t>Vaccinium pallidum</w:t>
      </w:r>
      <w:r w:rsidRPr="00204B09">
        <w:t xml:space="preserve">. The herb layer is often patchy to sparse, with </w:t>
      </w:r>
      <w:proofErr w:type="spellStart"/>
      <w:r w:rsidRPr="00204B09">
        <w:rPr>
          <w:i/>
          <w:iCs/>
        </w:rPr>
        <w:t>Medeola</w:t>
      </w:r>
      <w:proofErr w:type="spellEnd"/>
      <w:r w:rsidRPr="00204B09">
        <w:rPr>
          <w:i/>
          <w:iCs/>
        </w:rPr>
        <w:t xml:space="preserve"> virginiana, Galax </w:t>
      </w:r>
      <w:proofErr w:type="spellStart"/>
      <w:r w:rsidRPr="00204B09">
        <w:rPr>
          <w:i/>
          <w:iCs/>
        </w:rPr>
        <w:t>urceolata</w:t>
      </w:r>
      <w:proofErr w:type="spellEnd"/>
      <w:r w:rsidRPr="00204B09">
        <w:rPr>
          <w:i/>
          <w:iCs/>
        </w:rPr>
        <w:t xml:space="preserve">, Convallaria </w:t>
      </w:r>
      <w:proofErr w:type="spellStart"/>
      <w:r w:rsidRPr="00204B09">
        <w:rPr>
          <w:i/>
          <w:iCs/>
        </w:rPr>
        <w:t>majuscula</w:t>
      </w:r>
      <w:proofErr w:type="spellEnd"/>
      <w:r w:rsidRPr="00204B09">
        <w:rPr>
          <w:i/>
          <w:iCs/>
        </w:rPr>
        <w:t xml:space="preserve">, </w:t>
      </w:r>
      <w:proofErr w:type="spellStart"/>
      <w:r w:rsidRPr="00204B09">
        <w:rPr>
          <w:i/>
          <w:iCs/>
        </w:rPr>
        <w:t>Thelypteris</w:t>
      </w:r>
      <w:proofErr w:type="spellEnd"/>
      <w:r w:rsidRPr="00204B09">
        <w:rPr>
          <w:i/>
          <w:iCs/>
        </w:rPr>
        <w:t xml:space="preserve"> </w:t>
      </w:r>
      <w:proofErr w:type="spellStart"/>
      <w:r w:rsidRPr="00204B09">
        <w:rPr>
          <w:i/>
          <w:iCs/>
        </w:rPr>
        <w:t>noveboracensis</w:t>
      </w:r>
      <w:proofErr w:type="spellEnd"/>
      <w:r w:rsidRPr="00204B09">
        <w:t xml:space="preserve">, and </w:t>
      </w:r>
      <w:proofErr w:type="spellStart"/>
      <w:r w:rsidRPr="00204B09">
        <w:rPr>
          <w:i/>
          <w:iCs/>
        </w:rPr>
        <w:t>Dennstaedtia</w:t>
      </w:r>
      <w:proofErr w:type="spellEnd"/>
      <w:r w:rsidRPr="00204B09">
        <w:rPr>
          <w:i/>
          <w:iCs/>
        </w:rPr>
        <w:t xml:space="preserve"> </w:t>
      </w:r>
      <w:proofErr w:type="spellStart"/>
      <w:r w:rsidRPr="00204B09">
        <w:rPr>
          <w:i/>
          <w:iCs/>
        </w:rPr>
        <w:t>punctilobula</w:t>
      </w:r>
      <w:proofErr w:type="spellEnd"/>
      <w:r w:rsidRPr="00204B09">
        <w:rPr>
          <w:i/>
          <w:iCs/>
        </w:rPr>
        <w:t xml:space="preserve"> </w:t>
      </w:r>
      <w:r w:rsidRPr="00204B09">
        <w:t xml:space="preserve">occasionally attaining 5% cover in a plot. In the higher part of the elevational range, however, the latter two ferns may greatly dominate the herb layer and cover more substantial areas. Other relatively constant but low-cover herbs include </w:t>
      </w:r>
      <w:proofErr w:type="spellStart"/>
      <w:r w:rsidRPr="00204B09">
        <w:rPr>
          <w:i/>
          <w:iCs/>
        </w:rPr>
        <w:t>Dioscorea</w:t>
      </w:r>
      <w:proofErr w:type="spellEnd"/>
      <w:r w:rsidRPr="00204B09">
        <w:rPr>
          <w:i/>
          <w:iCs/>
        </w:rPr>
        <w:t xml:space="preserve"> </w:t>
      </w:r>
      <w:proofErr w:type="spellStart"/>
      <w:r w:rsidRPr="00204B09">
        <w:rPr>
          <w:i/>
          <w:iCs/>
        </w:rPr>
        <w:t>quaternata</w:t>
      </w:r>
      <w:proofErr w:type="spellEnd"/>
      <w:r w:rsidRPr="00204B09">
        <w:rPr>
          <w:i/>
          <w:iCs/>
        </w:rPr>
        <w:t xml:space="preserve">, </w:t>
      </w:r>
      <w:proofErr w:type="spellStart"/>
      <w:r w:rsidRPr="00204B09">
        <w:rPr>
          <w:i/>
          <w:iCs/>
        </w:rPr>
        <w:t>Eurybia</w:t>
      </w:r>
      <w:proofErr w:type="spellEnd"/>
      <w:r w:rsidRPr="00204B09">
        <w:rPr>
          <w:i/>
          <w:iCs/>
        </w:rPr>
        <w:t xml:space="preserve"> </w:t>
      </w:r>
      <w:proofErr w:type="spellStart"/>
      <w:r w:rsidRPr="00204B09">
        <w:rPr>
          <w:i/>
          <w:iCs/>
        </w:rPr>
        <w:t>divaricata</w:t>
      </w:r>
      <w:proofErr w:type="spellEnd"/>
      <w:r w:rsidRPr="00204B09">
        <w:rPr>
          <w:i/>
          <w:iCs/>
        </w:rPr>
        <w:t xml:space="preserve">, </w:t>
      </w:r>
      <w:proofErr w:type="spellStart"/>
      <w:r w:rsidRPr="00204B09">
        <w:rPr>
          <w:i/>
          <w:iCs/>
        </w:rPr>
        <w:t>Solidago</w:t>
      </w:r>
      <w:proofErr w:type="spellEnd"/>
      <w:r w:rsidRPr="00204B09">
        <w:rPr>
          <w:i/>
          <w:iCs/>
        </w:rPr>
        <w:t xml:space="preserve"> </w:t>
      </w:r>
      <w:proofErr w:type="spellStart"/>
      <w:r w:rsidRPr="00204B09">
        <w:rPr>
          <w:i/>
          <w:iCs/>
        </w:rPr>
        <w:t>curtisii</w:t>
      </w:r>
      <w:proofErr w:type="spellEnd"/>
      <w:r w:rsidRPr="00204B09">
        <w:rPr>
          <w:i/>
          <w:iCs/>
        </w:rPr>
        <w:t xml:space="preserve">, </w:t>
      </w:r>
      <w:proofErr w:type="spellStart"/>
      <w:r w:rsidRPr="00204B09">
        <w:rPr>
          <w:i/>
          <w:iCs/>
        </w:rPr>
        <w:t>Polygonatum</w:t>
      </w:r>
      <w:proofErr w:type="spellEnd"/>
      <w:r w:rsidRPr="00204B09">
        <w:rPr>
          <w:i/>
          <w:iCs/>
        </w:rPr>
        <w:t xml:space="preserve"> </w:t>
      </w:r>
      <w:proofErr w:type="spellStart"/>
      <w:r w:rsidRPr="00204B09">
        <w:rPr>
          <w:i/>
          <w:iCs/>
        </w:rPr>
        <w:t>biflorum</w:t>
      </w:r>
      <w:proofErr w:type="spellEnd"/>
      <w:r w:rsidRPr="00204B09">
        <w:rPr>
          <w:i/>
          <w:iCs/>
        </w:rPr>
        <w:t xml:space="preserve">, </w:t>
      </w:r>
      <w:proofErr w:type="spellStart"/>
      <w:r w:rsidRPr="00204B09">
        <w:rPr>
          <w:i/>
          <w:iCs/>
        </w:rPr>
        <w:t>Polystichum</w:t>
      </w:r>
      <w:proofErr w:type="spellEnd"/>
      <w:r w:rsidRPr="00204B09">
        <w:rPr>
          <w:i/>
          <w:iCs/>
        </w:rPr>
        <w:t xml:space="preserve"> </w:t>
      </w:r>
      <w:proofErr w:type="spellStart"/>
      <w:r w:rsidRPr="00204B09">
        <w:rPr>
          <w:i/>
          <w:iCs/>
        </w:rPr>
        <w:t>acrostichoides</w:t>
      </w:r>
      <w:proofErr w:type="spellEnd"/>
      <w:r w:rsidRPr="00204B09">
        <w:rPr>
          <w:i/>
          <w:iCs/>
        </w:rPr>
        <w:t xml:space="preserve">, </w:t>
      </w:r>
      <w:proofErr w:type="spellStart"/>
      <w:r w:rsidRPr="00204B09">
        <w:rPr>
          <w:i/>
          <w:iCs/>
        </w:rPr>
        <w:t>Conopholis</w:t>
      </w:r>
      <w:proofErr w:type="spellEnd"/>
      <w:r w:rsidRPr="00204B09">
        <w:rPr>
          <w:i/>
          <w:iCs/>
        </w:rPr>
        <w:t xml:space="preserve"> </w:t>
      </w:r>
      <w:proofErr w:type="spellStart"/>
      <w:r w:rsidRPr="00204B09">
        <w:rPr>
          <w:i/>
          <w:iCs/>
        </w:rPr>
        <w:t>americana</w:t>
      </w:r>
      <w:proofErr w:type="spellEnd"/>
      <w:r w:rsidRPr="00204B09">
        <w:rPr>
          <w:i/>
          <w:iCs/>
        </w:rPr>
        <w:t xml:space="preserve">, </w:t>
      </w:r>
      <w:proofErr w:type="spellStart"/>
      <w:r w:rsidRPr="00204B09">
        <w:rPr>
          <w:i/>
          <w:iCs/>
        </w:rPr>
        <w:t>Clintonia</w:t>
      </w:r>
      <w:proofErr w:type="spellEnd"/>
      <w:r w:rsidRPr="00204B09">
        <w:rPr>
          <w:i/>
          <w:iCs/>
        </w:rPr>
        <w:t xml:space="preserve"> </w:t>
      </w:r>
      <w:proofErr w:type="spellStart"/>
      <w:r w:rsidRPr="00204B09">
        <w:rPr>
          <w:i/>
          <w:iCs/>
        </w:rPr>
        <w:t>umbellulata</w:t>
      </w:r>
      <w:proofErr w:type="spellEnd"/>
      <w:r w:rsidRPr="00204B09">
        <w:rPr>
          <w:i/>
          <w:iCs/>
        </w:rPr>
        <w:t xml:space="preserve">, Viola </w:t>
      </w:r>
      <w:proofErr w:type="spellStart"/>
      <w:r w:rsidRPr="00204B09">
        <w:rPr>
          <w:i/>
          <w:iCs/>
        </w:rPr>
        <w:t>hastata</w:t>
      </w:r>
      <w:proofErr w:type="spellEnd"/>
      <w:r w:rsidRPr="00204B09">
        <w:rPr>
          <w:i/>
          <w:iCs/>
        </w:rPr>
        <w:t xml:space="preserve">, </w:t>
      </w:r>
      <w:proofErr w:type="spellStart"/>
      <w:r w:rsidRPr="00204B09">
        <w:rPr>
          <w:i/>
          <w:iCs/>
        </w:rPr>
        <w:t>Uvularia</w:t>
      </w:r>
      <w:proofErr w:type="spellEnd"/>
      <w:r w:rsidRPr="00204B09">
        <w:rPr>
          <w:i/>
          <w:iCs/>
        </w:rPr>
        <w:t xml:space="preserve"> </w:t>
      </w:r>
      <w:proofErr w:type="spellStart"/>
      <w:r w:rsidRPr="00204B09">
        <w:rPr>
          <w:i/>
          <w:iCs/>
        </w:rPr>
        <w:t>puberula</w:t>
      </w:r>
      <w:proofErr w:type="spellEnd"/>
      <w:r w:rsidRPr="00204B09">
        <w:rPr>
          <w:i/>
          <w:iCs/>
        </w:rPr>
        <w:t xml:space="preserve">, </w:t>
      </w:r>
      <w:proofErr w:type="spellStart"/>
      <w:r w:rsidRPr="00204B09">
        <w:rPr>
          <w:i/>
          <w:iCs/>
        </w:rPr>
        <w:t>Chamaelirium</w:t>
      </w:r>
      <w:proofErr w:type="spellEnd"/>
      <w:r w:rsidRPr="00204B09">
        <w:rPr>
          <w:i/>
          <w:iCs/>
        </w:rPr>
        <w:t xml:space="preserve"> luteum, </w:t>
      </w:r>
      <w:proofErr w:type="spellStart"/>
      <w:r w:rsidRPr="00204B09">
        <w:rPr>
          <w:i/>
          <w:iCs/>
        </w:rPr>
        <w:t>Zizia</w:t>
      </w:r>
      <w:proofErr w:type="spellEnd"/>
      <w:r w:rsidRPr="00204B09">
        <w:rPr>
          <w:i/>
          <w:iCs/>
        </w:rPr>
        <w:t xml:space="preserve"> trifoliata</w:t>
      </w:r>
      <w:r w:rsidRPr="00204B09">
        <w:t xml:space="preserve">, and </w:t>
      </w:r>
      <w:proofErr w:type="spellStart"/>
      <w:r w:rsidRPr="00204B09">
        <w:rPr>
          <w:i/>
          <w:iCs/>
        </w:rPr>
        <w:t>Carex</w:t>
      </w:r>
      <w:proofErr w:type="spellEnd"/>
      <w:r w:rsidRPr="00204B09">
        <w:rPr>
          <w:i/>
          <w:iCs/>
        </w:rPr>
        <w:t xml:space="preserve"> </w:t>
      </w:r>
      <w:proofErr w:type="spellStart"/>
      <w:r w:rsidRPr="00204B09">
        <w:rPr>
          <w:i/>
          <w:iCs/>
        </w:rPr>
        <w:t>appalachica</w:t>
      </w:r>
      <w:proofErr w:type="spellEnd"/>
      <w:r w:rsidRPr="00204B09">
        <w:rPr>
          <w:i/>
          <w:iCs/>
        </w:rPr>
        <w:t xml:space="preserve"> (</w:t>
      </w:r>
      <w:r w:rsidRPr="00204B09">
        <w:rPr>
          <w:iCs/>
        </w:rPr>
        <w:t>Fleming 2010)</w:t>
      </w:r>
      <w:r w:rsidRPr="00204B09">
        <w:t xml:space="preserve">. </w:t>
      </w:r>
    </w:p>
    <w:p w:rsidRPr="00204B09" w:rsidR="00204B09" w:rsidP="00204B09" w:rsidRDefault="00204B09" w14:paraId="2B410D98" w14:textId="77777777"/>
    <w:p w:rsidRPr="00204B09" w:rsidR="00204B09" w:rsidP="00204B09" w:rsidRDefault="00204B09" w14:paraId="79B33963" w14:textId="77777777">
      <w:r w:rsidRPr="00204B09">
        <w:t xml:space="preserve">This system concept also includes many successional communities that have been impacted by logging or agriculture, such as types dominated by </w:t>
      </w:r>
      <w:r w:rsidRPr="00204B09">
        <w:rPr>
          <w:i/>
        </w:rPr>
        <w:t xml:space="preserve">Liriodendron </w:t>
      </w:r>
      <w:proofErr w:type="spellStart"/>
      <w:r w:rsidRPr="00204B09">
        <w:rPr>
          <w:i/>
        </w:rPr>
        <w:t>tulipifera</w:t>
      </w:r>
      <w:proofErr w:type="spellEnd"/>
      <w:r w:rsidRPr="00204B09">
        <w:t xml:space="preserve">, </w:t>
      </w:r>
      <w:r w:rsidRPr="00204B09">
        <w:rPr>
          <w:i/>
        </w:rPr>
        <w:t xml:space="preserve">Pinus </w:t>
      </w:r>
      <w:r w:rsidRPr="00204B09">
        <w:t xml:space="preserve">spp., and </w:t>
      </w:r>
      <w:proofErr w:type="spellStart"/>
      <w:r w:rsidRPr="00204B09">
        <w:rPr>
          <w:i/>
        </w:rPr>
        <w:t>Robinia</w:t>
      </w:r>
      <w:proofErr w:type="spellEnd"/>
      <w:r w:rsidRPr="00204B09">
        <w:rPr>
          <w:i/>
        </w:rPr>
        <w:t xml:space="preserve"> </w:t>
      </w:r>
      <w:proofErr w:type="spellStart"/>
      <w:r w:rsidRPr="00204B09">
        <w:rPr>
          <w:i/>
        </w:rPr>
        <w:t>pseudoacacia</w:t>
      </w:r>
      <w:proofErr w:type="spellEnd"/>
      <w:r w:rsidRPr="00204B09">
        <w:rPr>
          <w:i/>
        </w:rPr>
        <w:t xml:space="preserve">. </w:t>
      </w:r>
      <w:r w:rsidRPr="00204B09">
        <w:t>Bedrock may be of any type. Soils are usually deep residual soils, but are often rocky. Some shallow soils, colluvium, and other soils may be present locally within the group, but shallow soils tend to produce environments that are more extreme and have a larger component of various pine species (LANDFIRE 2009).</w:t>
      </w:r>
    </w:p>
    <w:p w:rsidR="00204B09" w:rsidP="002E4598" w:rsidRDefault="00204B09" w14:paraId="3C5C3030" w14:textId="1263DFC0"/>
    <w:p w:rsidR="00482B4E" w:rsidP="002E4598" w:rsidRDefault="00482B4E" w14:paraId="1C8B8991" w14:textId="669B4AB1">
      <w:r>
        <w:t>For those rocky/talus based portions of this BpS the species are similar but are more stunted due to the thin, nutrient poor, soils and exposed topographic position.</w:t>
      </w:r>
    </w:p>
    <w:p w:rsidR="00482B4E" w:rsidP="002E4598" w:rsidRDefault="00482B4E" w14:paraId="6E8D4FD9" w14:textId="77777777"/>
    <w:p w:rsidR="002E4598" w:rsidP="002E4598" w:rsidRDefault="002E4598" w14:paraId="6A266AA8" w14:textId="465E08DE">
      <w:r>
        <w:t>NatureServe (</w:t>
      </w:r>
      <w:r w:rsidR="003E2918">
        <w:t>2009</w:t>
      </w:r>
      <w:r>
        <w:t xml:space="preserve">) also notes that the understory is usually dominated by ericaceous shrubs, but some communities are either dominated by graminoid species or ferns. Only rarely are the communities dominated by other herbs. </w:t>
      </w:r>
      <w:r w:rsidRPr="009956EE">
        <w:rPr>
          <w:i/>
        </w:rPr>
        <w:t xml:space="preserve">Ilex </w:t>
      </w:r>
      <w:proofErr w:type="spellStart"/>
      <w:r w:rsidRPr="009956EE">
        <w:rPr>
          <w:i/>
        </w:rPr>
        <w:t>montana</w:t>
      </w:r>
      <w:proofErr w:type="spellEnd"/>
      <w:r>
        <w:t xml:space="preserve"> and </w:t>
      </w:r>
      <w:r w:rsidRPr="009956EE">
        <w:rPr>
          <w:i/>
        </w:rPr>
        <w:t xml:space="preserve">Rhododendron </w:t>
      </w:r>
      <w:proofErr w:type="spellStart"/>
      <w:r w:rsidRPr="009956EE">
        <w:rPr>
          <w:i/>
        </w:rPr>
        <w:t>prinophyllum</w:t>
      </w:r>
      <w:proofErr w:type="spellEnd"/>
      <w:r>
        <w:t xml:space="preserve"> are characteristic shrubs. </w:t>
      </w:r>
      <w:proofErr w:type="spellStart"/>
      <w:r w:rsidRPr="009956EE">
        <w:rPr>
          <w:i/>
        </w:rPr>
        <w:t>Castanea</w:t>
      </w:r>
      <w:proofErr w:type="spellEnd"/>
      <w:r w:rsidRPr="009956EE">
        <w:rPr>
          <w:i/>
        </w:rPr>
        <w:t xml:space="preserve"> dentata</w:t>
      </w:r>
      <w:r>
        <w:t xml:space="preserve"> sprouts are also common today, but the importance of chestnut in these forests has been dramatically altered by chestnut blight.</w:t>
      </w:r>
    </w:p>
    <w:p w:rsidR="002E4598" w:rsidP="002E4598" w:rsidRDefault="002E4598" w14:paraId="5ED69827" w14:textId="77777777">
      <w:pPr>
        <w:pStyle w:val="InfoPara"/>
      </w:pPr>
      <w:r>
        <w:t>BpS Dominant and Indicator Species</w:t>
      </w:r>
    </w:p>
    <w:p>
      <w:r>
        <w:rPr>
          <w:sz w:val="16"/>
        </w:rPr>
        <w:t>Species names are from the NRCS PLANTS database. Check species codes at http://plants.usda.gov.</w:t>
      </w:r>
    </w:p>
    <w:p w:rsidR="002E4598" w:rsidP="002E4598" w:rsidRDefault="002E4598" w14:paraId="065825F2" w14:textId="77777777">
      <w:pPr>
        <w:pStyle w:val="InfoPara"/>
      </w:pPr>
      <w:r>
        <w:t>Disturbance Description</w:t>
      </w:r>
    </w:p>
    <w:p w:rsidRPr="0022453C" w:rsidR="0022453C" w:rsidP="0022453C" w:rsidRDefault="0022453C" w14:paraId="7ECB1763" w14:textId="77777777">
      <w:r w:rsidRPr="0022453C">
        <w:t xml:space="preserve">The frequency of </w:t>
      </w:r>
      <w:proofErr w:type="spellStart"/>
      <w:r w:rsidRPr="0022453C">
        <w:rPr>
          <w:i/>
          <w:iCs/>
        </w:rPr>
        <w:t>Castanea</w:t>
      </w:r>
      <w:proofErr w:type="spellEnd"/>
      <w:r w:rsidRPr="0022453C">
        <w:rPr>
          <w:i/>
          <w:iCs/>
        </w:rPr>
        <w:t xml:space="preserve"> dentata </w:t>
      </w:r>
      <w:r w:rsidRPr="0022453C">
        <w:t xml:space="preserve">sprouts in this community type suggests that it was formerly an important tree in the overstory mix. Extensive logging during the late 19th and early 20th centuries, along with removal of </w:t>
      </w:r>
      <w:proofErr w:type="spellStart"/>
      <w:r w:rsidRPr="0022453C">
        <w:rPr>
          <w:i/>
          <w:iCs/>
        </w:rPr>
        <w:t>Castanea</w:t>
      </w:r>
      <w:proofErr w:type="spellEnd"/>
      <w:r w:rsidRPr="0022453C">
        <w:rPr>
          <w:i/>
          <w:iCs/>
        </w:rPr>
        <w:t xml:space="preserve"> </w:t>
      </w:r>
      <w:r w:rsidRPr="0022453C">
        <w:t xml:space="preserve">by chestnut blight, no doubt favored the oaks in regenerated stands. Many mature, contemporary stands of this vegetation type are now exhibiting classic symptoms of oak decline, with very poor recruitment of the dominant oaks, along with abundant invasion of stand understories by shade-tolerant mesophytic trees. The latter vary from site to site but include </w:t>
      </w:r>
      <w:r w:rsidRPr="0022453C">
        <w:rPr>
          <w:i/>
          <w:iCs/>
        </w:rPr>
        <w:t xml:space="preserve">Acer rubrum, Fagus </w:t>
      </w:r>
      <w:proofErr w:type="spellStart"/>
      <w:r w:rsidRPr="0022453C">
        <w:rPr>
          <w:i/>
          <w:iCs/>
        </w:rPr>
        <w:t>grandifolia</w:t>
      </w:r>
      <w:proofErr w:type="spellEnd"/>
      <w:r w:rsidRPr="0022453C">
        <w:rPr>
          <w:i/>
          <w:iCs/>
        </w:rPr>
        <w:t xml:space="preserve">, Tsuga canadensis, Pinus </w:t>
      </w:r>
      <w:proofErr w:type="spellStart"/>
      <w:r w:rsidRPr="0022453C">
        <w:rPr>
          <w:i/>
          <w:iCs/>
        </w:rPr>
        <w:t>strobus</w:t>
      </w:r>
      <w:proofErr w:type="spellEnd"/>
      <w:r w:rsidRPr="0022453C">
        <w:t xml:space="preserve">, and rarely, </w:t>
      </w:r>
      <w:r w:rsidRPr="0022453C">
        <w:rPr>
          <w:i/>
          <w:iCs/>
        </w:rPr>
        <w:t>Acer saccharum var. saccharum</w:t>
      </w:r>
      <w:r w:rsidRPr="0022453C">
        <w:t xml:space="preserve">. Exclusion of low-intensity fires and logging disturbances have contributed to these changes, which will likely continue barring the re-introduction of fire. A recently burned stand on Clinch Mountain in southwest Virginia exhibited atypically high cover by herbaceous species, suggesting that fires also benefit herbs by burning off litter/humus and increasing illumination though the elimination of shrubs (Fleming 2010). </w:t>
      </w:r>
    </w:p>
    <w:p w:rsidR="0022453C" w:rsidP="0022453C" w:rsidRDefault="0022453C" w14:paraId="504D3630" w14:textId="27CF55D4"/>
    <w:p w:rsidR="00202434" w:rsidP="00202434" w:rsidRDefault="00202434" w14:paraId="5476935D" w14:textId="77777777">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Pr="0022453C" w:rsidR="00202434" w:rsidP="0022453C" w:rsidRDefault="00202434" w14:paraId="581C65B4" w14:textId="77777777"/>
    <w:p w:rsidRPr="0022453C" w:rsidR="0022453C" w:rsidP="0022453C" w:rsidRDefault="0022453C" w14:paraId="3D24A7C7" w14:textId="455BF6E6">
      <w:r w:rsidRPr="0022453C">
        <w:t xml:space="preserve">These forests are naturally uneven-aged climax forests, with reproduction occurring in canopy gaps. The open slopes are exposed to a variety of natural disturbances such as fires, winds, and ice storms. Fires were probably of low to </w:t>
      </w:r>
      <w:r w:rsidR="005E77A5">
        <w:t>m</w:t>
      </w:r>
      <w:r w:rsidRPr="0022453C">
        <w:t>oderate intensity and confined to the surface.  All these forests are in a st</w:t>
      </w:r>
      <w:bookmarkStart w:name="_GoBack" w:id="0"/>
      <w:bookmarkEnd w:id="0"/>
      <w:r w:rsidRPr="0022453C">
        <w:t xml:space="preserve">ate of transition following the loss of chestnut as a canopy dominant. In most stands it appears that chestnut has been replaced initially by existing canopy and understory species. Species that have responded favorably (to this disturbance), such as </w:t>
      </w:r>
      <w:r w:rsidRPr="0022453C">
        <w:rPr>
          <w:i/>
        </w:rPr>
        <w:t xml:space="preserve">Liriodendron </w:t>
      </w:r>
      <w:proofErr w:type="spellStart"/>
      <w:r w:rsidRPr="0022453C">
        <w:rPr>
          <w:i/>
        </w:rPr>
        <w:t>tulipifera</w:t>
      </w:r>
      <w:proofErr w:type="spellEnd"/>
      <w:r w:rsidRPr="0022453C">
        <w:t xml:space="preserve">, </w:t>
      </w:r>
      <w:r w:rsidRPr="0022453C">
        <w:rPr>
          <w:i/>
        </w:rPr>
        <w:t>Acer rubrum</w:t>
      </w:r>
      <w:r w:rsidRPr="0022453C">
        <w:t xml:space="preserve">, </w:t>
      </w:r>
      <w:proofErr w:type="spellStart"/>
      <w:r w:rsidRPr="0022453C">
        <w:rPr>
          <w:i/>
        </w:rPr>
        <w:t>Robinia</w:t>
      </w:r>
      <w:proofErr w:type="spellEnd"/>
      <w:r w:rsidRPr="0022453C">
        <w:rPr>
          <w:i/>
        </w:rPr>
        <w:t xml:space="preserve"> </w:t>
      </w:r>
      <w:proofErr w:type="spellStart"/>
      <w:r w:rsidRPr="0022453C">
        <w:rPr>
          <w:i/>
        </w:rPr>
        <w:t>pseudoacacia</w:t>
      </w:r>
      <w:proofErr w:type="spellEnd"/>
      <w:r w:rsidRPr="0022453C">
        <w:t xml:space="preserve">, and </w:t>
      </w:r>
      <w:r w:rsidRPr="0022453C">
        <w:rPr>
          <w:i/>
        </w:rPr>
        <w:t>Pinus</w:t>
      </w:r>
      <w:r w:rsidRPr="0022453C">
        <w:t xml:space="preserve"> spp. have increased (Schafale and Weakley 1990).</w:t>
      </w:r>
    </w:p>
    <w:p w:rsidRPr="0022453C" w:rsidR="0022453C" w:rsidP="0022453C" w:rsidRDefault="0022453C" w14:paraId="42455D0D" w14:textId="77777777"/>
    <w:p w:rsidRPr="0022453C" w:rsidR="0022453C" w:rsidP="0022453C" w:rsidRDefault="0022453C" w14:paraId="7A0F9ACE" w14:textId="08369712">
      <w:r w:rsidRPr="0022453C">
        <w:t xml:space="preserve">Fire Regime Group I.  Fire occurred </w:t>
      </w:r>
      <w:proofErr w:type="gramStart"/>
      <w:r w:rsidRPr="0022453C">
        <w:t>fairly frequently</w:t>
      </w:r>
      <w:proofErr w:type="gramEnd"/>
      <w:r w:rsidRPr="0022453C">
        <w:t xml:space="preserve"> in pre-European settlement times.  Pre-settlement forests studies suggest fire return intervals of 7-26yrs for drier oak sites (Schuler and McClain 2003) or similar sub-mesic oak sites in the northern portion of this BpS. These observations are consistent with previous research in the oak forests of Ohio, Maryland, and Missouri. Fires were usually low-intensity surface fires, with an occasional more intense fire that replaced patches of the overstory. The dominant species (oak and historically chestnut) are </w:t>
      </w:r>
      <w:proofErr w:type="gramStart"/>
      <w:r w:rsidRPr="0022453C">
        <w:t>fairly fire-tolerant</w:t>
      </w:r>
      <w:proofErr w:type="gramEnd"/>
      <w:r w:rsidRPr="0022453C">
        <w:t>, making most fires non-catastrophic. If fires occurred during the spring “green up” under very dry to drought conditions</w:t>
      </w:r>
      <w:r w:rsidR="00C839FF">
        <w:t>,</w:t>
      </w:r>
      <w:r w:rsidRPr="0022453C">
        <w:t xml:space="preserve"> patches of overstory could be killed by basal injury depending on aspect and fire behavior (LANDFIRE 2009).</w:t>
      </w:r>
    </w:p>
    <w:p w:rsidR="0022453C" w:rsidP="002E4598" w:rsidRDefault="0022453C" w14:paraId="2CF6453E" w14:textId="77777777"/>
    <w:p w:rsidR="002E4598" w:rsidP="002E4598" w:rsidRDefault="002E4598" w14:paraId="1099551B" w14:textId="1C620626">
      <w:r>
        <w:t>Stand-replacing rock slides occur periodically due to the high amount of surface rock and severe slopes</w:t>
      </w:r>
      <w:r w:rsidR="00F451B0">
        <w:t xml:space="preserve"> for some portions of this BpS</w:t>
      </w:r>
      <w:r>
        <w:t>. At these high elevations, ice storms occur frequently and pose the greatest risk to old, craggy trees. Surface burning is restricted due to the excessive surface rock and discontinuous fuels/litter. Due to prevailing open conditions, trees are relatively wind firm.</w:t>
      </w:r>
      <w:r w:rsidR="00F451B0">
        <w:t xml:space="preserve"> </w:t>
      </w:r>
      <w:r>
        <w:t>NatureServe (</w:t>
      </w:r>
      <w:r w:rsidR="00881728">
        <w:t>2009</w:t>
      </w:r>
      <w:r>
        <w:t>) notes that the communities of this system inhabit some of the most inhospitable parts of the Appalachians. Their occurrence on exposed high ridges means they are subject to frequent ice and wind storms in the summer and high winds throughout the year. This probably explains the forest</w:t>
      </w:r>
      <w:r w:rsidR="00C839FF">
        <w:t>'</w:t>
      </w:r>
      <w:r>
        <w:t>s stunted appearance. In addition, lightning-caused fires may create ground fires that change the understory composition and inhibit some ericaceous shrub species in some areas.</w:t>
      </w:r>
      <w:r w:rsidR="002614E8">
        <w:t xml:space="preserve"> </w:t>
      </w:r>
      <w:r>
        <w:t xml:space="preserve">Despite the high elevation, chestnut had been a </w:t>
      </w:r>
      <w:proofErr w:type="gramStart"/>
      <w:r>
        <w:t>fairly substantial</w:t>
      </w:r>
      <w:proofErr w:type="gramEnd"/>
      <w:r>
        <w:t xml:space="preserve"> component of this system and can still be seen as rotting stumps in the forest.</w:t>
      </w:r>
    </w:p>
    <w:p w:rsidR="002614E8" w:rsidP="002E4598" w:rsidRDefault="002614E8" w14:paraId="1B59141D" w14:textId="72B0B07A"/>
    <w:p w:rsidR="009C184A" w:rsidP="002E4598" w:rsidRDefault="009C184A" w14:paraId="7F6F37B2" w14:textId="77777777"/>
    <w:p w:rsidR="002E4598" w:rsidP="002E4598" w:rsidRDefault="002E4598" w14:paraId="2E4BB2BE"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E4598" w:rsidP="002E4598" w:rsidRDefault="002E4598" w14:paraId="502F648B" w14:textId="77777777">
      <w:pPr>
        <w:pStyle w:val="InfoPara"/>
      </w:pPr>
      <w:r>
        <w:t>Scale Description</w:t>
      </w:r>
    </w:p>
    <w:p w:rsidR="002E4598" w:rsidP="002E4598" w:rsidRDefault="00117D7F" w14:paraId="380ED960" w14:textId="7792A257">
      <w:r>
        <w:t xml:space="preserve">The higher rocky portions of this BpS </w:t>
      </w:r>
      <w:r w:rsidR="002E4598">
        <w:t>can range from small rock slides (one acre) to larger rock dominated surfaces along mountain slides (100s of acres).</w:t>
      </w:r>
      <w:r w:rsidR="00D24527">
        <w:t xml:space="preserve"> </w:t>
      </w:r>
      <w:r w:rsidR="002E4598">
        <w:t>NatureServe (2007</w:t>
      </w:r>
      <w:r w:rsidR="00C839FF">
        <w:t>)</w:t>
      </w:r>
      <w:r w:rsidR="002E4598">
        <w:t xml:space="preserve"> notes this BpS is usually smaller than 10ac but can be larger if the slope is broadly convex on the upper exposed slopes.</w:t>
      </w:r>
    </w:p>
    <w:p w:rsidR="00117D7F" w:rsidP="002E4598" w:rsidRDefault="00117D7F" w14:paraId="27A5F582" w14:textId="24C834CD"/>
    <w:p w:rsidRPr="00117D7F" w:rsidR="00117D7F" w:rsidP="00117D7F" w:rsidRDefault="00117D7F" w14:paraId="683A05C4" w14:textId="207A7B23">
      <w:r>
        <w:t xml:space="preserve">The greater portion of this BpS </w:t>
      </w:r>
      <w:r w:rsidRPr="00117D7F">
        <w:t>is a matrix oak-dominated forest over large parts of its geographic range, covering millions of acres at mid to high elevations within the Southern and Central Appalachians, and may extend into the Northern Appalachians. It represents 30% of ecological zones in the Southern Appalachian Landscape, and nearly 25% of ecological zones in the north-zone of the Cherokee National Forest. This type represents sites that are the most productive for oaks except for northern red oak in rich coves (LANDFIRE 2009, Simon et. al. 2005, Simon 2011).</w:t>
      </w:r>
    </w:p>
    <w:p w:rsidRPr="00117D7F" w:rsidR="00117D7F" w:rsidP="00117D7F" w:rsidRDefault="00117D7F" w14:paraId="14FC17E8" w14:textId="77777777"/>
    <w:p w:rsidRPr="00117D7F" w:rsidR="00117D7F" w:rsidP="00117D7F" w:rsidRDefault="00C839FF" w14:paraId="262DE1BF" w14:textId="5156A593">
      <w:r>
        <w:t>B</w:t>
      </w:r>
      <w:r w:rsidRPr="00117D7F" w:rsidR="00117D7F">
        <w:t>ecause of its wide range in elevation and extent across the landscape,</w:t>
      </w:r>
      <w:r w:rsidRPr="00C839FF">
        <w:t xml:space="preserve"> </w:t>
      </w:r>
      <w:r>
        <w:t>this matrix type</w:t>
      </w:r>
      <w:r w:rsidRPr="00117D7F" w:rsidR="00117D7F">
        <w:t xml:space="preserve"> can be adjacent to </w:t>
      </w:r>
      <w:r>
        <w:t>almost</w:t>
      </w:r>
      <w:r w:rsidRPr="00117D7F" w:rsidR="00117D7F">
        <w:t xml:space="preserve"> all Ecological Systems in the Appalachians. From a perspective of proximity to fire</w:t>
      </w:r>
      <w:r>
        <w:t>-</w:t>
      </w:r>
      <w:r w:rsidRPr="00117D7F" w:rsidR="00117D7F">
        <w:t xml:space="preserve">prone types, its </w:t>
      </w:r>
      <w:r w:rsidRPr="009956EE" w:rsidR="00117D7F">
        <w:rPr>
          <w:u w:val="single"/>
        </w:rPr>
        <w:t>mean</w:t>
      </w:r>
      <w:r w:rsidRPr="00C839FF" w:rsidR="00117D7F">
        <w:t xml:space="preserve"> </w:t>
      </w:r>
      <w:r w:rsidRPr="00117D7F" w:rsidR="00117D7F">
        <w:t>distance is less than ½ mile from Southern Appalachian Montane Pine Forest and Woodland</w:t>
      </w:r>
      <w:r>
        <w:t>,</w:t>
      </w:r>
      <w:r w:rsidRPr="00117D7F" w:rsidR="00117D7F">
        <w:t xml:space="preserve"> but greater than 3</w:t>
      </w:r>
      <w:r>
        <w:t>mi</w:t>
      </w:r>
      <w:r w:rsidRPr="00117D7F" w:rsidR="00117D7F">
        <w:t xml:space="preserve"> from more mesic to wet zones such as Central and Southern Appalachian Spruce-Fir Forest and Appalachian (Hemlock)-Northern Hardwood types. At the lower end of its range</w:t>
      </w:r>
      <w:r>
        <w:t>,</w:t>
      </w:r>
      <w:r w:rsidRPr="00117D7F" w:rsidR="00117D7F">
        <w:t xml:space="preserve"> it can occur in mesic to sub-mesic drainages adjacent to Southern Appalachian Low-Elevation Pine (Simon 2011).</w:t>
      </w:r>
    </w:p>
    <w:p w:rsidR="002E4598" w:rsidP="002E4598" w:rsidRDefault="002E4598" w14:paraId="264ABD85" w14:textId="66E99E5C">
      <w:pPr>
        <w:pStyle w:val="InfoPara"/>
      </w:pPr>
      <w:r>
        <w:t>Adjacency or Identification Concerns</w:t>
      </w:r>
    </w:p>
    <w:p w:rsidR="002E4598" w:rsidP="002E4598" w:rsidRDefault="002E4598" w14:paraId="205BB401" w14:textId="5C531B0F">
      <w:r>
        <w:t>The system according to NatureServe (2007) generally occurs as a transition between Southern Appalachian Oak Forest (CES202.886 -- BpS 1315) and the more mesic Southern Appalachian Northern Hardwood Forest (CES202.029 -- BpS 1309) that occurs on less-exposed ridgetops and protected upper slopes. Below 915-1220m (3000-4000ft), this BpS (Central and Southern Appalachian Montane Oak Forest)</w:t>
      </w:r>
      <w:r w:rsidR="002614E8">
        <w:t xml:space="preserve"> </w:t>
      </w:r>
      <w:r>
        <w:t>can grade into Southern Appalachian Oak Forest (CES202.886).</w:t>
      </w:r>
      <w:r w:rsidR="00D24527">
        <w:t xml:space="preserve"> </w:t>
      </w:r>
      <w:r>
        <w:t>Above 1372m (4500ft) elevation and below spruce-fir communities, Central and Southern Appalachian Montane Oak Forest tends to be replaced by the Southern Appalachian Northern Hardwood Forest (CES202.029)</w:t>
      </w:r>
      <w:r w:rsidR="00C839FF">
        <w:t>,</w:t>
      </w:r>
      <w:r>
        <w:t xml:space="preserve"> since the habitat on most slopes at this elevation tends to favor those species adapted to a more mesic environment.</w:t>
      </w:r>
    </w:p>
    <w:p w:rsidR="00D24527" w:rsidP="002E4598" w:rsidRDefault="00D24527" w14:paraId="5AF088C6" w14:textId="58BC0080"/>
    <w:p w:rsidRPr="00D24527" w:rsidR="00D24527" w:rsidP="00D24527" w:rsidRDefault="00D24527" w14:paraId="07C76925" w14:textId="1428A463">
      <w:r w:rsidRPr="00D24527">
        <w:t xml:space="preserve">It is most </w:t>
      </w:r>
      <w:proofErr w:type="gramStart"/>
      <w:r w:rsidRPr="00D24527">
        <w:t>similar to</w:t>
      </w:r>
      <w:proofErr w:type="gramEnd"/>
      <w:r w:rsidRPr="00D24527">
        <w:t xml:space="preserve"> BpS 13150</w:t>
      </w:r>
      <w:r w:rsidR="00C839FF">
        <w:t>_</w:t>
      </w:r>
      <w:r w:rsidRPr="00D24527" w:rsidR="00C839FF">
        <w:t>57</w:t>
      </w:r>
      <w:r w:rsidRPr="00D24527">
        <w:t xml:space="preserve"> – Southern Appalachian Oak Forest, also a matrix oak type, and can be considered its more mesic, higher elevation extension (or visa-versa). These oak-dominated systems are distinguished from xeric to dry oak types, that occur as patches within this matrix, by the lack of a </w:t>
      </w:r>
      <w:r w:rsidRPr="00D24527">
        <w:rPr>
          <w:u w:val="single"/>
        </w:rPr>
        <w:t>dominant</w:t>
      </w:r>
      <w:r w:rsidRPr="00D24527">
        <w:t xml:space="preserve"> ericaceous species understory (evergreen or deciduous).  Fire suppression and the time since the last fire can confuse the identification of these types in the field.</w:t>
      </w:r>
    </w:p>
    <w:p w:rsidR="00D24527" w:rsidP="002E4598" w:rsidRDefault="00D24527" w14:paraId="3F6C0FE8" w14:textId="77777777"/>
    <w:p w:rsidR="002E4598" w:rsidP="002E4598" w:rsidRDefault="002E4598" w14:paraId="79153EE3" w14:textId="77777777">
      <w:pPr>
        <w:pStyle w:val="InfoPara"/>
      </w:pPr>
      <w:r>
        <w:t>Issues or Problems</w:t>
      </w:r>
    </w:p>
    <w:p w:rsidR="00086F7C" w:rsidP="00086F7C" w:rsidRDefault="002E4598" w14:paraId="2F995E5F" w14:textId="14651F59">
      <w:r>
        <w:t xml:space="preserve">Despite the high elevation, chestnut had been a </w:t>
      </w:r>
      <w:proofErr w:type="gramStart"/>
      <w:r>
        <w:t>fairly substantial</w:t>
      </w:r>
      <w:proofErr w:type="gramEnd"/>
      <w:r>
        <w:t xml:space="preserve"> component of this system and can still be seen as rotting stumps in the forest.</w:t>
      </w:r>
      <w:r w:rsidR="00224D3E">
        <w:t xml:space="preserve"> </w:t>
      </w:r>
      <w:r w:rsidR="00086F7C">
        <w:t xml:space="preserve">In some locations, contemporary fire exclusion has created abundant understories, the release of mesophytic trees (i.e., </w:t>
      </w:r>
      <w:r w:rsidRPr="009956EE" w:rsidR="00086F7C">
        <w:rPr>
          <w:i/>
        </w:rPr>
        <w:t>Acer rubrum</w:t>
      </w:r>
      <w:r w:rsidR="00086F7C">
        <w:t xml:space="preserve"> or </w:t>
      </w:r>
      <w:r w:rsidRPr="009956EE" w:rsidR="00086F7C">
        <w:rPr>
          <w:i/>
        </w:rPr>
        <w:t xml:space="preserve">Acer saccharum </w:t>
      </w:r>
      <w:r w:rsidR="00086F7C">
        <w:t xml:space="preserve">var. </w:t>
      </w:r>
      <w:r w:rsidRPr="009956EE" w:rsidR="00086F7C">
        <w:rPr>
          <w:i/>
        </w:rPr>
        <w:t>saccharum</w:t>
      </w:r>
      <w:r w:rsidR="00086F7C">
        <w:t>), and poor oak regeneration (Fleming et al. 2005).</w:t>
      </w:r>
      <w:r w:rsidR="00224D3E">
        <w:t xml:space="preserve"> </w:t>
      </w:r>
      <w:r w:rsidR="00086F7C">
        <w:t>In modern times, gypsy moth infestations have caused defoliation and widespread tree mortality in the northern Blue Ridge, posing a serious threat to these oak-dominated systems (Fleming et al. 2005).</w:t>
      </w:r>
    </w:p>
    <w:p w:rsidR="00086F7C" w:rsidP="002E4598" w:rsidRDefault="00086F7C" w14:paraId="42219BCA" w14:textId="77777777"/>
    <w:p w:rsidR="002E4598" w:rsidP="002E4598" w:rsidRDefault="002E4598" w14:paraId="746CA026" w14:textId="77777777">
      <w:pPr>
        <w:pStyle w:val="InfoPara"/>
      </w:pPr>
      <w:r>
        <w:t>Native Uncharacteristic Conditions</w:t>
      </w:r>
    </w:p>
    <w:p w:rsidRPr="003412BA" w:rsidR="003412BA" w:rsidP="003412BA" w:rsidRDefault="003412BA" w14:paraId="66920568" w14:textId="3E3A29A6">
      <w:pPr>
        <w:rPr>
          <w:b/>
        </w:rPr>
      </w:pPr>
      <w:r w:rsidRPr="003412BA">
        <w:t>Now present and increasingly abundant</w:t>
      </w:r>
      <w:r w:rsidR="009956EE">
        <w:t>,</w:t>
      </w:r>
      <w:r w:rsidRPr="003412BA">
        <w:t xml:space="preserve"> red maple (</w:t>
      </w:r>
      <w:r w:rsidRPr="003412BA">
        <w:rPr>
          <w:i/>
        </w:rPr>
        <w:t>Acer rubrum</w:t>
      </w:r>
      <w:r w:rsidRPr="003412BA">
        <w:t>), white pine (</w:t>
      </w:r>
      <w:r w:rsidRPr="003412BA">
        <w:rPr>
          <w:i/>
        </w:rPr>
        <w:t xml:space="preserve">Pinus </w:t>
      </w:r>
      <w:proofErr w:type="spellStart"/>
      <w:r w:rsidRPr="003412BA">
        <w:rPr>
          <w:i/>
        </w:rPr>
        <w:t>stobus</w:t>
      </w:r>
      <w:proofErr w:type="spellEnd"/>
      <w:r w:rsidRPr="003412BA">
        <w:t>), and tulip poplar (</w:t>
      </w:r>
      <w:r w:rsidRPr="009956EE">
        <w:rPr>
          <w:i/>
        </w:rPr>
        <w:t xml:space="preserve">Liriodendron </w:t>
      </w:r>
      <w:proofErr w:type="spellStart"/>
      <w:r w:rsidRPr="009956EE">
        <w:rPr>
          <w:i/>
        </w:rPr>
        <w:t>tulipifera</w:t>
      </w:r>
      <w:proofErr w:type="spellEnd"/>
      <w:r w:rsidRPr="003412BA">
        <w:t>) could be typified as the “native invasive” in oak-dominated forests. Their abundance in these systems measured in both stem density and basal area has grown considerably due to fire suppression and the marked increase in fire return interval. In some stands, mountain laurel and great rhododendron have likely increased in cover, however, to a less extent than in more xeric or more mesic types (LANDFIRE 2009, Simon 2011).</w:t>
      </w:r>
    </w:p>
    <w:p w:rsidR="002E4598" w:rsidP="002E4598" w:rsidRDefault="002E4598" w14:paraId="0648CBA4" w14:textId="77777777"/>
    <w:p w:rsidR="002E4598" w:rsidP="002E4598" w:rsidRDefault="002E4598" w14:paraId="31B9138B" w14:textId="77777777">
      <w:pPr>
        <w:pStyle w:val="InfoPara"/>
      </w:pPr>
      <w:r>
        <w:t>Comments</w:t>
      </w:r>
    </w:p>
    <w:p w:rsidRPr="00D24527" w:rsidR="00337233" w:rsidP="00337233" w:rsidRDefault="00D24527" w14:paraId="73562CB9" w14:textId="380F8261">
      <w:r w:rsidRPr="00D24527">
        <w:t>During the BpS review and other modeling projects in the Cherokee National Forest, Nantahala-Pisgah National Forest and Great Smoky Mountains National Park the strong consensus was that the original model and description of this BpS was too limited to the rocky, high elevation, talus slopes of the Appalachians such that a critical, transit</w:t>
      </w:r>
      <w:r>
        <w:t>ional BpS was entirely missing. Most of what was mapped as 13200 by LANDFIRE did not fit this description. In addition, NatureServe personnel provided feedback that was similar. Since we cannot modify the BpS spatial data at this point Jim Smith (T</w:t>
      </w:r>
      <w:r w:rsidR="009956EE">
        <w:t xml:space="preserve">he </w:t>
      </w:r>
      <w:r>
        <w:t>N</w:t>
      </w:r>
      <w:r w:rsidR="009956EE">
        <w:t xml:space="preserve">ature </w:t>
      </w:r>
      <w:r>
        <w:t>C</w:t>
      </w:r>
      <w:r w:rsidR="009956EE">
        <w:t>onservancy</w:t>
      </w:r>
      <w:r>
        <w:t xml:space="preserve">) merged a description from Steve Simon and Steve </w:t>
      </w:r>
      <w:proofErr w:type="spellStart"/>
      <w:r>
        <w:t>Croy</w:t>
      </w:r>
      <w:proofErr w:type="spellEnd"/>
      <w:r>
        <w:t xml:space="preserve"> into the existing description to make sure this important type was described. This type is locally called Chestnut Oak/Red Oak or sometimes High Elevation Red Oak. To match the description, Smith also adopted the model from the Great Smoky Mountains National Park</w:t>
      </w:r>
      <w:r w:rsidR="009956EE">
        <w:t>'s</w:t>
      </w:r>
      <w:r>
        <w:t xml:space="preserve"> </w:t>
      </w:r>
      <w:r w:rsidR="003412BA">
        <w:t>L</w:t>
      </w:r>
      <w:r w:rsidR="009956EE">
        <w:t xml:space="preserve">andscape </w:t>
      </w:r>
      <w:r w:rsidR="003412BA">
        <w:t>C</w:t>
      </w:r>
      <w:r w:rsidR="009956EE">
        <w:t xml:space="preserve">onservation </w:t>
      </w:r>
      <w:r w:rsidR="003412BA">
        <w:t>F</w:t>
      </w:r>
      <w:r w:rsidR="009956EE">
        <w:t>orecasting</w:t>
      </w:r>
      <w:r w:rsidR="003412BA">
        <w:t xml:space="preserve"> project and merged descriptive information from that report as well.</w:t>
      </w:r>
    </w:p>
    <w:p w:rsidRPr="009F0086" w:rsidR="00337233" w:rsidP="00337233" w:rsidRDefault="00337233" w14:paraId="4BFE99D6" w14:textId="77777777">
      <w:pPr>
        <w:rPr>
          <w:b/>
        </w:rPr>
      </w:pPr>
    </w:p>
    <w:p w:rsidR="002E4598" w:rsidP="002E4598" w:rsidRDefault="002E4598" w14:paraId="01607E7D" w14:textId="77777777">
      <w:pPr>
        <w:pStyle w:val="ReportSection"/>
      </w:pPr>
      <w:r>
        <w:t>Succession Classes</w:t>
      </w:r>
    </w:p>
    <w:p w:rsidR="002E4598" w:rsidP="002E4598" w:rsidRDefault="002E4598" w14:paraId="6DE1296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E4598" w:rsidP="002E4598" w:rsidRDefault="00760AD7" w14:paraId="71FEEDEC" w14:textId="6D9F0EC6">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2E4598" w:rsidP="002E4598" w:rsidRDefault="002E4598" w14:paraId="296891A9" w14:textId="77777777"/>
    <w:p w:rsidR="002E4598" w:rsidP="002E4598" w:rsidRDefault="002E4598" w14:paraId="2BA8D2F8" w14:textId="77777777">
      <w:pPr>
        <w:pStyle w:val="SClassInfoPara"/>
      </w:pPr>
      <w:r>
        <w:t>Indicator Species</w:t>
      </w:r>
    </w:p>
    <w:p w:rsidR="002E4598" w:rsidP="002E4598" w:rsidRDefault="002E4598" w14:paraId="7C436791" w14:textId="77777777"/>
    <w:p w:rsidR="002E4598" w:rsidP="002E4598" w:rsidRDefault="002E4598" w14:paraId="40E919AA" w14:textId="77777777">
      <w:pPr>
        <w:pStyle w:val="SClassInfoPara"/>
      </w:pPr>
      <w:r>
        <w:t>Description</w:t>
      </w:r>
    </w:p>
    <w:p w:rsidR="002E4598" w:rsidP="002E4598" w:rsidRDefault="002E4598" w14:paraId="498A6F7D" w14:textId="5426AB2F">
      <w:r>
        <w:t>Post-</w:t>
      </w:r>
      <w:r w:rsidR="00834110">
        <w:t>disturbance, regeneration state, primarily Oak seedlings.</w:t>
      </w:r>
    </w:p>
    <w:p w:rsidR="002E4598" w:rsidP="002E4598" w:rsidRDefault="002E4598" w14:paraId="5EE3FB5B" w14:textId="77777777"/>
    <w:p>
      <w:r>
        <w:rPr>
          <w:i/>
          <w:u w:val="single"/>
        </w:rPr>
        <w:t>Maximum Tree Size Class</w:t>
      </w:r>
      <w:br/>
      <w:r>
        <w:t>Seedling &lt;4.5ft</w:t>
      </w:r>
    </w:p>
    <w:p w:rsidR="002E4598" w:rsidP="002E4598" w:rsidRDefault="00760AD7" w14:paraId="6B2EAFF1" w14:textId="6335BE43">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002E4598" w:rsidP="002E4598" w:rsidRDefault="002E4598" w14:paraId="0D7DF425" w14:textId="77777777"/>
    <w:p w:rsidR="002E4598" w:rsidP="002E4598" w:rsidRDefault="002E4598" w14:paraId="340BE2B2" w14:textId="77777777">
      <w:pPr>
        <w:pStyle w:val="SClassInfoPara"/>
      </w:pPr>
      <w:r>
        <w:t>Indicator Species</w:t>
      </w:r>
    </w:p>
    <w:p w:rsidR="002E4598" w:rsidP="002E4598" w:rsidRDefault="002E4598" w14:paraId="014BC794" w14:textId="77777777"/>
    <w:p w:rsidR="002E4598" w:rsidP="002E4598" w:rsidRDefault="002E4598" w14:paraId="53343814" w14:textId="77777777">
      <w:pPr>
        <w:pStyle w:val="SClassInfoPara"/>
      </w:pPr>
      <w:r>
        <w:t>Description</w:t>
      </w:r>
    </w:p>
    <w:p w:rsidRPr="00831DD8" w:rsidR="00831DD8" w:rsidP="00831DD8" w:rsidRDefault="00831DD8" w14:paraId="008179C3" w14:textId="6E0F7507">
      <w:r w:rsidRPr="00831DD8">
        <w:t>Moderate sized deciduous trees</w:t>
      </w:r>
      <w:r>
        <w:t xml:space="preserve"> with a closed </w:t>
      </w:r>
      <w:r w:rsidRPr="00831DD8">
        <w:t xml:space="preserve">canopy for </w:t>
      </w:r>
      <w:proofErr w:type="gramStart"/>
      <w:r w:rsidRPr="00831DD8">
        <w:t>the majority of</w:t>
      </w:r>
      <w:proofErr w:type="gramEnd"/>
      <w:r w:rsidRPr="00831DD8">
        <w:t xml:space="preserve"> this matrix type.</w:t>
      </w:r>
    </w:p>
    <w:p w:rsidRPr="00831DD8" w:rsidR="00831DD8" w:rsidP="00831DD8" w:rsidRDefault="00831DD8" w14:paraId="0228E2BE" w14:textId="77777777"/>
    <w:p w:rsidRPr="00846BB7" w:rsidR="00846BB7" w:rsidP="00846BB7" w:rsidRDefault="00831DD8" w14:paraId="01DD65CB" w14:textId="4A253BC7">
      <w:r>
        <w:t>In the rockier portions of the BpS, l</w:t>
      </w:r>
      <w:r w:rsidRPr="00831DD8">
        <w:t>imited growing spaces and infertility ensure that these stands maintain their ope</w:t>
      </w:r>
      <w:r w:rsidR="00A24FA4">
        <w:t>n structure into maturity.</w:t>
      </w:r>
      <w:r w:rsidRPr="00831DD8">
        <w:t xml:space="preserve"> Fire will also be limited by discontinuous fuels and occurs occasionally. Other disturbances include ice and wind storms, periodic drought, and, in some locations, severe gypsy moth defoliation and Quercus spp. mortality.</w:t>
      </w:r>
      <w:r w:rsidRPr="00846BB7" w:rsidR="00846BB7">
        <w:t xml:space="preserve"> In the rockier portions of this BpS the trees will be much smaller in diameter and much shorter.</w:t>
      </w:r>
    </w:p>
    <w:p w:rsidR="002E4598" w:rsidP="002E4598" w:rsidRDefault="002E4598" w14:paraId="762C75BD" w14:textId="77777777"/>
    <w:p>
      <w:r>
        <w:rPr>
          <w:i/>
          <w:u w:val="single"/>
        </w:rPr>
        <w:t>Maximum Tree Size Class</w:t>
      </w:r>
      <w:br/>
      <w:r>
        <w:t>Sapling &gt;4.5ft; &lt;5"DBH</w:t>
      </w:r>
    </w:p>
    <w:p w:rsidR="002E4598" w:rsidP="002E4598" w:rsidRDefault="00760AD7" w14:paraId="22ADD510" w14:textId="664EF301">
      <w:pPr>
        <w:pStyle w:val="InfoPara"/>
        <w:pBdr>
          <w:top w:val="single" w:color="auto" w:sz="4" w:space="1"/>
        </w:pBdr>
      </w:pPr>
      <w:r>
        <w:t>Class C</w:t>
      </w:r>
      <w:r>
        <w:tab/>
        <w:t>11</w:t>
      </w:r>
      <w:r w:rsidR="002A3B10">
        <w:tab/>
      </w:r>
      <w:r w:rsidR="002A3B10">
        <w:tab/>
      </w:r>
      <w:r w:rsidR="002A3B10">
        <w:tab/>
      </w:r>
      <w:r w:rsidR="002A3B10">
        <w:tab/>
      </w:r>
      <w:r w:rsidR="004F7795">
        <w:t>Mid Development 1 - Open</w:t>
      </w:r>
    </w:p>
    <w:p w:rsidR="002E4598" w:rsidP="002E4598" w:rsidRDefault="002E4598" w14:paraId="30E76A96" w14:textId="1B9680BE"/>
    <w:p w:rsidR="002E4598" w:rsidP="002E4598" w:rsidRDefault="002E4598" w14:paraId="38F0C878" w14:textId="77777777">
      <w:pPr>
        <w:pStyle w:val="SClassInfoPara"/>
      </w:pPr>
      <w:r>
        <w:t>Indicator Species</w:t>
      </w:r>
    </w:p>
    <w:p w:rsidR="002E4598" w:rsidP="002E4598" w:rsidRDefault="002E4598" w14:paraId="07897FD0" w14:textId="77777777"/>
    <w:p w:rsidR="002E4598" w:rsidP="002E4598" w:rsidRDefault="002E4598" w14:paraId="40F8F141" w14:textId="77777777">
      <w:pPr>
        <w:pStyle w:val="SClassInfoPara"/>
      </w:pPr>
      <w:r>
        <w:t>Description</w:t>
      </w:r>
    </w:p>
    <w:p w:rsidRPr="00831DD8" w:rsidR="00831DD8" w:rsidP="00831DD8" w:rsidRDefault="00831DD8" w14:paraId="2019B61D" w14:textId="39D94F38">
      <w:r w:rsidRPr="00831DD8">
        <w:t>Moderate sized deciduous trees</w:t>
      </w:r>
      <w:r>
        <w:t xml:space="preserve"> with a relatively open canopy for </w:t>
      </w:r>
      <w:proofErr w:type="gramStart"/>
      <w:r>
        <w:t>the majority of</w:t>
      </w:r>
      <w:proofErr w:type="gramEnd"/>
      <w:r>
        <w:t xml:space="preserve"> this matrix type.</w:t>
      </w:r>
    </w:p>
    <w:p w:rsidR="00831DD8" w:rsidP="002E4598" w:rsidRDefault="00831DD8" w14:paraId="479A1C41" w14:textId="3DCA9743"/>
    <w:p w:rsidRPr="00846BB7" w:rsidR="00846BB7" w:rsidP="00846BB7" w:rsidRDefault="00846BB7" w14:paraId="05B0DE5A" w14:textId="1729463F">
      <w:r>
        <w:t>For the rockier portions of this BpS, l</w:t>
      </w:r>
      <w:r w:rsidR="002E4598">
        <w:t>imited growing spaces and infertility ensure that these stands maintain their open structu</w:t>
      </w:r>
      <w:r>
        <w:t xml:space="preserve">re into maturity. </w:t>
      </w:r>
      <w:r w:rsidR="00831DD8">
        <w:t>Fire will also be</w:t>
      </w:r>
      <w:r w:rsidR="002E4598">
        <w:t xml:space="preserve"> limited by discontinuous fuels and occurs occasionally. Other disturbances include ice and wind storms</w:t>
      </w:r>
      <w:r w:rsidR="002614E8">
        <w:t xml:space="preserve">, </w:t>
      </w:r>
      <w:r w:rsidR="002E4598">
        <w:t>periodic drought</w:t>
      </w:r>
      <w:r w:rsidR="002614E8">
        <w:t>, and, in some locations, severe gypsy moth defoliation and Quercus spp. mortality.</w:t>
      </w:r>
      <w:r>
        <w:t xml:space="preserve"> </w:t>
      </w:r>
      <w:r w:rsidR="009956EE">
        <w:t>T</w:t>
      </w:r>
      <w:r w:rsidRPr="00846BB7">
        <w:t>he trees will be much smaller in diameter and much shorter</w:t>
      </w:r>
      <w:r w:rsidR="009956EE">
        <w:t xml:space="preserve"> i</w:t>
      </w:r>
      <w:r w:rsidRPr="00846BB7" w:rsidR="009956EE">
        <w:t>n the rockier portions of this BpS</w:t>
      </w:r>
      <w:r w:rsidR="009956EE">
        <w:t>.</w:t>
      </w:r>
    </w:p>
    <w:p w:rsidR="002E4598" w:rsidP="002E4598" w:rsidRDefault="002E4598" w14:paraId="294C2846" w14:textId="3ACDD6A9"/>
    <w:p w:rsidR="002E4598" w:rsidP="002E4598" w:rsidRDefault="002E4598" w14:paraId="69B1E137" w14:textId="03E507B6"/>
    <w:p>
      <w:r>
        <w:rPr>
          <w:i/>
          <w:u w:val="single"/>
        </w:rPr>
        <w:t>Maximum Tree Size Class</w:t>
      </w:r>
      <w:br/>
      <w:r>
        <w:t>Sapling &gt;4.5ft; &lt;5"DBH</w:t>
      </w:r>
    </w:p>
    <w:p w:rsidRPr="008A0F41" w:rsidR="008A0F41" w:rsidP="008A0F41" w:rsidRDefault="005A089E" w14:paraId="5E848E7E" w14:textId="2C535D01">
      <w:pPr>
        <w:pStyle w:val="InfoPara"/>
        <w:pBdr>
          <w:top w:val="single" w:color="auto" w:sz="4" w:space="1"/>
        </w:pBdr>
      </w:pPr>
      <w:r>
        <w:t>Class D</w:t>
      </w:r>
      <w:r>
        <w:tab/>
        <w:t>18</w:t>
      </w:r>
      <w:r w:rsidR="002A3B10">
        <w:tab/>
      </w:r>
      <w:r w:rsidR="002A3B10">
        <w:tab/>
      </w:r>
      <w:r w:rsidR="002A3B10">
        <w:tab/>
      </w:r>
      <w:r w:rsidR="002A3B10">
        <w:tab/>
      </w:r>
      <w:r w:rsidR="004F7795">
        <w:t>Late Development 1 - Open</w:t>
      </w:r>
    </w:p>
    <w:p w:rsidRPr="008A0F41" w:rsidR="008A0F41" w:rsidP="008A0F41" w:rsidRDefault="008A0F41" w14:paraId="015E427B" w14:textId="77777777"/>
    <w:p w:rsidRPr="008A0F41" w:rsidR="008A0F41" w:rsidP="008A0F41" w:rsidRDefault="008A0F41" w14:paraId="18291DA9" w14:textId="77777777">
      <w:pPr>
        <w:rPr>
          <w:i/>
          <w:u w:val="single"/>
        </w:rPr>
      </w:pPr>
      <w:r w:rsidRPr="008A0F41">
        <w:rPr>
          <w:i/>
          <w:u w:val="single"/>
        </w:rPr>
        <w:t>Indicator Species</w:t>
      </w:r>
    </w:p>
    <w:p w:rsidRPr="008A0F41" w:rsidR="008A0F41" w:rsidP="008A0F41" w:rsidRDefault="008A0F41" w14:paraId="2202C575" w14:textId="77777777"/>
    <w:p w:rsidRPr="008A0F41" w:rsidR="008A0F41" w:rsidP="008A0F41" w:rsidRDefault="008A0F41" w14:paraId="5F5DF00B" w14:textId="77777777">
      <w:pPr>
        <w:rPr>
          <w:i/>
          <w:u w:val="single"/>
        </w:rPr>
      </w:pPr>
      <w:r w:rsidRPr="008A0F41">
        <w:rPr>
          <w:i/>
          <w:u w:val="single"/>
        </w:rPr>
        <w:t>Description</w:t>
      </w:r>
    </w:p>
    <w:p w:rsidRPr="008A0F41" w:rsidR="008A0F41" w:rsidP="008A0F41" w:rsidRDefault="00831DD8" w14:paraId="31CECE55" w14:textId="3FDF236F">
      <w:r>
        <w:t>Mature, open canopy deciduous forest.</w:t>
      </w:r>
      <w:r w:rsidRPr="008A0F41" w:rsidR="008A0F41">
        <w:t xml:space="preserve"> </w:t>
      </w:r>
      <w:r w:rsidRPr="00831DD8">
        <w:t>In the rockier portions of this BpS</w:t>
      </w:r>
      <w:r w:rsidR="009956EE">
        <w:t>,</w:t>
      </w:r>
      <w:r w:rsidRPr="00831DD8">
        <w:t xml:space="preserve"> the trees will be much smaller in diameter and much shorter.</w:t>
      </w:r>
    </w:p>
    <w:p w:rsidRPr="008A0F41" w:rsidR="008A0F41" w:rsidP="008A0F41" w:rsidRDefault="008A0F41" w14:paraId="65CE61C7" w14:textId="77777777"/>
    <w:p>
      <w:r>
        <w:rPr>
          <w:i/>
          <w:u w:val="single"/>
        </w:rPr>
        <w:t>Maximum Tree Size Class</w:t>
      </w:r>
      <w:br/>
      <w:r>
        <w:t>Sapling &gt;4.5ft; &lt;5"DBH</w:t>
      </w:r>
    </w:p>
    <w:p w:rsidRPr="008A0F41" w:rsidR="008A0F41" w:rsidP="008A0F41" w:rsidRDefault="005A089E" w14:paraId="3989F366" w14:textId="1AA3D2E9">
      <w:pPr>
        <w:pStyle w:val="InfoPara"/>
        <w:pBdr>
          <w:top w:val="single" w:color="auto" w:sz="4" w:space="1"/>
        </w:pBdr>
      </w:pPr>
      <w:r>
        <w:t>Class E</w:t>
      </w:r>
      <w:r>
        <w:tab/>
        <w:t>43</w:t>
      </w:r>
      <w:r w:rsidR="002A3B10">
        <w:tab/>
      </w:r>
      <w:r w:rsidR="002A3B10">
        <w:tab/>
      </w:r>
      <w:r w:rsidR="002A3B10">
        <w:tab/>
      </w:r>
      <w:r w:rsidR="002A3B10">
        <w:tab/>
      </w:r>
      <w:r w:rsidR="004F7795">
        <w:t>Late Development 1 - Closed</w:t>
      </w:r>
    </w:p>
    <w:p w:rsidRPr="008A0F41" w:rsidR="008A0F41" w:rsidP="008A0F41" w:rsidRDefault="008A0F41" w14:paraId="615A4C05" w14:textId="77777777"/>
    <w:p w:rsidRPr="008A0F41" w:rsidR="008A0F41" w:rsidP="008A0F41" w:rsidRDefault="008A0F41" w14:paraId="60235499" w14:textId="77777777">
      <w:pPr>
        <w:rPr>
          <w:i/>
          <w:u w:val="single"/>
        </w:rPr>
      </w:pPr>
      <w:r w:rsidRPr="008A0F41">
        <w:rPr>
          <w:i/>
          <w:u w:val="single"/>
        </w:rPr>
        <w:t>Indicator Species</w:t>
      </w:r>
    </w:p>
    <w:p w:rsidRPr="008A0F41" w:rsidR="008A0F41" w:rsidP="008A0F41" w:rsidRDefault="008A0F41" w14:paraId="1AC22CB2" w14:textId="77777777"/>
    <w:p w:rsidRPr="008A0F41" w:rsidR="008A0F41" w:rsidP="008A0F41" w:rsidRDefault="008A0F41" w14:paraId="2639723F" w14:textId="77777777">
      <w:pPr>
        <w:rPr>
          <w:i/>
          <w:u w:val="single"/>
        </w:rPr>
      </w:pPr>
      <w:r w:rsidRPr="008A0F41">
        <w:rPr>
          <w:i/>
          <w:u w:val="single"/>
        </w:rPr>
        <w:t>Description</w:t>
      </w:r>
    </w:p>
    <w:p w:rsidRPr="008A0F41" w:rsidR="008A0F41" w:rsidP="008A0F41" w:rsidRDefault="00831DD8" w14:paraId="04E09C9A" w14:textId="20346D32">
      <w:r>
        <w:t xml:space="preserve">Mature, closed canopy deciduous forest. </w:t>
      </w:r>
      <w:r w:rsidR="009956EE">
        <w:t>T</w:t>
      </w:r>
      <w:r>
        <w:t>he trees will be much smaller in diameter and much shorter</w:t>
      </w:r>
      <w:r w:rsidR="009956EE">
        <w:t xml:space="preserve"> in the rockier portions of this BpS</w:t>
      </w:r>
      <w:r>
        <w:t>.</w:t>
      </w:r>
    </w:p>
    <w:p w:rsidR="008A0F41" w:rsidP="002E4598" w:rsidRDefault="008A0F41" w14:paraId="04657D2E" w14:textId="447FF9B2"/>
    <w:p w:rsidR="008A0F41" w:rsidP="002E4598" w:rsidRDefault="008A0F41" w14:paraId="7C9AED0A" w14:textId="7777777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Rock Slide</w:t>
      </w:r>
    </w:p>
    <w:p>
      <w:r>
        <w:t/>
      </w:r>
    </w:p>
    <w:p>
      <w:pPr>
        <w:pStyle w:val="ReportSection"/>
      </w:pPr>
      <w:r>
        <w:t>References</w:t>
      </w:r>
    </w:p>
    <w:p>
      <w:r>
        <w:t/>
      </w:r>
    </w:p>
    <w:p w:rsidRPr="005B30E0" w:rsidR="005B30E0" w:rsidP="005B30E0" w:rsidRDefault="005B30E0" w14:paraId="5A6B6171" w14:textId="46490EDD">
      <w:r w:rsidRPr="005B30E0">
        <w:t xml:space="preserve">Fleming, G.P. 2010. </w:t>
      </w:r>
      <w:r w:rsidRPr="005B30E0">
        <w:rPr>
          <w:bCs/>
          <w:i/>
          <w:iCs/>
        </w:rPr>
        <w:t xml:space="preserve">Southern Appalachian Montane Northern Red Oak - Chestnut Oak Forest </w:t>
      </w:r>
      <w:proofErr w:type="spellStart"/>
      <w:r w:rsidRPr="005B30E0">
        <w:rPr>
          <w:bCs/>
        </w:rPr>
        <w:t>Classif</w:t>
      </w:r>
      <w:proofErr w:type="spellEnd"/>
      <w:r w:rsidRPr="005B30E0">
        <w:rPr>
          <w:bCs/>
        </w:rPr>
        <w:t>. Resp.: Southeast.</w:t>
      </w:r>
      <w:r w:rsidRPr="005B30E0">
        <w:rPr>
          <w:b/>
          <w:bCs/>
        </w:rPr>
        <w:t xml:space="preserve"> </w:t>
      </w:r>
      <w:r w:rsidRPr="005B30E0">
        <w:t xml:space="preserve">This provisional association is a synonym for a community type in the Natural Communities of Virginia and the description is provided for users of that classification. Data source: NatureServe. 2010. International Ecological Classification Standard: Terrestrial Ecological Classifications. NatureServe Central Databases. Arlington, VA. </w:t>
      </w:r>
    </w:p>
    <w:p w:rsidR="005B30E0" w:rsidP="000C03F3" w:rsidRDefault="005B30E0" w14:paraId="4B2EBD05" w14:textId="77777777"/>
    <w:p w:rsidR="005B30E0" w:rsidP="000C03F3" w:rsidRDefault="005B30E0" w14:paraId="0166A8EE" w14:textId="77777777"/>
    <w:p w:rsidRPr="00555D01" w:rsidR="00555D01" w:rsidP="000C03F3" w:rsidRDefault="00555D01" w14:paraId="44F48C35" w14:textId="5B164BCC">
      <w:r w:rsidRPr="00555D01">
        <w:t xml:space="preserve">Fleming, G. P., P. P. </w:t>
      </w:r>
      <w:proofErr w:type="spellStart"/>
      <w:r w:rsidRPr="00555D01">
        <w:t>Coulling</w:t>
      </w:r>
      <w:proofErr w:type="spellEnd"/>
      <w:r w:rsidRPr="00555D01">
        <w:t>, K. D. Patterson, and K. Taverna. 2005. The natural communities of Virginia: Classification of ecological community groups. Second approximation. Version 2.1. Virginia Department of Conservation and Recreation, Division of Natural Heritage, Richmond, VA. [http://www.dcr.virginia.gov/natural-heritage/natural-communities/nctig</w:t>
      </w:r>
      <w:r>
        <w:t>].</w:t>
      </w:r>
    </w:p>
    <w:p w:rsidR="00555D01" w:rsidP="003E2918" w:rsidRDefault="00555D01" w14:paraId="2AD638A0" w14:textId="77777777"/>
    <w:p w:rsidR="003E2918" w:rsidP="003E2918" w:rsidRDefault="002E4598" w14:paraId="77471F86" w14:textId="77777777">
      <w:r>
        <w:t xml:space="preserve">NatureServe. 2007. International Ecological Classification Standard: Terrestrial Ecological Classifications. NatureServe Central Databases. Arlington, VA, </w:t>
      </w:r>
      <w:r w:rsidR="00214D2A">
        <w:t>U.S.A</w:t>
      </w:r>
      <w:r>
        <w:t>. Data current as of 08 June 2007.</w:t>
      </w:r>
      <w:r w:rsidR="003E2918">
        <w:t xml:space="preserve"> Update to: NatureServe. 2009. International Ecological Classification Standard: Terrestrial Ecological Classifications. NatureServe Central Databases. Arlington, VA, U.S.A. Data current as of 06 February 2009.</w:t>
      </w:r>
    </w:p>
    <w:p w:rsidR="002E4598" w:rsidP="002E4598" w:rsidRDefault="002E4598" w14:paraId="26CBC2F6" w14:textId="021887B2"/>
    <w:p w:rsidRPr="005B30E0" w:rsidR="005B30E0" w:rsidP="005B30E0" w:rsidRDefault="005B30E0" w14:paraId="47C435D3" w14:textId="77777777">
      <w:r w:rsidRPr="005B30E0">
        <w:t>Schafale, M.P.; Weakley, A.S. 1990.  Classification of natural communities of North Carolina.  Raleigh, NC: N.C. Department of Environment, Health, and Natural Resources, Division of Parks and Recreation, North Carolina Natural Heritage Program. 325p</w:t>
      </w:r>
    </w:p>
    <w:p w:rsidRPr="005B30E0" w:rsidR="005B30E0" w:rsidP="005B30E0" w:rsidRDefault="005B30E0" w14:paraId="4D51C241" w14:textId="77777777"/>
    <w:p w:rsidRPr="005B30E0" w:rsidR="005B30E0" w:rsidP="005B30E0" w:rsidRDefault="005B30E0" w14:paraId="54960B4F" w14:textId="5F26E935">
      <w:r w:rsidRPr="005B30E0">
        <w:t>Simon, Steven A.</w:t>
      </w:r>
      <w:r w:rsidR="009956EE">
        <w:t>;</w:t>
      </w:r>
      <w:r w:rsidRPr="005B30E0">
        <w:t xml:space="preserve"> Collins, Thomas K.; Kauffman, Gary L.; McNab, W. Henry; </w:t>
      </w:r>
      <w:proofErr w:type="spellStart"/>
      <w:r w:rsidRPr="005B30E0">
        <w:t>Ulrey</w:t>
      </w:r>
      <w:proofErr w:type="spellEnd"/>
      <w:r w:rsidRPr="005B30E0">
        <w:t>, Christopher J. 2005. Ecological Zones in the Southern Appalachians: first approximation. Res. Pap. SRS-41, Asheville, NC: U.S. Department of Agriculture, Forest Service, Southern Research Station. 41 p.</w:t>
      </w:r>
    </w:p>
    <w:p w:rsidRPr="005B30E0" w:rsidR="005B30E0" w:rsidP="005B30E0" w:rsidRDefault="005B30E0" w14:paraId="1B3CAB6B" w14:textId="77777777"/>
    <w:p w:rsidRPr="005B30E0" w:rsidR="005B30E0" w:rsidP="005B30E0" w:rsidRDefault="005B30E0" w14:paraId="0188F9EC" w14:textId="77777777">
      <w:r w:rsidRPr="005B30E0">
        <w:t>Simon, S. A.  2011.  Ecological Zones in the North Zone of the Cherokee National Forest.  The Nature Conservancy, Tennessee Chapter, internal document.</w:t>
      </w:r>
    </w:p>
    <w:p w:rsidR="005B30E0" w:rsidP="002E4598" w:rsidRDefault="005B30E0" w14:paraId="021A5890" w14:textId="77777777"/>
    <w:p w:rsidR="002E4598" w:rsidP="002E4598" w:rsidRDefault="002E4598" w14:paraId="72030DD6" w14:textId="77777777">
      <w:r>
        <w:t>Woods, A.</w:t>
      </w:r>
      <w:r w:rsidR="00214D2A">
        <w:t xml:space="preserve"> </w:t>
      </w:r>
      <w:r>
        <w:t>J., J.</w:t>
      </w:r>
      <w:r w:rsidR="00214D2A">
        <w:t xml:space="preserve"> </w:t>
      </w:r>
      <w:r>
        <w:t>M. Omernik, W.</w:t>
      </w:r>
      <w:r w:rsidR="00214D2A">
        <w:t xml:space="preserve"> </w:t>
      </w:r>
      <w:r>
        <w:t>H. Martin, G.</w:t>
      </w:r>
      <w:r w:rsidR="00214D2A">
        <w:t xml:space="preserve"> </w:t>
      </w:r>
      <w:r>
        <w:t>J. Pond, W.</w:t>
      </w:r>
      <w:r w:rsidR="00214D2A">
        <w:t xml:space="preserve"> </w:t>
      </w:r>
      <w:r>
        <w:t>M. Andrews, S.</w:t>
      </w:r>
      <w:r w:rsidR="00214D2A">
        <w:t xml:space="preserve"> </w:t>
      </w:r>
      <w:r>
        <w:t>M. Call, J.</w:t>
      </w:r>
      <w:r w:rsidR="00214D2A">
        <w:t xml:space="preserve"> </w:t>
      </w:r>
      <w:r>
        <w:t>A. Comstock and D.</w:t>
      </w:r>
      <w:r w:rsidR="00214D2A">
        <w:t xml:space="preserve"> </w:t>
      </w:r>
      <w:r>
        <w:t>D. Taylor. 2002. Ecoregions of Kentucky (color poster with map, descriptive text, summary tables</w:t>
      </w:r>
      <w:r w:rsidR="00214D2A">
        <w:t>,</w:t>
      </w:r>
      <w:r>
        <w:t xml:space="preserve"> and photographs). </w:t>
      </w:r>
      <w:r w:rsidR="00214D2A">
        <w:t>U.S.</w:t>
      </w:r>
      <w:r>
        <w:t xml:space="preserve"> Geological Survey, Reston, VA. (map scale 1:1,000,000)</w:t>
      </w:r>
    </w:p>
    <w:p w:rsidRPr="005B30E0" w:rsidR="005B30E0" w:rsidP="005B30E0" w:rsidRDefault="005B30E0" w14:paraId="392BE808" w14:textId="77777777"/>
    <w:p w:rsidRPr="00A43E41" w:rsidR="005B30E0" w:rsidP="002E4598" w:rsidRDefault="005B30E0" w14:paraId="6A0D1C44" w14:textId="77777777"/>
    <w:sectPr w:rsidRPr="00A43E41" w:rsidR="005B30E0"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1CCE7" w14:textId="77777777" w:rsidR="00347383" w:rsidRDefault="00347383">
      <w:r>
        <w:separator/>
      </w:r>
    </w:p>
  </w:endnote>
  <w:endnote w:type="continuationSeparator" w:id="0">
    <w:p w14:paraId="58A60BEC" w14:textId="77777777" w:rsidR="00347383" w:rsidRDefault="00347383">
      <w:r>
        <w:continuationSeparator/>
      </w:r>
    </w:p>
  </w:endnote>
  <w:endnote w:type="continuationNotice" w:id="1">
    <w:p w14:paraId="0CF1D8A4" w14:textId="77777777" w:rsidR="00347383" w:rsidRDefault="003473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E78" w14:textId="77777777" w:rsidR="005E77A5" w:rsidRDefault="005E7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CECE5" w14:textId="77777777" w:rsidR="002E4598" w:rsidRDefault="002E4598" w:rsidP="002E459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ED046" w14:textId="77777777" w:rsidR="005E77A5" w:rsidRDefault="005E7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5A2B3" w14:textId="77777777" w:rsidR="00347383" w:rsidRDefault="00347383">
      <w:r>
        <w:separator/>
      </w:r>
    </w:p>
  </w:footnote>
  <w:footnote w:type="continuationSeparator" w:id="0">
    <w:p w14:paraId="633A44D6" w14:textId="77777777" w:rsidR="00347383" w:rsidRDefault="00347383">
      <w:r>
        <w:continuationSeparator/>
      </w:r>
    </w:p>
  </w:footnote>
  <w:footnote w:type="continuationNotice" w:id="1">
    <w:p w14:paraId="50B10D20" w14:textId="77777777" w:rsidR="00347383" w:rsidRDefault="003473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92BE" w14:textId="77777777" w:rsidR="005E77A5" w:rsidRDefault="005E7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FC7" w14:textId="77777777" w:rsidR="00A43E41" w:rsidRDefault="00A43E41" w:rsidP="002E459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32226" w14:textId="77777777" w:rsidR="005E77A5" w:rsidRDefault="005E7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2D1C"/>
    <w:multiLevelType w:val="multilevel"/>
    <w:tmpl w:val="7122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A4746"/>
    <w:rPr>
      <w:rFonts w:ascii="Tahoma" w:hAnsi="Tahoma" w:cs="Tahoma"/>
      <w:sz w:val="16"/>
      <w:szCs w:val="16"/>
    </w:rPr>
  </w:style>
  <w:style w:type="character" w:customStyle="1" w:styleId="BalloonTextChar">
    <w:name w:val="Balloon Text Char"/>
    <w:basedOn w:val="DefaultParagraphFont"/>
    <w:link w:val="BalloonText"/>
    <w:uiPriority w:val="99"/>
    <w:semiHidden/>
    <w:rsid w:val="007A4746"/>
    <w:rPr>
      <w:rFonts w:ascii="Tahoma" w:hAnsi="Tahoma" w:cs="Tahoma"/>
      <w:sz w:val="16"/>
      <w:szCs w:val="16"/>
    </w:rPr>
  </w:style>
  <w:style w:type="paragraph" w:styleId="ListParagraph">
    <w:name w:val="List Paragraph"/>
    <w:basedOn w:val="Normal"/>
    <w:uiPriority w:val="34"/>
    <w:qFormat/>
    <w:rsid w:val="00337233"/>
    <w:pPr>
      <w:ind w:left="720"/>
    </w:pPr>
    <w:rPr>
      <w:rFonts w:ascii="Calibri" w:eastAsiaTheme="minorHAnsi" w:hAnsi="Calibri"/>
      <w:sz w:val="22"/>
      <w:szCs w:val="22"/>
    </w:rPr>
  </w:style>
  <w:style w:type="character" w:styleId="Hyperlink">
    <w:name w:val="Hyperlink"/>
    <w:basedOn w:val="DefaultParagraphFont"/>
    <w:rsid w:val="00337233"/>
    <w:rPr>
      <w:color w:val="0000FF" w:themeColor="hyperlink"/>
      <w:u w:val="single"/>
    </w:rPr>
  </w:style>
  <w:style w:type="character" w:styleId="CommentReference">
    <w:name w:val="annotation reference"/>
    <w:basedOn w:val="DefaultParagraphFont"/>
    <w:uiPriority w:val="99"/>
    <w:semiHidden/>
    <w:unhideWhenUsed/>
    <w:rsid w:val="003E2918"/>
    <w:rPr>
      <w:sz w:val="18"/>
      <w:szCs w:val="18"/>
    </w:rPr>
  </w:style>
  <w:style w:type="paragraph" w:styleId="CommentText">
    <w:name w:val="annotation text"/>
    <w:basedOn w:val="Normal"/>
    <w:link w:val="CommentTextChar"/>
    <w:uiPriority w:val="99"/>
    <w:semiHidden/>
    <w:unhideWhenUsed/>
    <w:rsid w:val="003E2918"/>
  </w:style>
  <w:style w:type="character" w:customStyle="1" w:styleId="CommentTextChar">
    <w:name w:val="Comment Text Char"/>
    <w:basedOn w:val="DefaultParagraphFont"/>
    <w:link w:val="CommentText"/>
    <w:uiPriority w:val="99"/>
    <w:semiHidden/>
    <w:rsid w:val="003E2918"/>
    <w:rPr>
      <w:sz w:val="24"/>
      <w:szCs w:val="24"/>
    </w:rPr>
  </w:style>
  <w:style w:type="paragraph" w:styleId="CommentSubject">
    <w:name w:val="annotation subject"/>
    <w:basedOn w:val="CommentText"/>
    <w:next w:val="CommentText"/>
    <w:link w:val="CommentSubjectChar"/>
    <w:uiPriority w:val="99"/>
    <w:semiHidden/>
    <w:unhideWhenUsed/>
    <w:rsid w:val="003E2918"/>
    <w:rPr>
      <w:b/>
      <w:bCs/>
      <w:sz w:val="20"/>
      <w:szCs w:val="20"/>
    </w:rPr>
  </w:style>
  <w:style w:type="character" w:customStyle="1" w:styleId="CommentSubjectChar">
    <w:name w:val="Comment Subject Char"/>
    <w:basedOn w:val="CommentTextChar"/>
    <w:link w:val="CommentSubject"/>
    <w:uiPriority w:val="99"/>
    <w:semiHidden/>
    <w:rsid w:val="003E2918"/>
    <w:rPr>
      <w:b/>
      <w:bCs/>
      <w:sz w:val="24"/>
      <w:szCs w:val="24"/>
    </w:rPr>
  </w:style>
  <w:style w:type="character" w:styleId="UnresolvedMention">
    <w:name w:val="Unresolved Mention"/>
    <w:basedOn w:val="DefaultParagraphFont"/>
    <w:uiPriority w:val="99"/>
    <w:rsid w:val="00181E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27077">
      <w:bodyDiv w:val="1"/>
      <w:marLeft w:val="0"/>
      <w:marRight w:val="0"/>
      <w:marTop w:val="0"/>
      <w:marBottom w:val="0"/>
      <w:divBdr>
        <w:top w:val="none" w:sz="0" w:space="0" w:color="auto"/>
        <w:left w:val="none" w:sz="0" w:space="0" w:color="auto"/>
        <w:bottom w:val="none" w:sz="0" w:space="0" w:color="auto"/>
        <w:right w:val="none" w:sz="0" w:space="0" w:color="auto"/>
      </w:divBdr>
    </w:div>
    <w:div w:id="665550791">
      <w:bodyDiv w:val="1"/>
      <w:marLeft w:val="0"/>
      <w:marRight w:val="0"/>
      <w:marTop w:val="0"/>
      <w:marBottom w:val="0"/>
      <w:divBdr>
        <w:top w:val="none" w:sz="0" w:space="0" w:color="auto"/>
        <w:left w:val="none" w:sz="0" w:space="0" w:color="auto"/>
        <w:bottom w:val="none" w:sz="0" w:space="0" w:color="auto"/>
        <w:right w:val="none" w:sz="0" w:space="0" w:color="auto"/>
      </w:divBdr>
    </w:div>
    <w:div w:id="1290864350">
      <w:bodyDiv w:val="1"/>
      <w:marLeft w:val="0"/>
      <w:marRight w:val="0"/>
      <w:marTop w:val="0"/>
      <w:marBottom w:val="0"/>
      <w:divBdr>
        <w:top w:val="none" w:sz="0" w:space="0" w:color="auto"/>
        <w:left w:val="none" w:sz="0" w:space="0" w:color="auto"/>
        <w:bottom w:val="none" w:sz="0" w:space="0" w:color="auto"/>
        <w:right w:val="none" w:sz="0" w:space="0" w:color="auto"/>
      </w:divBdr>
    </w:div>
    <w:div w:id="1791312816">
      <w:bodyDiv w:val="1"/>
      <w:marLeft w:val="0"/>
      <w:marRight w:val="0"/>
      <w:marTop w:val="0"/>
      <w:marBottom w:val="0"/>
      <w:divBdr>
        <w:top w:val="none" w:sz="0" w:space="0" w:color="auto"/>
        <w:left w:val="none" w:sz="0" w:space="0" w:color="auto"/>
        <w:bottom w:val="none" w:sz="0" w:space="0" w:color="auto"/>
        <w:right w:val="none" w:sz="0" w:space="0" w:color="auto"/>
      </w:divBdr>
    </w:div>
    <w:div w:id="1952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TotalTime>
  <Pages>8</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5</cp:revision>
  <cp:lastPrinted>2014-08-21T15:02:00Z</cp:lastPrinted>
  <dcterms:created xsi:type="dcterms:W3CDTF">2018-04-16T20:08:00Z</dcterms:created>
  <dcterms:modified xsi:type="dcterms:W3CDTF">2025-02-12T09:41:45Z</dcterms:modified>
</cp:coreProperties>
</file>