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50E" w:rsidP="00E3650E" w:rsidRDefault="00E3650E">
      <w:pPr>
        <w:pStyle w:val="BpSTitle"/>
      </w:pPr>
      <w:bookmarkStart w:name="_GoBack" w:id="0"/>
      <w:bookmarkEnd w:id="0"/>
      <w:r>
        <w:t>13250</w:t>
      </w:r>
    </w:p>
    <w:p w:rsidR="00E3650E" w:rsidP="00E3650E" w:rsidRDefault="00E3650E">
      <w:pPr>
        <w:pStyle w:val="BpSTitle"/>
      </w:pPr>
      <w:r>
        <w:t>East Gulf Coastal Plain Northern Mesic Hardwood Slope Forest</w:t>
      </w:r>
    </w:p>
    <w:p w:rsidR="00E3650E" w:rsidP="00E3650E" w:rsidRDefault="00E3650E">
      <w:r>
        <w:t>BpS Model/Description Version: Aug. 2020</w:t>
      </w:r>
      <w:r>
        <w:tab/>
      </w:r>
      <w:r>
        <w:tab/>
      </w:r>
      <w:r>
        <w:tab/>
      </w:r>
      <w:r>
        <w:tab/>
      </w:r>
      <w:r>
        <w:tab/>
      </w:r>
      <w:r>
        <w:tab/>
      </w:r>
      <w:r>
        <w:tab/>
      </w:r>
    </w:p>
    <w:p w:rsidR="00E3650E" w:rsidP="00E3650E" w:rsidRDefault="00A15404">
      <w:r>
        <w:tab/>
      </w:r>
      <w:r>
        <w:tab/>
      </w:r>
      <w:r>
        <w:tab/>
      </w:r>
      <w:r>
        <w:tab/>
      </w:r>
      <w:r>
        <w:tab/>
      </w:r>
      <w:r>
        <w:tab/>
      </w:r>
      <w:r>
        <w:tab/>
      </w:r>
      <w:r>
        <w:tab/>
      </w:r>
      <w:r>
        <w:tab/>
      </w:r>
      <w:r>
        <w:tab/>
        <w:t>Update: 5/25/2018</w:t>
      </w:r>
    </w:p>
    <w:p w:rsidR="00A15404" w:rsidP="00E3650E" w:rsidRDefault="00A15404"/>
    <w:p w:rsidR="00E3650E" w:rsidP="00E3650E" w:rsidRDefault="00E3650E"/>
    <w:p w:rsidR="00E3650E" w:rsidP="00E3650E" w:rsidRDefault="00E3650E">
      <w:pPr>
        <w:pStyle w:val="InfoPara"/>
      </w:pPr>
      <w:r>
        <w:t>Vegetation Type</w:t>
      </w:r>
    </w:p>
    <w:p w:rsidR="00E3650E" w:rsidP="00E3650E" w:rsidRDefault="00E3650E">
      <w:r>
        <w:t>Forest and Woodland</w:t>
      </w:r>
    </w:p>
    <w:p w:rsidR="00E3650E" w:rsidP="00E3650E" w:rsidRDefault="00E3650E">
      <w:pPr>
        <w:pStyle w:val="InfoPara"/>
      </w:pPr>
      <w:r>
        <w:t>Map Zones</w:t>
      </w:r>
    </w:p>
    <w:p w:rsidR="00E3650E" w:rsidP="00E3650E" w:rsidRDefault="00210106">
      <w:r>
        <w:t>46</w:t>
      </w:r>
      <w:r w:rsidR="004112B6">
        <w:t>,</w:t>
      </w:r>
      <w:r w:rsidR="00A15404">
        <w:t xml:space="preserve"> </w:t>
      </w:r>
      <w:r w:rsidR="004112B6">
        <w:t>47,</w:t>
      </w:r>
      <w:r w:rsidR="00A15404">
        <w:t xml:space="preserve"> </w:t>
      </w:r>
      <w:r w:rsidR="004112B6">
        <w:t>48</w:t>
      </w:r>
    </w:p>
    <w:p w:rsidR="00E3650E" w:rsidP="00E3650E" w:rsidRDefault="00E3650E">
      <w:pPr>
        <w:pStyle w:val="InfoPara"/>
      </w:pPr>
      <w:r>
        <w:t>Geographic Range</w:t>
      </w:r>
    </w:p>
    <w:p w:rsidR="00E3650E" w:rsidP="00E3650E" w:rsidRDefault="00E3650E">
      <w:r>
        <w:t>This system includes mesic deciduous hardwood forests of inland portions of the East Gulf Coastal Plain, including A</w:t>
      </w:r>
      <w:r w:rsidR="00A15404">
        <w:t>labama</w:t>
      </w:r>
      <w:r>
        <w:t>, M</w:t>
      </w:r>
      <w:r w:rsidR="00A15404">
        <w:t>ississippi</w:t>
      </w:r>
      <w:r>
        <w:t>, western K</w:t>
      </w:r>
      <w:r w:rsidR="00A15404">
        <w:t>entucky</w:t>
      </w:r>
      <w:r>
        <w:t>, and western T</w:t>
      </w:r>
      <w:r w:rsidR="00A15404">
        <w:t>ennessee</w:t>
      </w:r>
      <w:r>
        <w:t>. This system covers parts of the more mesic forests in the coastal plain portion of the Western Mesophytic Forest Region of Braun (1950)</w:t>
      </w:r>
      <w:r w:rsidR="00A15404">
        <w:t>,</w:t>
      </w:r>
      <w:r>
        <w:t xml:space="preserve"> referred to as mesophytic mixed hardwoods, as well as mesic forests in the adjacent "Oak-Pine-Hickory" region to the south (Greller 1988). Examples of this system occur on slopes and ravines between dry uplands and stream bottoms.</w:t>
      </w:r>
    </w:p>
    <w:p w:rsidR="00E3650E" w:rsidP="00E3650E" w:rsidRDefault="00E3650E">
      <w:pPr>
        <w:pStyle w:val="InfoPara"/>
      </w:pPr>
      <w:r>
        <w:t>Biophysical Site Description</w:t>
      </w:r>
    </w:p>
    <w:p w:rsidR="00E3650E" w:rsidP="00E3650E" w:rsidRDefault="00E3650E">
      <w:r>
        <w:t>For this model</w:t>
      </w:r>
      <w:r w:rsidR="00A15404">
        <w:t>,</w:t>
      </w:r>
      <w:r>
        <w:t xml:space="preserve"> the broader concept of the Western Mesophytic Forest of Braun (1950) has been split. This model is specific to the mesic forests of the northern portion of the East Gulf Coastal Plain. The distribution of these forests is determined by the interaction of topography and fine textured soils. Within the type, local variability in topography and moisture determine the canopy dominants. Drier sites (occupied by different systems) occur along the bluff tops and on the loess plain. Loess deposits make the fertility and the local topography of this area distinct (NatureServe 2005; Braun 1950; Miller and </w:t>
      </w:r>
      <w:proofErr w:type="spellStart"/>
      <w:r>
        <w:t>Neiswender</w:t>
      </w:r>
      <w:proofErr w:type="spellEnd"/>
      <w:r>
        <w:t xml:space="preserve"> 1987). The geology of the area is mapped as the Jackson Formation (Hardeman 1966).</w:t>
      </w:r>
    </w:p>
    <w:p w:rsidR="00E3650E" w:rsidP="00E3650E" w:rsidRDefault="00E3650E">
      <w:pPr>
        <w:pStyle w:val="InfoPara"/>
      </w:pPr>
      <w:r>
        <w:t>Vegetation Description</w:t>
      </w:r>
    </w:p>
    <w:p w:rsidR="00E3650E" w:rsidP="00E3650E" w:rsidRDefault="00E3650E">
      <w:r>
        <w:t xml:space="preserve">The most characteristic feature of the vegetation of this system is a high cover value for </w:t>
      </w:r>
      <w:r w:rsidRPr="00A15404">
        <w:rPr>
          <w:i/>
        </w:rPr>
        <w:t xml:space="preserve">Fagus </w:t>
      </w:r>
      <w:proofErr w:type="spellStart"/>
      <w:r w:rsidRPr="00A15404">
        <w:rPr>
          <w:i/>
        </w:rPr>
        <w:t>grandifolia</w:t>
      </w:r>
      <w:proofErr w:type="spellEnd"/>
      <w:r>
        <w:t xml:space="preserve">, but a variety of other hardwood species may also be found in the overstory. Stands are mesic, and some may be dominated by </w:t>
      </w:r>
      <w:r w:rsidRPr="00A15404">
        <w:rPr>
          <w:i/>
        </w:rPr>
        <w:t xml:space="preserve">Fagus </w:t>
      </w:r>
      <w:proofErr w:type="spellStart"/>
      <w:r w:rsidRPr="00A15404">
        <w:rPr>
          <w:i/>
        </w:rPr>
        <w:t>grandifolia</w:t>
      </w:r>
      <w:proofErr w:type="spellEnd"/>
      <w:r>
        <w:t xml:space="preserve"> and </w:t>
      </w:r>
      <w:r w:rsidRPr="00A15404">
        <w:rPr>
          <w:i/>
        </w:rPr>
        <w:t>Quercus alba</w:t>
      </w:r>
      <w:r>
        <w:t xml:space="preserve">, others by </w:t>
      </w:r>
      <w:r w:rsidRPr="00A15404">
        <w:rPr>
          <w:i/>
        </w:rPr>
        <w:t>Quercus alba</w:t>
      </w:r>
      <w:r>
        <w:t xml:space="preserve"> or </w:t>
      </w:r>
      <w:r w:rsidRPr="00A15404">
        <w:rPr>
          <w:i/>
        </w:rPr>
        <w:t>Quercus pagoda</w:t>
      </w:r>
      <w:r>
        <w:t xml:space="preserve"> with other mesic hardwoods. From north to south, there is some floristic variability in the component floristics of this system. </w:t>
      </w:r>
      <w:r w:rsidRPr="00A15404">
        <w:rPr>
          <w:i/>
        </w:rPr>
        <w:t xml:space="preserve">Quercus </w:t>
      </w:r>
      <w:proofErr w:type="spellStart"/>
      <w:r w:rsidRPr="00A15404">
        <w:rPr>
          <w:i/>
        </w:rPr>
        <w:t>rubra</w:t>
      </w:r>
      <w:proofErr w:type="spellEnd"/>
      <w:r>
        <w:t xml:space="preserve"> will be of greater importance north of 35 degrees N latitude, and </w:t>
      </w:r>
      <w:r w:rsidRPr="00A15404">
        <w:rPr>
          <w:i/>
        </w:rPr>
        <w:t xml:space="preserve">Pinus </w:t>
      </w:r>
      <w:proofErr w:type="spellStart"/>
      <w:r w:rsidRPr="00A15404">
        <w:rPr>
          <w:i/>
        </w:rPr>
        <w:t>taeda</w:t>
      </w:r>
      <w:proofErr w:type="spellEnd"/>
      <w:r w:rsidR="00A15404">
        <w:rPr>
          <w:i/>
        </w:rPr>
        <w:t>,</w:t>
      </w:r>
      <w:r>
        <w:t xml:space="preserve"> conversely</w:t>
      </w:r>
      <w:r w:rsidR="00A15404">
        <w:t>,</w:t>
      </w:r>
      <w:r>
        <w:t xml:space="preserve"> of greater importance to the south of this boundary. This system is defined as being north of the range of </w:t>
      </w:r>
      <w:r w:rsidRPr="00A15404">
        <w:rPr>
          <w:i/>
        </w:rPr>
        <w:t>Magnolia grandiflora</w:t>
      </w:r>
      <w:r>
        <w:t xml:space="preserve"> and </w:t>
      </w:r>
      <w:r w:rsidRPr="00A15404">
        <w:rPr>
          <w:i/>
        </w:rPr>
        <w:t xml:space="preserve">Pinus </w:t>
      </w:r>
      <w:proofErr w:type="spellStart"/>
      <w:r w:rsidRPr="00A15404">
        <w:rPr>
          <w:i/>
        </w:rPr>
        <w:t>glabra</w:t>
      </w:r>
      <w:proofErr w:type="spellEnd"/>
      <w:r>
        <w:t xml:space="preserve">, which excludes the "Beech-Magnolia" forests of the deeper south. The core concept of this system consists of association types in which </w:t>
      </w:r>
      <w:r w:rsidRPr="00A15404">
        <w:rPr>
          <w:i/>
        </w:rPr>
        <w:t>Quercus</w:t>
      </w:r>
      <w:r>
        <w:t xml:space="preserve"> spp. can be present in the canopy, but are not dominant</w:t>
      </w:r>
      <w:r w:rsidR="00A15404">
        <w:t>. S</w:t>
      </w:r>
      <w:r>
        <w:t xml:space="preserve">ome may exhibit codominance by </w:t>
      </w:r>
      <w:r w:rsidRPr="00A15404">
        <w:rPr>
          <w:i/>
        </w:rPr>
        <w:t xml:space="preserve">Fagus </w:t>
      </w:r>
      <w:proofErr w:type="spellStart"/>
      <w:r w:rsidRPr="00A15404">
        <w:rPr>
          <w:i/>
        </w:rPr>
        <w:t>grandifolia</w:t>
      </w:r>
      <w:proofErr w:type="spellEnd"/>
      <w:r w:rsidR="00A15404">
        <w:t>,</w:t>
      </w:r>
      <w:r>
        <w:t xml:space="preserve"> or other mesic </w:t>
      </w:r>
      <w:r w:rsidRPr="00A15404">
        <w:rPr>
          <w:i/>
        </w:rPr>
        <w:t>Quercus</w:t>
      </w:r>
      <w:r>
        <w:t xml:space="preserve"> spp. Other important canopy components include </w:t>
      </w:r>
      <w:r w:rsidRPr="00A15404">
        <w:rPr>
          <w:i/>
        </w:rPr>
        <w:t xml:space="preserve">Liriodendron </w:t>
      </w:r>
      <w:proofErr w:type="spellStart"/>
      <w:r w:rsidRPr="00A15404">
        <w:rPr>
          <w:i/>
        </w:rPr>
        <w:t>tulipifera</w:t>
      </w:r>
      <w:proofErr w:type="spellEnd"/>
      <w:r w:rsidRPr="00A15404">
        <w:rPr>
          <w:i/>
        </w:rPr>
        <w:t xml:space="preserve">, Liquidambar </w:t>
      </w:r>
      <w:proofErr w:type="spellStart"/>
      <w:r w:rsidRPr="00A15404">
        <w:rPr>
          <w:i/>
        </w:rPr>
        <w:t>styraciflua</w:t>
      </w:r>
      <w:proofErr w:type="spellEnd"/>
      <w:r w:rsidRPr="00A15404">
        <w:rPr>
          <w:i/>
        </w:rPr>
        <w:t xml:space="preserve">, Acer rubrum, Nyssa sylvatica, </w:t>
      </w:r>
      <w:proofErr w:type="spellStart"/>
      <w:r w:rsidRPr="00A15404">
        <w:rPr>
          <w:i/>
        </w:rPr>
        <w:t>Fraxinus</w:t>
      </w:r>
      <w:proofErr w:type="spellEnd"/>
      <w:r>
        <w:t xml:space="preserve"> </w:t>
      </w:r>
      <w:proofErr w:type="spellStart"/>
      <w:r w:rsidRPr="00A15404">
        <w:rPr>
          <w:i/>
        </w:rPr>
        <w:lastRenderedPageBreak/>
        <w:t>americana</w:t>
      </w:r>
      <w:proofErr w:type="spellEnd"/>
      <w:r w:rsidRPr="00A15404">
        <w:rPr>
          <w:i/>
        </w:rPr>
        <w:t xml:space="preserve">, Magnolia </w:t>
      </w:r>
      <w:proofErr w:type="spellStart"/>
      <w:r w:rsidRPr="00A15404">
        <w:rPr>
          <w:i/>
        </w:rPr>
        <w:t>acuminata</w:t>
      </w:r>
      <w:proofErr w:type="spellEnd"/>
      <w:r>
        <w:t xml:space="preserve"> (of local distribution), </w:t>
      </w:r>
      <w:r w:rsidRPr="00A15404">
        <w:rPr>
          <w:i/>
        </w:rPr>
        <w:t xml:space="preserve">Magnolia </w:t>
      </w:r>
      <w:proofErr w:type="spellStart"/>
      <w:r w:rsidRPr="00A15404">
        <w:rPr>
          <w:i/>
        </w:rPr>
        <w:t>virginiana</w:t>
      </w:r>
      <w:proofErr w:type="spellEnd"/>
      <w:r>
        <w:t xml:space="preserve">, and </w:t>
      </w:r>
      <w:r w:rsidRPr="00A15404">
        <w:rPr>
          <w:i/>
        </w:rPr>
        <w:t xml:space="preserve">Pinus </w:t>
      </w:r>
      <w:proofErr w:type="spellStart"/>
      <w:r w:rsidRPr="00A15404">
        <w:rPr>
          <w:i/>
        </w:rPr>
        <w:t>taeda</w:t>
      </w:r>
      <w:proofErr w:type="spellEnd"/>
      <w:r>
        <w:t xml:space="preserve">. Some </w:t>
      </w:r>
      <w:proofErr w:type="spellStart"/>
      <w:r>
        <w:t>subcanopy</w:t>
      </w:r>
      <w:proofErr w:type="spellEnd"/>
      <w:r>
        <w:t xml:space="preserve"> components (in addition to canopy species) include </w:t>
      </w:r>
      <w:proofErr w:type="spellStart"/>
      <w:r w:rsidRPr="00A15404">
        <w:rPr>
          <w:i/>
        </w:rPr>
        <w:t>Carpinus</w:t>
      </w:r>
      <w:proofErr w:type="spellEnd"/>
      <w:r w:rsidRPr="00A15404">
        <w:rPr>
          <w:i/>
        </w:rPr>
        <w:t xml:space="preserve"> </w:t>
      </w:r>
      <w:proofErr w:type="spellStart"/>
      <w:r w:rsidRPr="00A15404">
        <w:rPr>
          <w:i/>
        </w:rPr>
        <w:t>caroliniana</w:t>
      </w:r>
      <w:proofErr w:type="spellEnd"/>
      <w:r w:rsidRPr="00A15404">
        <w:rPr>
          <w:i/>
        </w:rPr>
        <w:t xml:space="preserve">, Diospyros </w:t>
      </w:r>
      <w:proofErr w:type="spellStart"/>
      <w:r w:rsidRPr="00A15404">
        <w:rPr>
          <w:i/>
        </w:rPr>
        <w:t>virginiana</w:t>
      </w:r>
      <w:proofErr w:type="spellEnd"/>
      <w:r w:rsidRPr="00A15404">
        <w:rPr>
          <w:i/>
        </w:rPr>
        <w:t xml:space="preserve">, </w:t>
      </w:r>
      <w:proofErr w:type="spellStart"/>
      <w:r w:rsidRPr="00A15404">
        <w:rPr>
          <w:i/>
        </w:rPr>
        <w:t>Oxydendrum</w:t>
      </w:r>
      <w:proofErr w:type="spellEnd"/>
      <w:r w:rsidRPr="00A15404">
        <w:rPr>
          <w:i/>
        </w:rPr>
        <w:t xml:space="preserve"> </w:t>
      </w:r>
      <w:proofErr w:type="spellStart"/>
      <w:r w:rsidRPr="00A15404">
        <w:rPr>
          <w:i/>
        </w:rPr>
        <w:t>arboreum</w:t>
      </w:r>
      <w:proofErr w:type="spellEnd"/>
      <w:r w:rsidRPr="00A15404">
        <w:rPr>
          <w:i/>
        </w:rPr>
        <w:t xml:space="preserve">, </w:t>
      </w:r>
      <w:proofErr w:type="spellStart"/>
      <w:r w:rsidRPr="00A15404">
        <w:rPr>
          <w:i/>
        </w:rPr>
        <w:t>Cornus</w:t>
      </w:r>
      <w:proofErr w:type="spellEnd"/>
      <w:r w:rsidRPr="00A15404">
        <w:rPr>
          <w:i/>
        </w:rPr>
        <w:t xml:space="preserve"> </w:t>
      </w:r>
      <w:proofErr w:type="spellStart"/>
      <w:r w:rsidRPr="00A15404">
        <w:rPr>
          <w:i/>
        </w:rPr>
        <w:t>florida</w:t>
      </w:r>
      <w:proofErr w:type="spellEnd"/>
      <w:r w:rsidRPr="00A15404">
        <w:rPr>
          <w:i/>
        </w:rPr>
        <w:t xml:space="preserve">, Acer </w:t>
      </w:r>
      <w:proofErr w:type="spellStart"/>
      <w:r w:rsidRPr="00A15404">
        <w:rPr>
          <w:i/>
        </w:rPr>
        <w:t>barbatum</w:t>
      </w:r>
      <w:proofErr w:type="spellEnd"/>
      <w:r w:rsidRPr="00A15404">
        <w:rPr>
          <w:i/>
        </w:rPr>
        <w:t xml:space="preserve">, Magnolia </w:t>
      </w:r>
      <w:proofErr w:type="spellStart"/>
      <w:r w:rsidRPr="00A15404">
        <w:rPr>
          <w:i/>
        </w:rPr>
        <w:t>macrophylla</w:t>
      </w:r>
      <w:proofErr w:type="spellEnd"/>
      <w:r w:rsidRPr="00A15404">
        <w:rPr>
          <w:i/>
        </w:rPr>
        <w:t xml:space="preserve">, </w:t>
      </w:r>
      <w:proofErr w:type="spellStart"/>
      <w:r w:rsidRPr="00A15404">
        <w:rPr>
          <w:i/>
        </w:rPr>
        <w:t>Ostrya</w:t>
      </w:r>
      <w:proofErr w:type="spellEnd"/>
      <w:r w:rsidRPr="00A15404">
        <w:rPr>
          <w:i/>
        </w:rPr>
        <w:t xml:space="preserve"> </w:t>
      </w:r>
      <w:proofErr w:type="spellStart"/>
      <w:r w:rsidRPr="00A15404">
        <w:rPr>
          <w:i/>
        </w:rPr>
        <w:t>virginiana</w:t>
      </w:r>
      <w:proofErr w:type="spellEnd"/>
      <w:r w:rsidRPr="00A15404">
        <w:rPr>
          <w:i/>
        </w:rPr>
        <w:t xml:space="preserve">, </w:t>
      </w:r>
      <w:proofErr w:type="spellStart"/>
      <w:r w:rsidRPr="00A15404">
        <w:rPr>
          <w:i/>
        </w:rPr>
        <w:t>Ulmus</w:t>
      </w:r>
      <w:proofErr w:type="spellEnd"/>
      <w:r w:rsidRPr="00A15404">
        <w:rPr>
          <w:i/>
        </w:rPr>
        <w:t xml:space="preserve"> </w:t>
      </w:r>
      <w:proofErr w:type="spellStart"/>
      <w:r w:rsidRPr="00A15404">
        <w:rPr>
          <w:i/>
        </w:rPr>
        <w:t>alata</w:t>
      </w:r>
      <w:proofErr w:type="spellEnd"/>
      <w:r>
        <w:t xml:space="preserve">, and </w:t>
      </w:r>
      <w:r w:rsidRPr="00A15404">
        <w:rPr>
          <w:i/>
        </w:rPr>
        <w:t xml:space="preserve">Ilex </w:t>
      </w:r>
      <w:proofErr w:type="spellStart"/>
      <w:r w:rsidRPr="00A15404">
        <w:rPr>
          <w:i/>
        </w:rPr>
        <w:t>opaca</w:t>
      </w:r>
      <w:proofErr w:type="spellEnd"/>
      <w:r>
        <w:t>.</w:t>
      </w:r>
    </w:p>
    <w:p w:rsidR="00E3650E" w:rsidP="00E3650E" w:rsidRDefault="00E3650E">
      <w:pPr>
        <w:pStyle w:val="InfoPara"/>
      </w:pPr>
      <w:r>
        <w:t>BpS Dominant and Indicator Species</w:t>
      </w:r>
    </w:p>
    <w:p>
      <w:r>
        <w:rPr>
          <w:sz w:val="16"/>
        </w:rPr>
        <w:t>Species names are from the NRCS PLANTS database. Check species codes at http://plants.usda.gov.</w:t>
      </w:r>
    </w:p>
    <w:p w:rsidR="00E3650E" w:rsidP="00E3650E" w:rsidRDefault="00E3650E">
      <w:pPr>
        <w:pStyle w:val="InfoPara"/>
      </w:pPr>
      <w:r>
        <w:t>Disturbance Description</w:t>
      </w:r>
    </w:p>
    <w:p w:rsidR="00E3650E" w:rsidP="00E3650E" w:rsidRDefault="00E3650E">
      <w:r>
        <w:t>Generally stable, fire-sheltered forests (NatureServe 2006). Fire frequency and severity can be classified as Fire Regime Group III, with infrequent, low intensity surface fires and rare mosaic or replacement fires. The mean fire return interval (MFRI) is about 35yrs with wide year-to-year and within-type variation related to moisture cycles, degree of sheltering, and proximity to more fire-prone vegetation types. Anthropogenic fire was considered and it contributes to within-type MFRI variation.</w:t>
      </w:r>
    </w:p>
    <w:p w:rsidR="00E3650E" w:rsidP="00E3650E" w:rsidRDefault="00E3650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650E" w:rsidP="00E3650E" w:rsidRDefault="00E3650E">
      <w:pPr>
        <w:pStyle w:val="InfoPara"/>
      </w:pPr>
      <w:r>
        <w:t>Scale Description</w:t>
      </w:r>
    </w:p>
    <w:p w:rsidR="00E3650E" w:rsidP="00E3650E" w:rsidRDefault="00E3650E">
      <w:r>
        <w:t>These mesic forests are described by NatureServe (2006) as large patch communities.</w:t>
      </w:r>
    </w:p>
    <w:p w:rsidR="00E3650E" w:rsidP="00E3650E" w:rsidRDefault="00E3650E">
      <w:pPr>
        <w:pStyle w:val="InfoPara"/>
      </w:pPr>
      <w:r>
        <w:t>Adjacency or Identification Concerns</w:t>
      </w:r>
    </w:p>
    <w:p w:rsidR="00E3650E" w:rsidP="00E3650E" w:rsidRDefault="00E3650E">
      <w:r>
        <w:t>This system occurs as large to small patches in suitable habitat (e.g. slopes and ravines) throughout its range</w:t>
      </w:r>
      <w:r w:rsidR="00A15404">
        <w:t xml:space="preserve">, </w:t>
      </w:r>
      <w:r>
        <w:t xml:space="preserve">the northern part of the East Gulf Coastal Plain north of the range of </w:t>
      </w:r>
      <w:r w:rsidRPr="00A15404">
        <w:rPr>
          <w:i/>
        </w:rPr>
        <w:t>Magnolia grandiflora</w:t>
      </w:r>
      <w:r>
        <w:t xml:space="preserve"> and </w:t>
      </w:r>
      <w:r w:rsidRPr="00A15404">
        <w:rPr>
          <w:i/>
        </w:rPr>
        <w:t xml:space="preserve">Pinus </w:t>
      </w:r>
      <w:proofErr w:type="spellStart"/>
      <w:r w:rsidRPr="00A15404">
        <w:rPr>
          <w:i/>
        </w:rPr>
        <w:t>glabra</w:t>
      </w:r>
      <w:proofErr w:type="spellEnd"/>
      <w:r w:rsidRPr="00A15404">
        <w:rPr>
          <w:i/>
        </w:rPr>
        <w:t>.</w:t>
      </w:r>
      <w:r>
        <w:t xml:space="preserve"> There is an equivalent system to the south [Southern Coastal Plain Mesic Slope Forest (ces203.477 or </w:t>
      </w:r>
      <w:r w:rsidR="00A15404">
        <w:t>biophysical setting [</w:t>
      </w:r>
      <w:r>
        <w:t>BpS</w:t>
      </w:r>
      <w:r w:rsidR="00A15404">
        <w:t>]</w:t>
      </w:r>
      <w:r>
        <w:t>1357)], and separate systems (similarly divided north and south) to cover the mesic forests of the Loess Bluffs bordering the Mississippi River Alluvial Plain.</w:t>
      </w:r>
    </w:p>
    <w:p w:rsidR="00E3650E" w:rsidP="00E3650E" w:rsidRDefault="00E3650E"/>
    <w:p w:rsidR="00E3650E" w:rsidP="00E3650E" w:rsidRDefault="00E3650E">
      <w:r>
        <w:t>NatureServe (2006) notes East Gulf Coastal Plain Northern Loess Plain Oak-Hickory Upland (CES203.482 or BpS</w:t>
      </w:r>
      <w:r w:rsidR="00A15404">
        <w:t xml:space="preserve"> </w:t>
      </w:r>
      <w:r>
        <w:t>1306) as an adjacent ecological system.</w:t>
      </w:r>
    </w:p>
    <w:p w:rsidR="00E3650E" w:rsidP="00E3650E" w:rsidRDefault="00E3650E">
      <w:pPr>
        <w:pStyle w:val="InfoPara"/>
      </w:pPr>
      <w:r>
        <w:t>Issues or Problems</w:t>
      </w:r>
    </w:p>
    <w:p w:rsidR="00E3650E" w:rsidP="00E3650E" w:rsidRDefault="00E3650E"/>
    <w:p w:rsidR="00E3650E" w:rsidP="00E3650E" w:rsidRDefault="00E3650E">
      <w:pPr>
        <w:pStyle w:val="InfoPara"/>
      </w:pPr>
      <w:r>
        <w:t>Native Uncharacteristic Conditions</w:t>
      </w:r>
    </w:p>
    <w:p w:rsidR="00E3650E" w:rsidP="00E3650E" w:rsidRDefault="00E3650E"/>
    <w:p w:rsidR="00E3650E" w:rsidP="00E3650E" w:rsidRDefault="00E3650E">
      <w:pPr>
        <w:pStyle w:val="InfoPara"/>
      </w:pPr>
      <w:r>
        <w:t>Comments</w:t>
      </w:r>
    </w:p>
    <w:p w:rsidR="00E4283A" w:rsidP="00E3650E" w:rsidRDefault="00E4283A">
      <w:r>
        <w:t>Mo</w:t>
      </w:r>
      <w:r w:rsidR="001E53ED">
        <w:t xml:space="preserve">dels and descriptions for </w:t>
      </w:r>
      <w:r w:rsidR="00A15404">
        <w:t>map zones (MZ)s</w:t>
      </w:r>
      <w:r w:rsidR="00C171D3">
        <w:t xml:space="preserve"> </w:t>
      </w:r>
      <w:r w:rsidR="001E53ED">
        <w:t>46, 47</w:t>
      </w:r>
      <w:r w:rsidR="00A15404">
        <w:t>,</w:t>
      </w:r>
      <w:r w:rsidR="001E53ED">
        <w:t xml:space="preserve"> and 48</w:t>
      </w:r>
      <w:r>
        <w:t xml:space="preserve"> were identified as duplicates during the BpS review process. The description from MZ47 was adopted for all three map zones. Some disturbance description information in the Sclass descriptions was originally only in the description for MZ47.</w:t>
      </w:r>
    </w:p>
    <w:p w:rsidR="00E4283A" w:rsidP="00E3650E" w:rsidRDefault="00E4283A"/>
    <w:p w:rsidR="00E3650E" w:rsidP="00E3650E" w:rsidRDefault="00E3650E">
      <w:r>
        <w:t>This model was developed for MZ</w:t>
      </w:r>
      <w:r w:rsidR="00A15404">
        <w:t xml:space="preserve">s </w:t>
      </w:r>
      <w:r>
        <w:t>46 and 47. Although the model description is based upon the rapid assessment model R9OADM, it has been modified to more accurately describe or tease apart the mesic slope portion of the R9OADM model</w:t>
      </w:r>
      <w:r w:rsidR="00A15404">
        <w:t>.</w:t>
      </w:r>
      <w:r>
        <w:t xml:space="preserve"> </w:t>
      </w:r>
      <w:r w:rsidR="00A15404">
        <w:t>T</w:t>
      </w:r>
      <w:r>
        <w:t>he modelers of the R9OADM model were Bruce Davenport, Alexa McKerrow, and Paul Arndt.</w:t>
      </w:r>
    </w:p>
    <w:p w:rsidR="00E3650E" w:rsidP="00E3650E" w:rsidRDefault="00E3650E"/>
    <w:p w:rsidR="00E3650E" w:rsidP="00E3650E" w:rsidRDefault="00E3650E">
      <w:r>
        <w:t xml:space="preserve">Ideally, the modelers would like to see more forest in the late successional classes (D &amp; E) rather than in mid-succession (B &amp; C) and with more closed than open structure.  The </w:t>
      </w:r>
      <w:r w:rsidR="00A15404">
        <w:t>Vegetation Dynamics Development Tool (</w:t>
      </w:r>
      <w:r>
        <w:t>VDDT</w:t>
      </w:r>
      <w:r w:rsidR="00A15404">
        <w:t>)</w:t>
      </w:r>
      <w:r>
        <w:t xml:space="preserve"> model for this BpS was conceived of by modifying the R9OADM model </w:t>
      </w:r>
      <w:r w:rsidR="00C171D3">
        <w:t>to</w:t>
      </w:r>
      <w:r>
        <w:t xml:space="preserve"> more accurately reflect the desired class percentages as noted below. The original R9OADM description had indicated the class percentages in this model, but the actual VDDT model was modified to adhere to L</w:t>
      </w:r>
      <w:r w:rsidR="00A15404">
        <w:t>ANDFIRE</w:t>
      </w:r>
      <w:r>
        <w:t xml:space="preserve"> modeling rules without consulting the class information below. Thus, there was a discrepancy between VDDT class percent outputs and what the modelers intended.</w:t>
      </w:r>
    </w:p>
    <w:p w:rsidR="004112B6" w:rsidP="00E3650E" w:rsidRDefault="004112B6"/>
    <w:p w:rsidR="00E3650E" w:rsidP="00E3650E" w:rsidRDefault="00E3650E">
      <w:pPr>
        <w:pStyle w:val="ReportSection"/>
      </w:pPr>
      <w:r>
        <w:t>Succession Classes</w:t>
      </w:r>
    </w:p>
    <w:p w:rsidR="00E3650E" w:rsidP="00E3650E" w:rsidRDefault="00E3650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650E" w:rsidP="00E3650E" w:rsidRDefault="00E3650E">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E3650E" w:rsidP="00E3650E" w:rsidRDefault="00E3650E"/>
    <w:p w:rsidR="00E3650E" w:rsidP="00E3650E" w:rsidRDefault="00E3650E">
      <w:pPr>
        <w:pStyle w:val="SClassInfoPara"/>
      </w:pPr>
      <w:r>
        <w:t>Indicator Species</w:t>
      </w:r>
    </w:p>
    <w:p w:rsidR="00E3650E" w:rsidP="00E3650E" w:rsidRDefault="00E3650E"/>
    <w:p w:rsidR="00E3650E" w:rsidP="00E3650E" w:rsidRDefault="00E3650E">
      <w:pPr>
        <w:pStyle w:val="SClassInfoPara"/>
      </w:pPr>
      <w:r>
        <w:t>Description</w:t>
      </w:r>
    </w:p>
    <w:p w:rsidR="00E3650E" w:rsidP="00E3650E" w:rsidRDefault="006C64A4">
      <w:r>
        <w:t xml:space="preserve">This class </w:t>
      </w:r>
      <w:r w:rsidR="00E3650E">
        <w:t xml:space="preserve">is characterized by sprouts, seedlings, and saplings, primarily of major overstory species, in gaps created by wind, lightning, insect/disease, and less frequently, fire. Shade intolerant species (e.g. </w:t>
      </w:r>
      <w:r w:rsidRPr="00A15404" w:rsidR="00E3650E">
        <w:rPr>
          <w:i/>
        </w:rPr>
        <w:t xml:space="preserve">Liriodendron </w:t>
      </w:r>
      <w:proofErr w:type="spellStart"/>
      <w:r w:rsidRPr="00A15404" w:rsidR="00E3650E">
        <w:rPr>
          <w:i/>
        </w:rPr>
        <w:t>tulipifera</w:t>
      </w:r>
      <w:proofErr w:type="spellEnd"/>
      <w:r w:rsidR="00E3650E">
        <w:t>, LITU) are confined to multiple-tree gaps. This is not a fire</w:t>
      </w:r>
      <w:r w:rsidR="00A15404">
        <w:t>-</w:t>
      </w:r>
      <w:r w:rsidR="00E3650E">
        <w:t xml:space="preserve">driven system, so </w:t>
      </w:r>
      <w:r w:rsidR="00A15404">
        <w:t xml:space="preserve">most of </w:t>
      </w:r>
      <w:r w:rsidR="00E3650E">
        <w:t>early succession would result from other disturbances, including tree fall.</w:t>
      </w:r>
    </w:p>
    <w:p w:rsidR="00E3650E" w:rsidP="00E3650E" w:rsidRDefault="00E3650E"/>
    <w:p>
      <w:r>
        <w:rPr>
          <w:i/>
          <w:u w:val="single"/>
        </w:rPr>
        <w:t>Maximum Tree Size Class</w:t>
      </w:r>
      <w:br/>
      <w:r>
        <w:t>Sapling &gt;4.5ft; &lt;5"DBH</w:t>
      </w:r>
    </w:p>
    <w:p w:rsidR="00E3650E" w:rsidP="00E3650E" w:rsidRDefault="00E3650E">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E3650E" w:rsidP="00E3650E" w:rsidRDefault="00E3650E"/>
    <w:p w:rsidR="00E3650E" w:rsidP="00E3650E" w:rsidRDefault="00E3650E">
      <w:pPr>
        <w:pStyle w:val="SClassInfoPara"/>
      </w:pPr>
      <w:r>
        <w:t>Indicator Species</w:t>
      </w:r>
    </w:p>
    <w:p w:rsidR="00E3650E" w:rsidP="00E3650E" w:rsidRDefault="00E3650E"/>
    <w:p w:rsidR="00E3650E" w:rsidP="00E3650E" w:rsidRDefault="00E3650E">
      <w:pPr>
        <w:pStyle w:val="SClassInfoPara"/>
      </w:pPr>
      <w:r>
        <w:t>Description</w:t>
      </w:r>
    </w:p>
    <w:p w:rsidR="00E3650E" w:rsidP="00E3650E" w:rsidRDefault="006C64A4">
      <w:r>
        <w:t xml:space="preserve">This class </w:t>
      </w:r>
      <w:r w:rsidR="00E3650E">
        <w:t>is dominated by a young</w:t>
      </w:r>
      <w:r w:rsidR="00A15404">
        <w:t xml:space="preserve"> </w:t>
      </w:r>
      <w:r w:rsidR="00E3650E">
        <w:t>to</w:t>
      </w:r>
      <w:r w:rsidR="00A15404">
        <w:t xml:space="preserve"> </w:t>
      </w:r>
      <w:r w:rsidR="00E3650E">
        <w:t>early mature canopy with some obligate mid-story and understory species. The closed condition is a function of understory/</w:t>
      </w:r>
      <w:proofErr w:type="spellStart"/>
      <w:r w:rsidR="00E3650E">
        <w:t>midstory</w:t>
      </w:r>
      <w:proofErr w:type="spellEnd"/>
      <w:r w:rsidR="00E3650E">
        <w:t xml:space="preserve"> development and depending on the age of the overstory, at least two strata are present. The fire frequency primarily impacts the amount of </w:t>
      </w:r>
      <w:proofErr w:type="spellStart"/>
      <w:r w:rsidR="00E3650E">
        <w:t>subcanopy</w:t>
      </w:r>
      <w:proofErr w:type="spellEnd"/>
      <w:r w:rsidR="00E3650E">
        <w:t xml:space="preserve"> vegetation. Under standard conditions, infrequent and low intensity fires, the stands have dense undergrowth and are considered closed.</w:t>
      </w:r>
    </w:p>
    <w:p w:rsidR="00E3650E" w:rsidP="00E3650E" w:rsidRDefault="00E3650E"/>
    <w:p>
      <w:r>
        <w:rPr>
          <w:i/>
          <w:u w:val="single"/>
        </w:rPr>
        <w:t>Maximum Tree Size Class</w:t>
      </w:r>
      <w:br/>
      <w:r>
        <w:t>Medium 9-21"DBH</w:t>
      </w:r>
    </w:p>
    <w:p w:rsidR="00E3650E" w:rsidP="00E3650E" w:rsidRDefault="00E3650E">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E3650E" w:rsidP="00E3650E" w:rsidRDefault="00E3650E"/>
    <w:p w:rsidR="00E3650E" w:rsidP="00E3650E" w:rsidRDefault="00E3650E">
      <w:pPr>
        <w:pStyle w:val="SClassInfoPara"/>
      </w:pPr>
      <w:r>
        <w:t>Indicator Species</w:t>
      </w:r>
    </w:p>
    <w:p w:rsidR="00E3650E" w:rsidP="00E3650E" w:rsidRDefault="00E3650E"/>
    <w:p w:rsidR="00E3650E" w:rsidP="00E3650E" w:rsidRDefault="00E3650E">
      <w:pPr>
        <w:pStyle w:val="SClassInfoPara"/>
      </w:pPr>
      <w:r>
        <w:t>Description</w:t>
      </w:r>
    </w:p>
    <w:p w:rsidR="00E3650E" w:rsidP="006C64A4" w:rsidRDefault="006C64A4">
      <w:r>
        <w:t xml:space="preserve">This class </w:t>
      </w:r>
      <w:r w:rsidR="00E3650E">
        <w:t xml:space="preserve">has a similar overstory </w:t>
      </w:r>
      <w:r>
        <w:t xml:space="preserve">composition and structure as earlier closed states </w:t>
      </w:r>
      <w:r w:rsidR="00E3650E">
        <w:t xml:space="preserve">but without a well-developed </w:t>
      </w:r>
      <w:proofErr w:type="spellStart"/>
      <w:r w:rsidR="00E3650E">
        <w:t>midstory</w:t>
      </w:r>
      <w:proofErr w:type="spellEnd"/>
      <w:r w:rsidR="00E3650E">
        <w:t xml:space="preserve">. </w:t>
      </w:r>
    </w:p>
    <w:p w:rsidR="00E3650E" w:rsidP="00E3650E" w:rsidRDefault="00E3650E"/>
    <w:p>
      <w:r>
        <w:rPr>
          <w:i/>
          <w:u w:val="single"/>
        </w:rPr>
        <w:t>Maximum Tree Size Class</w:t>
      </w:r>
      <w:br/>
      <w:r>
        <w:t>Medium 9-21"DBH</w:t>
      </w:r>
    </w:p>
    <w:p w:rsidR="00E3650E" w:rsidP="00E3650E" w:rsidRDefault="00E3650E">
      <w:pPr>
        <w:pStyle w:val="InfoPara"/>
        <w:pBdr>
          <w:top w:val="single" w:color="auto" w:sz="4" w:space="1"/>
        </w:pBdr>
      </w:pPr>
      <w:r>
        <w:t>Class D</w:t>
      </w:r>
      <w:r>
        <w:tab/>
        <w:t>15</w:t>
      </w:r>
      <w:r w:rsidR="002A3B10">
        <w:tab/>
      </w:r>
      <w:r w:rsidR="002A3B10">
        <w:tab/>
      </w:r>
      <w:r w:rsidR="002A3B10">
        <w:tab/>
      </w:r>
      <w:r w:rsidR="002A3B10">
        <w:tab/>
      </w:r>
      <w:r w:rsidR="004F7795">
        <w:t>Late Development 1 - Open</w:t>
      </w:r>
    </w:p>
    <w:p w:rsidR="00E3650E" w:rsidP="00E3650E" w:rsidRDefault="00E3650E"/>
    <w:p w:rsidR="00E3650E" w:rsidP="00E3650E" w:rsidRDefault="00E3650E">
      <w:pPr>
        <w:pStyle w:val="SClassInfoPara"/>
      </w:pPr>
      <w:r>
        <w:t>Indicator Species</w:t>
      </w:r>
    </w:p>
    <w:p w:rsidR="00E3650E" w:rsidP="00E3650E" w:rsidRDefault="00E3650E"/>
    <w:p w:rsidR="00E3650E" w:rsidP="00E3650E" w:rsidRDefault="00E3650E">
      <w:pPr>
        <w:pStyle w:val="SClassInfoPara"/>
      </w:pPr>
      <w:r>
        <w:t>Description</w:t>
      </w:r>
    </w:p>
    <w:p w:rsidR="00E3650E" w:rsidP="00E74BB1" w:rsidRDefault="00E74BB1">
      <w:r>
        <w:t xml:space="preserve">This class </w:t>
      </w:r>
      <w:r w:rsidR="00E3650E">
        <w:t>is characterized by an early to late mature canopy that may exceed 30</w:t>
      </w:r>
      <w:r w:rsidR="00A15404">
        <w:t>m</w:t>
      </w:r>
      <w:r w:rsidR="00E3650E">
        <w:t xml:space="preserve"> (100ft) in height. Dominant overstory species vary depending on location and stand history. The open condition is dependent on the absence of mu</w:t>
      </w:r>
      <w:r w:rsidR="00A15404">
        <w:t>l</w:t>
      </w:r>
      <w:r w:rsidR="00E3650E">
        <w:t>ti-layered vertical struc</w:t>
      </w:r>
      <w:r>
        <w:t>ture.</w:t>
      </w:r>
    </w:p>
    <w:p w:rsidR="00E3650E" w:rsidP="00E3650E" w:rsidRDefault="00E3650E"/>
    <w:p>
      <w:r>
        <w:rPr>
          <w:i/>
          <w:u w:val="single"/>
        </w:rPr>
        <w:t>Maximum Tree Size Class</w:t>
      </w:r>
      <w:br/>
      <w:r>
        <w:t>Large 21-33"DBH</w:t>
      </w:r>
    </w:p>
    <w:p w:rsidR="00E3650E" w:rsidP="00E3650E" w:rsidRDefault="00E3650E">
      <w:pPr>
        <w:pStyle w:val="InfoPara"/>
        <w:pBdr>
          <w:top w:val="single" w:color="auto" w:sz="4" w:space="1"/>
        </w:pBdr>
      </w:pPr>
      <w:r>
        <w:t>Class E</w:t>
      </w:r>
      <w:r>
        <w:tab/>
        <w:t>42</w:t>
      </w:r>
      <w:r w:rsidR="002A3B10">
        <w:tab/>
      </w:r>
      <w:r w:rsidR="002A3B10">
        <w:tab/>
      </w:r>
      <w:r w:rsidR="002A3B10">
        <w:tab/>
      </w:r>
      <w:r w:rsidR="002A3B10">
        <w:tab/>
      </w:r>
      <w:r w:rsidR="004F7795">
        <w:t>Late Development 1 - Closed</w:t>
      </w:r>
    </w:p>
    <w:p w:rsidR="00E3650E" w:rsidP="00E3650E" w:rsidRDefault="00E3650E"/>
    <w:p w:rsidR="00E3650E" w:rsidP="00E3650E" w:rsidRDefault="00E3650E">
      <w:pPr>
        <w:pStyle w:val="SClassInfoPara"/>
      </w:pPr>
      <w:r>
        <w:t>Indicator Species</w:t>
      </w:r>
    </w:p>
    <w:p w:rsidR="00E3650E" w:rsidP="00E3650E" w:rsidRDefault="00E3650E"/>
    <w:p w:rsidR="00E3650E" w:rsidP="00E3650E" w:rsidRDefault="00E3650E">
      <w:pPr>
        <w:pStyle w:val="SClassInfoPara"/>
      </w:pPr>
      <w:r>
        <w:t>Description</w:t>
      </w:r>
    </w:p>
    <w:p w:rsidR="00E3650E" w:rsidP="00E3650E" w:rsidRDefault="007B54D1">
      <w:r>
        <w:t xml:space="preserve">This class </w:t>
      </w:r>
      <w:r w:rsidR="00E3650E">
        <w:t>exhibits the same overstory composition and structure as D. However, well</w:t>
      </w:r>
      <w:r w:rsidR="00A15404">
        <w:t>-</w:t>
      </w:r>
      <w:r w:rsidR="00E3650E">
        <w:t xml:space="preserve">developed lower layers are present containing canopy species and other species confined to those levels. Fire frequency primarily impacts the amount of </w:t>
      </w:r>
      <w:proofErr w:type="spellStart"/>
      <w:r w:rsidR="00E3650E">
        <w:t>subcanopy</w:t>
      </w:r>
      <w:proofErr w:type="spellEnd"/>
      <w:r w:rsidR="00E3650E">
        <w:t xml:space="preserve"> vegetation. Under standard conditions, infrequent and low intensity fires, the stands have dense undergrowth and are considered closed.</w:t>
      </w:r>
    </w:p>
    <w:p w:rsidR="00E3650E" w:rsidP="00E3650E" w:rsidRDefault="00E3650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3650E" w:rsidP="00E3650E" w:rsidRDefault="00E3650E">
      <w:r>
        <w:t xml:space="preserve">Braun, E.L. 1950. Deciduous forests of eastern North America. </w:t>
      </w:r>
      <w:proofErr w:type="spellStart"/>
      <w:r>
        <w:t>Blakiston</w:t>
      </w:r>
      <w:proofErr w:type="spellEnd"/>
      <w:r>
        <w:t xml:space="preserve"> Co., Philadelphia, PA.</w:t>
      </w:r>
    </w:p>
    <w:p w:rsidR="00E3650E" w:rsidP="00E3650E" w:rsidRDefault="00E3650E"/>
    <w:p w:rsidR="00E3650E" w:rsidP="00E3650E" w:rsidRDefault="00E3650E">
      <w:r>
        <w:t>Brown, James K. and Jane Kapler Smith, eds. 2000. Wildland fire in ecosystems: effects of fire on flora. Gen. Tech. Rep. RMRS-GTR-42-vol. 2. Ogden, UT: USDA Forest Service, Rocky Mountain Research Station. 257 pp.</w:t>
      </w:r>
    </w:p>
    <w:p w:rsidR="00E3650E" w:rsidP="00E3650E" w:rsidRDefault="00E3650E"/>
    <w:p w:rsidR="00E3650E" w:rsidP="00E3650E" w:rsidRDefault="00E3650E">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Tallahassee, FL: Tall Timbers Research Station.</w:t>
      </w:r>
    </w:p>
    <w:p w:rsidR="00E3650E" w:rsidP="00E3650E" w:rsidRDefault="00E3650E"/>
    <w:p w:rsidR="00E3650E" w:rsidP="00E3650E" w:rsidRDefault="00E3650E">
      <w:r>
        <w:t>Greenberg, C.H., D.E. McLeod and D.L. Loftis. 1997. An old-growth definition for western mesophytic and mixed mesophytic forests. Gen. Tech. Rep. SRS-16. Asheville, NC: USDA Forest Service, Southern Research Station. 16 pp.</w:t>
      </w:r>
    </w:p>
    <w:p w:rsidR="00E3650E" w:rsidP="00E3650E" w:rsidRDefault="00E3650E"/>
    <w:p w:rsidR="00E3650E" w:rsidP="00E3650E" w:rsidRDefault="00E3650E">
      <w:r>
        <w:t>Greller, A. M. 1988. Deciduous forest. 288-316. In: Barbour, M.G. and W. D. Billings, eds. North American terrestrial vegetation. Cambridge University Press, New York, NY.</w:t>
      </w:r>
    </w:p>
    <w:p w:rsidR="00E3650E" w:rsidP="00E3650E" w:rsidRDefault="00E3650E"/>
    <w:p w:rsidR="00E3650E" w:rsidP="00E3650E" w:rsidRDefault="00E3650E">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mesophytic forests. 203-253. In: Martin, W.H., S.G. Boyce and A.C. </w:t>
      </w:r>
      <w:proofErr w:type="spellStart"/>
      <w:r>
        <w:t>Echternacht</w:t>
      </w:r>
      <w:proofErr w:type="spellEnd"/>
      <w:r>
        <w:t>, eds. Biodiversity of the Southeastern United States: upland terrestrial communities. John Wiley and Sons, New York, NY.</w:t>
      </w:r>
    </w:p>
    <w:p w:rsidR="00E3650E" w:rsidP="00E3650E" w:rsidRDefault="00E3650E"/>
    <w:p w:rsidR="00E3650E" w:rsidP="00E3650E" w:rsidRDefault="00E3650E">
      <w:r>
        <w:t xml:space="preserve">Miller, N.A. and J.B. </w:t>
      </w:r>
      <w:proofErr w:type="spellStart"/>
      <w:r>
        <w:t>Neiswender</w:t>
      </w:r>
      <w:proofErr w:type="spellEnd"/>
      <w:r>
        <w:t xml:space="preserve">. 1987. Plant communities of the Third Chickasaw Loess Bluff and Mississippi River Alluvial Plain, Shelby County, Tennessee. Journal of the Tennessee Academy of Sciences 62:1-6. </w:t>
      </w:r>
    </w:p>
    <w:p w:rsidR="00E3650E" w:rsidP="00E3650E" w:rsidRDefault="00E3650E"/>
    <w:p w:rsidR="00E3650E" w:rsidP="00E3650E" w:rsidRDefault="00E3650E">
      <w:r>
        <w:t>NatureServe. 2006. International Ecological Classification Standard: Terrestrial Ecological Classifications. NatureServe Central Databases. Arlington, VA. USA. Data current as of 18 July 2006.</w:t>
      </w:r>
    </w:p>
    <w:p w:rsidR="00E3650E" w:rsidP="00E3650E" w:rsidRDefault="00E3650E"/>
    <w:p w:rsidR="00E3650E" w:rsidP="00E3650E" w:rsidRDefault="00E3650E">
      <w:r>
        <w:t xml:space="preserve">Schmidt, K.M., J.P. Menakis, C.C. Hardy, W.J. Hann and D.L. Bunnell. 2002. Development of coarse-scale spatial data for wildland fire and fuel management. Gen. Tech. Rep. RMRS-GTR-87. Fort Collins, CO: USDA Forest Service, Rocky Mountain Research </w:t>
      </w:r>
      <w:proofErr w:type="spellStart"/>
      <w:r>
        <w:t>Station.ntain</w:t>
      </w:r>
      <w:proofErr w:type="spellEnd"/>
      <w:r>
        <w:t xml:space="preserve"> Research Station. 41pp. + CD.</w:t>
      </w:r>
    </w:p>
    <w:p w:rsidR="00E3650E" w:rsidP="00E3650E" w:rsidRDefault="00E3650E"/>
    <w:p w:rsidR="00E3650E" w:rsidP="00E3650E" w:rsidRDefault="00E3650E">
      <w:r>
        <w:t>USDA Forest Service, Rocky Mountain Research Station, Fire Sciences Laboratory (2002, December). Fire Effects Information System, [Online]. Available: http://www.fs.fed.us/database/feis/.</w:t>
      </w:r>
    </w:p>
    <w:p w:rsidRPr="00A43E41" w:rsidR="004D5F12" w:rsidP="00E3650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9F3" w:rsidRDefault="00AE79F3">
      <w:r>
        <w:separator/>
      </w:r>
    </w:p>
  </w:endnote>
  <w:endnote w:type="continuationSeparator" w:id="0">
    <w:p w:rsidR="00AE79F3" w:rsidRDefault="00AE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0E" w:rsidRDefault="00E3650E" w:rsidP="00E3650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9F3" w:rsidRDefault="00AE79F3">
      <w:r>
        <w:separator/>
      </w:r>
    </w:p>
  </w:footnote>
  <w:footnote w:type="continuationSeparator" w:id="0">
    <w:p w:rsidR="00AE79F3" w:rsidRDefault="00AE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3650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106" w:rsidRDefault="00210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12B6"/>
    <w:pPr>
      <w:ind w:left="720"/>
    </w:pPr>
    <w:rPr>
      <w:rFonts w:ascii="Calibri" w:eastAsiaTheme="minorHAnsi" w:hAnsi="Calibri"/>
      <w:sz w:val="22"/>
      <w:szCs w:val="22"/>
    </w:rPr>
  </w:style>
  <w:style w:type="character" w:styleId="Hyperlink">
    <w:name w:val="Hyperlink"/>
    <w:basedOn w:val="DefaultParagraphFont"/>
    <w:rsid w:val="004112B6"/>
    <w:rPr>
      <w:color w:val="0000FF" w:themeColor="hyperlink"/>
      <w:u w:val="single"/>
    </w:rPr>
  </w:style>
  <w:style w:type="paragraph" w:styleId="BalloonText">
    <w:name w:val="Balloon Text"/>
    <w:basedOn w:val="Normal"/>
    <w:link w:val="BalloonTextChar"/>
    <w:uiPriority w:val="99"/>
    <w:semiHidden/>
    <w:unhideWhenUsed/>
    <w:rsid w:val="004112B6"/>
    <w:rPr>
      <w:rFonts w:ascii="Tahoma" w:hAnsi="Tahoma" w:cs="Tahoma"/>
      <w:sz w:val="16"/>
      <w:szCs w:val="16"/>
    </w:rPr>
  </w:style>
  <w:style w:type="character" w:customStyle="1" w:styleId="BalloonTextChar">
    <w:name w:val="Balloon Text Char"/>
    <w:basedOn w:val="DefaultParagraphFont"/>
    <w:link w:val="BalloonText"/>
    <w:uiPriority w:val="99"/>
    <w:semiHidden/>
    <w:rsid w:val="004112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7072">
      <w:bodyDiv w:val="1"/>
      <w:marLeft w:val="0"/>
      <w:marRight w:val="0"/>
      <w:marTop w:val="0"/>
      <w:marBottom w:val="0"/>
      <w:divBdr>
        <w:top w:val="none" w:sz="0" w:space="0" w:color="auto"/>
        <w:left w:val="none" w:sz="0" w:space="0" w:color="auto"/>
        <w:bottom w:val="none" w:sz="0" w:space="0" w:color="auto"/>
        <w:right w:val="none" w:sz="0" w:space="0" w:color="auto"/>
      </w:divBdr>
    </w:div>
    <w:div w:id="118752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2018-05-25T17:11:00Z</dcterms:created>
  <dcterms:modified xsi:type="dcterms:W3CDTF">2025-02-12T09:41:46Z</dcterms:modified>
</cp:coreProperties>
</file>