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56A" w:rsidP="00E7156A" w:rsidRDefault="00E7156A">
      <w:pPr>
        <w:pStyle w:val="BpSTitle"/>
      </w:pPr>
      <w:r>
        <w:t>13560</w:t>
      </w:r>
    </w:p>
    <w:p w:rsidR="00E7156A" w:rsidP="00E7156A" w:rsidRDefault="00E7156A">
      <w:pPr>
        <w:pStyle w:val="BpSTitle"/>
      </w:pPr>
      <w:r>
        <w:t>Florida Longleaf Pine Sandhill</w:t>
      </w:r>
    </w:p>
    <w:p w:rsidR="00E7156A" w:rsidP="00E7156A" w:rsidRDefault="00E7156A">
      <w:r>
        <w:t>BpS Model/Description Version: Aug. 2020</w:t>
      </w:r>
      <w:r>
        <w:tab/>
      </w:r>
      <w:r>
        <w:tab/>
      </w:r>
      <w:r>
        <w:tab/>
      </w:r>
      <w:r>
        <w:tab/>
      </w:r>
      <w:r>
        <w:tab/>
      </w:r>
      <w:r>
        <w:tab/>
      </w:r>
      <w:r>
        <w:tab/>
      </w:r>
    </w:p>
    <w:p w:rsidR="00E7156A" w:rsidP="00E7156A" w:rsidRDefault="00061AF9">
      <w:r>
        <w:tab/>
      </w:r>
      <w:r>
        <w:tab/>
      </w:r>
      <w:r>
        <w:tab/>
      </w:r>
      <w:r>
        <w:tab/>
      </w:r>
      <w:r>
        <w:tab/>
      </w:r>
      <w:r>
        <w:tab/>
      </w:r>
      <w:r>
        <w:tab/>
      </w:r>
      <w:r>
        <w:tab/>
      </w:r>
      <w:r>
        <w:tab/>
      </w:r>
      <w:r>
        <w:tab/>
        <w:t>Update: 4/25/2018</w:t>
      </w:r>
    </w:p>
    <w:p w:rsidR="00061AF9" w:rsidP="00E7156A" w:rsidRDefault="00061AF9"/>
    <w:p w:rsidR="00E7156A" w:rsidP="00E7156A" w:rsidRDefault="00E7156A"/>
    <w:p w:rsidR="00E7156A" w:rsidP="00E7156A" w:rsidRDefault="00E7156A">
      <w:pPr>
        <w:pStyle w:val="InfoPara"/>
      </w:pPr>
      <w:r>
        <w:t>Vegetation Type</w:t>
      </w:r>
    </w:p>
    <w:p w:rsidR="00E7156A" w:rsidP="00E7156A" w:rsidRDefault="00E7156A">
      <w:r>
        <w:t>Forest and Woodland</w:t>
      </w:r>
    </w:p>
    <w:p w:rsidR="00E7156A" w:rsidP="00E7156A" w:rsidRDefault="00E7156A">
      <w:pPr>
        <w:pStyle w:val="InfoPara"/>
      </w:pPr>
      <w:r>
        <w:t>Map Zones</w:t>
      </w:r>
    </w:p>
    <w:p w:rsidR="00E7156A" w:rsidP="00E7156A" w:rsidRDefault="00E7156A">
      <w:r>
        <w:t>55</w:t>
      </w:r>
      <w:r w:rsidR="00F61D84">
        <w:t>,</w:t>
      </w:r>
      <w:r w:rsidR="005726C6">
        <w:t xml:space="preserve"> </w:t>
      </w:r>
      <w:r w:rsidR="00F61D84">
        <w:t>56,</w:t>
      </w:r>
      <w:r w:rsidR="005726C6">
        <w:t xml:space="preserve"> </w:t>
      </w:r>
      <w:r w:rsidR="00F61D84">
        <w:t>99</w:t>
      </w:r>
    </w:p>
    <w:p w:rsidR="00E7156A" w:rsidP="00E7156A" w:rsidRDefault="00E7156A">
      <w:pPr>
        <w:pStyle w:val="InfoPara"/>
      </w:pPr>
      <w:r>
        <w:t>Geographic Range</w:t>
      </w:r>
    </w:p>
    <w:p w:rsidR="00E7156A" w:rsidP="00E7156A" w:rsidRDefault="00E7156A">
      <w:r>
        <w:t>This type occurs from northeastern F</w:t>
      </w:r>
      <w:r w:rsidR="00061AF9">
        <w:t>lorida</w:t>
      </w:r>
      <w:r>
        <w:t xml:space="preserve"> at the St. </w:t>
      </w:r>
      <w:bookmarkStart w:name="_GoBack" w:id="0"/>
      <w:bookmarkEnd w:id="0"/>
      <w:r>
        <w:t>Mary's River to central F</w:t>
      </w:r>
      <w:r w:rsidR="00061AF9">
        <w:t>lorida</w:t>
      </w:r>
      <w:r>
        <w:t xml:space="preserve"> to a line between about Sarasota County and Indian River County, and westward into the panhandle along a band between the inner and outer coastal plain.</w:t>
      </w:r>
    </w:p>
    <w:p w:rsidR="00E7156A" w:rsidP="00E7156A" w:rsidRDefault="00E7156A"/>
    <w:p w:rsidR="00E7156A" w:rsidP="00E7156A" w:rsidRDefault="00E7156A">
      <w:r>
        <w:t>NatureServe 2006 lists the range as found in the Outer Coastal Plain and adjacent Inner Coastal Plain of F</w:t>
      </w:r>
      <w:r w:rsidR="00061AF9">
        <w:t>lorida</w:t>
      </w:r>
      <w:r>
        <w:t>, including the central Florida Peninsula (Ocala National Forest, Brooksville Ridge, southern end of the Lake Wales Ridge) (Abrahamson et al. 1984) and the panhandle</w:t>
      </w:r>
      <w:r w:rsidR="00061AF9">
        <w:t xml:space="preserve">, </w:t>
      </w:r>
      <w:r>
        <w:t>e.g., Eglin Air Force Base.</w:t>
      </w:r>
    </w:p>
    <w:p w:rsidR="00E7156A" w:rsidP="00E7156A" w:rsidRDefault="00E7156A">
      <w:pPr>
        <w:pStyle w:val="InfoPara"/>
      </w:pPr>
      <w:r>
        <w:t>Biophysical Site Description</w:t>
      </w:r>
    </w:p>
    <w:p w:rsidR="00E7156A" w:rsidP="00E7156A" w:rsidRDefault="00E7156A">
      <w:r>
        <w:t>Longleaf pine sandhills occur as dry woodlands/savannas on excessively drained or other xeric soils. Soils are deep coarse sands. It occurs on upland, gently rolling, broad ridge tops.</w:t>
      </w:r>
    </w:p>
    <w:p w:rsidR="00E7156A" w:rsidP="00E7156A" w:rsidRDefault="00E7156A"/>
    <w:p w:rsidR="00E7156A" w:rsidP="00E7156A" w:rsidRDefault="00E7156A">
      <w:r>
        <w:t xml:space="preserve">Soils are typically </w:t>
      </w:r>
      <w:proofErr w:type="spellStart"/>
      <w:r>
        <w:t>Entisols</w:t>
      </w:r>
      <w:proofErr w:type="spellEnd"/>
      <w:r>
        <w:t xml:space="preserve"> (</w:t>
      </w:r>
      <w:proofErr w:type="spellStart"/>
      <w:r w:rsidRPr="00061AF9">
        <w:rPr>
          <w:i/>
        </w:rPr>
        <w:t>Psamments</w:t>
      </w:r>
      <w:proofErr w:type="spellEnd"/>
      <w:r>
        <w:t xml:space="preserve">), with very limited profile development. Some soil series associated with this system include the </w:t>
      </w:r>
      <w:proofErr w:type="spellStart"/>
      <w:r w:rsidRPr="00061AF9">
        <w:t>Astatula</w:t>
      </w:r>
      <w:proofErr w:type="spellEnd"/>
      <w:r>
        <w:t xml:space="preserve"> series (Kalisz 1982), as well as the Lake, Tavares</w:t>
      </w:r>
      <w:r w:rsidR="00061AF9">
        <w:t>.</w:t>
      </w:r>
      <w:r>
        <w:t xml:space="preserve"> and Orsino series (Abrahamson et al. 1984). In some cases the soils may be unusually dark in color at the surface, which has been attributed, in part, to the presence of charcoal. Soils are strongly acidic (pH 4.7-5.0). At least some of these sites have silt or clay in the subsoil contributing to significantly higher extractable bases at the surface when compared to nearby scrub sites (Kalisz 1982). Excluded are areas with a "shallow sand cap" (K. </w:t>
      </w:r>
      <w:proofErr w:type="spellStart"/>
      <w:r>
        <w:t>Outcault</w:t>
      </w:r>
      <w:proofErr w:type="spellEnd"/>
      <w:r>
        <w:t xml:space="preserve"> pers</w:t>
      </w:r>
      <w:r w:rsidR="00061AF9">
        <w:t>onal</w:t>
      </w:r>
      <w:r>
        <w:t xml:space="preserve"> comm</w:t>
      </w:r>
      <w:r w:rsidR="00061AF9">
        <w:t>unication</w:t>
      </w:r>
      <w:r>
        <w:t xml:space="preserve">). On Eglin Air Force Base, habitat for this system includes areas covered by the Citronelle Formation. </w:t>
      </w:r>
      <w:proofErr w:type="spellStart"/>
      <w:r>
        <w:t>Psamments</w:t>
      </w:r>
      <w:proofErr w:type="spellEnd"/>
      <w:r>
        <w:t xml:space="preserve"> are the dominant soil suborder in the areas of Florida where this system is found (NRCS </w:t>
      </w:r>
      <w:proofErr w:type="spellStart"/>
      <w:r>
        <w:t>n.d.</w:t>
      </w:r>
      <w:proofErr w:type="spellEnd"/>
      <w:r>
        <w:t>) (NatureServe 2006).</w:t>
      </w:r>
    </w:p>
    <w:p w:rsidR="00E7156A" w:rsidP="00E7156A" w:rsidRDefault="00E7156A">
      <w:pPr>
        <w:pStyle w:val="InfoPara"/>
      </w:pPr>
      <w:r>
        <w:t>Vegetation Description</w:t>
      </w:r>
    </w:p>
    <w:p w:rsidR="00E7156A" w:rsidP="00E7156A" w:rsidRDefault="00E7156A">
      <w:r>
        <w:t>The canopy is strongly dominated by longleaf pine (</w:t>
      </w:r>
      <w:r w:rsidRPr="00061AF9">
        <w:rPr>
          <w:i/>
        </w:rPr>
        <w:t xml:space="preserve">Pinus </w:t>
      </w:r>
      <w:proofErr w:type="spellStart"/>
      <w:r w:rsidRPr="00061AF9">
        <w:rPr>
          <w:i/>
        </w:rPr>
        <w:t>palustris</w:t>
      </w:r>
      <w:proofErr w:type="spellEnd"/>
      <w:r>
        <w:t>). Xerophytic scrub oaks, predominately turkey oak (</w:t>
      </w:r>
      <w:r w:rsidRPr="00061AF9">
        <w:rPr>
          <w:i/>
        </w:rPr>
        <w:t xml:space="preserve">Quercus </w:t>
      </w:r>
      <w:proofErr w:type="spellStart"/>
      <w:r w:rsidRPr="00061AF9">
        <w:rPr>
          <w:i/>
        </w:rPr>
        <w:t>laevis</w:t>
      </w:r>
      <w:proofErr w:type="spellEnd"/>
      <w:r>
        <w:t xml:space="preserve">), </w:t>
      </w:r>
      <w:proofErr w:type="spellStart"/>
      <w:r>
        <w:t>bluejack</w:t>
      </w:r>
      <w:proofErr w:type="spellEnd"/>
      <w:r>
        <w:t xml:space="preserve"> oak (</w:t>
      </w:r>
      <w:r w:rsidRPr="00061AF9">
        <w:rPr>
          <w:i/>
        </w:rPr>
        <w:t xml:space="preserve">Quercus </w:t>
      </w:r>
      <w:proofErr w:type="spellStart"/>
      <w:r w:rsidRPr="00061AF9">
        <w:rPr>
          <w:i/>
        </w:rPr>
        <w:t>incana</w:t>
      </w:r>
      <w:proofErr w:type="spellEnd"/>
      <w:r>
        <w:t>), sand live oak (</w:t>
      </w:r>
      <w:r w:rsidRPr="00061AF9">
        <w:rPr>
          <w:i/>
        </w:rPr>
        <w:t xml:space="preserve">Quercus </w:t>
      </w:r>
      <w:proofErr w:type="spellStart"/>
      <w:r w:rsidRPr="00061AF9">
        <w:rPr>
          <w:i/>
        </w:rPr>
        <w:t>geminata</w:t>
      </w:r>
      <w:proofErr w:type="spellEnd"/>
      <w:r>
        <w:t>)</w:t>
      </w:r>
      <w:r w:rsidR="00061AF9">
        <w:t>,</w:t>
      </w:r>
      <w:r>
        <w:t xml:space="preserve"> or sand post oak (</w:t>
      </w:r>
      <w:r w:rsidRPr="0066099B">
        <w:rPr>
          <w:i/>
        </w:rPr>
        <w:t xml:space="preserve">Quercus </w:t>
      </w:r>
      <w:proofErr w:type="spellStart"/>
      <w:r w:rsidRPr="0066099B">
        <w:rPr>
          <w:i/>
        </w:rPr>
        <w:t>margaretta</w:t>
      </w:r>
      <w:proofErr w:type="spellEnd"/>
      <w:r>
        <w:t>), are present as sparsely scattered midstory individuals or clumps and shrub-size fire-sprouts under the reference condition. The oaks become denser with fire exclusion. Other less xerophytic oaks are absent or extremely rare.</w:t>
      </w:r>
    </w:p>
    <w:p w:rsidR="00E7156A" w:rsidP="00E7156A" w:rsidRDefault="00E7156A"/>
    <w:p w:rsidR="00E7156A" w:rsidP="00E7156A" w:rsidRDefault="00E7156A">
      <w:r>
        <w:t xml:space="preserve">A rich herbaceous layer is present. Characteristic species in this stratum are </w:t>
      </w:r>
      <w:proofErr w:type="spellStart"/>
      <w:r w:rsidRPr="00061AF9">
        <w:rPr>
          <w:i/>
        </w:rPr>
        <w:t>Aristida</w:t>
      </w:r>
      <w:proofErr w:type="spellEnd"/>
      <w:r w:rsidRPr="00061AF9">
        <w:rPr>
          <w:i/>
        </w:rPr>
        <w:t xml:space="preserve"> </w:t>
      </w:r>
      <w:proofErr w:type="spellStart"/>
      <w:r w:rsidRPr="00061AF9">
        <w:rPr>
          <w:i/>
        </w:rPr>
        <w:t>beyrichiana</w:t>
      </w:r>
      <w:proofErr w:type="spellEnd"/>
      <w:r>
        <w:t xml:space="preserve"> over most of the range, and </w:t>
      </w:r>
      <w:proofErr w:type="spellStart"/>
      <w:r w:rsidRPr="00061AF9">
        <w:rPr>
          <w:i/>
        </w:rPr>
        <w:t>Licania</w:t>
      </w:r>
      <w:proofErr w:type="spellEnd"/>
      <w:r w:rsidRPr="00061AF9">
        <w:rPr>
          <w:i/>
        </w:rPr>
        <w:t xml:space="preserve"> </w:t>
      </w:r>
      <w:proofErr w:type="spellStart"/>
      <w:r w:rsidRPr="00061AF9">
        <w:rPr>
          <w:i/>
        </w:rPr>
        <w:t>michauxii</w:t>
      </w:r>
      <w:proofErr w:type="spellEnd"/>
      <w:r w:rsidR="00061AF9">
        <w:t xml:space="preserve"> </w:t>
      </w:r>
      <w:r>
        <w:t xml:space="preserve">(NatureServe 2006). </w:t>
      </w:r>
      <w:proofErr w:type="gramStart"/>
      <w:r>
        <w:t>Also</w:t>
      </w:r>
      <w:proofErr w:type="gramEnd"/>
      <w:r>
        <w:t xml:space="preserve"> bluestems (</w:t>
      </w:r>
      <w:proofErr w:type="spellStart"/>
      <w:r w:rsidRPr="00061AF9">
        <w:rPr>
          <w:i/>
        </w:rPr>
        <w:t>Schizachyrium</w:t>
      </w:r>
      <w:proofErr w:type="spellEnd"/>
      <w:r>
        <w:t xml:space="preserve"> </w:t>
      </w:r>
      <w:proofErr w:type="spellStart"/>
      <w:r>
        <w:t>spp</w:t>
      </w:r>
      <w:proofErr w:type="spellEnd"/>
      <w:r>
        <w:t xml:space="preserve"> or </w:t>
      </w:r>
      <w:proofErr w:type="spellStart"/>
      <w:r w:rsidRPr="00061AF9">
        <w:rPr>
          <w:i/>
        </w:rPr>
        <w:t>Andropogon</w:t>
      </w:r>
      <w:proofErr w:type="spellEnd"/>
      <w:r>
        <w:t xml:space="preserve"> </w:t>
      </w:r>
      <w:proofErr w:type="spellStart"/>
      <w:r>
        <w:t>spp</w:t>
      </w:r>
      <w:proofErr w:type="spellEnd"/>
      <w:r>
        <w:t>)</w:t>
      </w:r>
      <w:r w:rsidR="00061AF9">
        <w:t>,</w:t>
      </w:r>
      <w:r>
        <w:t xml:space="preserve"> and </w:t>
      </w:r>
      <w:proofErr w:type="spellStart"/>
      <w:r>
        <w:t>dropseed</w:t>
      </w:r>
      <w:proofErr w:type="spellEnd"/>
      <w:r>
        <w:t xml:space="preserve"> (</w:t>
      </w:r>
      <w:proofErr w:type="spellStart"/>
      <w:r w:rsidRPr="00061AF9">
        <w:rPr>
          <w:i/>
        </w:rPr>
        <w:t>Sporobolus</w:t>
      </w:r>
      <w:proofErr w:type="spellEnd"/>
      <w:r w:rsidRPr="00061AF9">
        <w:rPr>
          <w:i/>
        </w:rPr>
        <w:t xml:space="preserve"> </w:t>
      </w:r>
      <w:r>
        <w:t xml:space="preserve">spp.) in places. The herb layer is moderately dense, with a variety of other xerophytic herbs present. In addition, </w:t>
      </w:r>
      <w:proofErr w:type="gramStart"/>
      <w:r>
        <w:t>a number of</w:t>
      </w:r>
      <w:proofErr w:type="gramEnd"/>
      <w:r>
        <w:t xml:space="preserve"> species found primarily in central F</w:t>
      </w:r>
      <w:r w:rsidR="00061AF9">
        <w:t>lorida</w:t>
      </w:r>
      <w:r>
        <w:t xml:space="preserve"> may also be present, among the most frequent of which is </w:t>
      </w:r>
      <w:proofErr w:type="spellStart"/>
      <w:r w:rsidRPr="00061AF9">
        <w:rPr>
          <w:i/>
        </w:rPr>
        <w:t>Chapmannia</w:t>
      </w:r>
      <w:proofErr w:type="spellEnd"/>
      <w:r w:rsidRPr="00061AF9">
        <w:rPr>
          <w:i/>
        </w:rPr>
        <w:t xml:space="preserve"> </w:t>
      </w:r>
      <w:proofErr w:type="spellStart"/>
      <w:r w:rsidRPr="00061AF9">
        <w:rPr>
          <w:i/>
        </w:rPr>
        <w:t>floridana</w:t>
      </w:r>
      <w:proofErr w:type="spellEnd"/>
      <w:r>
        <w:t xml:space="preserve">. Other geographically limited species may include </w:t>
      </w:r>
      <w:r w:rsidRPr="00061AF9">
        <w:rPr>
          <w:i/>
        </w:rPr>
        <w:t xml:space="preserve">Sabal </w:t>
      </w:r>
      <w:proofErr w:type="spellStart"/>
      <w:r w:rsidRPr="00061AF9">
        <w:rPr>
          <w:i/>
        </w:rPr>
        <w:t>etonia</w:t>
      </w:r>
      <w:proofErr w:type="spellEnd"/>
      <w:r>
        <w:t xml:space="preserve">, </w:t>
      </w:r>
      <w:proofErr w:type="spellStart"/>
      <w:r w:rsidRPr="00061AF9">
        <w:rPr>
          <w:i/>
        </w:rPr>
        <w:t>Polygonella</w:t>
      </w:r>
      <w:proofErr w:type="spellEnd"/>
      <w:r w:rsidRPr="00061AF9">
        <w:rPr>
          <w:i/>
        </w:rPr>
        <w:t xml:space="preserve"> </w:t>
      </w:r>
      <w:r w:rsidR="00061AF9">
        <w:rPr>
          <w:i/>
        </w:rPr>
        <w:t>ciliate</w:t>
      </w:r>
      <w:r w:rsidR="00061AF9">
        <w:t>,</w:t>
      </w:r>
      <w:r>
        <w:t xml:space="preserve"> and </w:t>
      </w:r>
      <w:proofErr w:type="spellStart"/>
      <w:r w:rsidRPr="00061AF9">
        <w:rPr>
          <w:i/>
        </w:rPr>
        <w:t>Arnoglossum</w:t>
      </w:r>
      <w:proofErr w:type="spellEnd"/>
      <w:r w:rsidRPr="00061AF9">
        <w:rPr>
          <w:i/>
        </w:rPr>
        <w:t xml:space="preserve"> </w:t>
      </w:r>
      <w:proofErr w:type="spellStart"/>
      <w:r w:rsidRPr="00061AF9">
        <w:rPr>
          <w:i/>
        </w:rPr>
        <w:t>floridanum</w:t>
      </w:r>
      <w:proofErr w:type="spellEnd"/>
      <w:r>
        <w:t xml:space="preserve"> (NatureServe 2006).</w:t>
      </w:r>
    </w:p>
    <w:p w:rsidR="00E7156A" w:rsidP="00E7156A" w:rsidRDefault="00E7156A"/>
    <w:p w:rsidR="00E7156A" w:rsidP="00E7156A" w:rsidRDefault="00E7156A">
      <w:r>
        <w:t>Low shrubs are sparse in the reference condition, but can become dense with fire exclusion.</w:t>
      </w:r>
    </w:p>
    <w:p w:rsidR="00E7156A" w:rsidP="00E7156A" w:rsidRDefault="00E7156A"/>
    <w:p w:rsidR="00E7156A" w:rsidP="00E7156A" w:rsidRDefault="00E7156A">
      <w:r>
        <w:t>Canopy trees are patchy to dense in distribution, with regeneration in canopy gaps of</w:t>
      </w:r>
      <w:r w:rsidR="00061AF9">
        <w:t xml:space="preserve"> one-quarter to a </w:t>
      </w:r>
      <w:r>
        <w:t xml:space="preserve">few acres in size, occasional mid-successional clumps in similar sized patches, </w:t>
      </w:r>
      <w:r w:rsidR="00061AF9">
        <w:t>with</w:t>
      </w:r>
      <w:r w:rsidR="00061AF9">
        <w:t xml:space="preserve"> </w:t>
      </w:r>
      <w:r>
        <w:t>the oldest trees occurring as isolated individuals or as large patches. Canopy gaps are created by fire mortality, lightning</w:t>
      </w:r>
      <w:r w:rsidR="00061AF9">
        <w:t>,</w:t>
      </w:r>
      <w:r>
        <w:t xml:space="preserve"> and wind throw at the scale of individual trees or several trees. Because of the irregular seed production of longleaf pine, canopy gaps may lack regeneration for several years.</w:t>
      </w:r>
    </w:p>
    <w:p w:rsidR="00E7156A" w:rsidP="00E7156A" w:rsidRDefault="00E7156A">
      <w:pPr>
        <w:pStyle w:val="InfoPara"/>
      </w:pPr>
      <w:r>
        <w:t>BpS Dominant and Indicator Species</w:t>
      </w:r>
    </w:p>
    <w:p>
      <w:r>
        <w:rPr>
          <w:sz w:val="16"/>
        </w:rPr>
        <w:t>Species names are from the NRCS PLANTS database. Check species codes at http://plants.usda.gov.</w:t>
      </w:r>
    </w:p>
    <w:p w:rsidR="00E7156A" w:rsidP="00E7156A" w:rsidRDefault="00E7156A">
      <w:pPr>
        <w:pStyle w:val="InfoPara"/>
      </w:pPr>
      <w:r>
        <w:t>Disturbance Description</w:t>
      </w:r>
    </w:p>
    <w:p w:rsidR="00E7156A" w:rsidP="00E7156A" w:rsidRDefault="00E7156A">
      <w:r>
        <w:t xml:space="preserve">Frequent surface fires, every 1-4yrs generally burn across large expanses. Fires are usually low in intensity overall, but will occasionally kill young regeneration patches and rarely kill individual older trees. Hurricanes and accompanying tornadic winds may result in blowdowns that occur as </w:t>
      </w:r>
      <w:proofErr w:type="spellStart"/>
      <w:r>
        <w:t>thinnings</w:t>
      </w:r>
      <w:proofErr w:type="spellEnd"/>
      <w:r>
        <w:t>, patches, or, rarely, large patches.</w:t>
      </w:r>
    </w:p>
    <w:p w:rsidR="00E7156A" w:rsidP="00E7156A" w:rsidRDefault="00E7156A"/>
    <w:p w:rsidR="00E7156A" w:rsidP="00E7156A" w:rsidRDefault="00E7156A">
      <w:r>
        <w:t>Fire is essential to maintain this system, without which it may be almost completely replaced by scrub vegetation (in the Florida Peninsula) (NatureServe 2006).</w:t>
      </w:r>
    </w:p>
    <w:p w:rsidR="00E7156A" w:rsidP="00E7156A" w:rsidRDefault="005726C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156A" w:rsidP="00E7156A" w:rsidRDefault="00E7156A">
      <w:pPr>
        <w:pStyle w:val="InfoPara"/>
      </w:pPr>
      <w:r>
        <w:t>Scale Description</w:t>
      </w:r>
    </w:p>
    <w:p w:rsidR="00E7156A" w:rsidP="00E7156A" w:rsidRDefault="00E7156A">
      <w:r>
        <w:t xml:space="preserve">The landscape is adequate in size to contain the natural variation in vegetation and disturbance regimes. Topographically, areas could be very large and extend continuously over a large expanse of the landscape, or </w:t>
      </w:r>
      <w:r w:rsidR="00061AF9">
        <w:t xml:space="preserve">they could </w:t>
      </w:r>
      <w:r>
        <w:t>occur as small patches.</w:t>
      </w:r>
    </w:p>
    <w:p w:rsidR="00E7156A" w:rsidP="00E7156A" w:rsidRDefault="00E7156A"/>
    <w:p w:rsidR="00E7156A" w:rsidP="00E7156A" w:rsidRDefault="00E7156A">
      <w:r>
        <w:t xml:space="preserve">This system represents larger patches of </w:t>
      </w:r>
      <w:r w:rsidRPr="00061AF9">
        <w:rPr>
          <w:i/>
        </w:rPr>
        <w:t xml:space="preserve">Pinus </w:t>
      </w:r>
      <w:proofErr w:type="spellStart"/>
      <w:r w:rsidRPr="00061AF9">
        <w:rPr>
          <w:i/>
        </w:rPr>
        <w:t>palustris</w:t>
      </w:r>
      <w:proofErr w:type="spellEnd"/>
      <w:r>
        <w:t xml:space="preserve"> Sandhills (in F</w:t>
      </w:r>
      <w:r w:rsidR="00061AF9">
        <w:t>lorida</w:t>
      </w:r>
      <w:r>
        <w:t>), ranging from 60-4000ha in size (NatureServe 2006).</w:t>
      </w:r>
    </w:p>
    <w:p w:rsidR="00E7156A" w:rsidP="00E7156A" w:rsidRDefault="00E7156A">
      <w:pPr>
        <w:pStyle w:val="InfoPara"/>
      </w:pPr>
      <w:r>
        <w:t>Adjacency or Identification Concerns</w:t>
      </w:r>
    </w:p>
    <w:p w:rsidR="00E7156A" w:rsidP="00E7156A" w:rsidRDefault="00E7156A">
      <w:r>
        <w:t>This type is distinguished from other longleaf pine-dominated groups by the presence of xerophytic oaks and the absence of other oaks, and by the absence of mesophytic or wetland herbs.</w:t>
      </w:r>
    </w:p>
    <w:p w:rsidR="00E7156A" w:rsidP="00E7156A" w:rsidRDefault="00E7156A"/>
    <w:p w:rsidR="00E7156A" w:rsidP="00E7156A" w:rsidRDefault="00E7156A">
      <w:r>
        <w:t>Adjacent to Central Florida Wet Prairie and Herbaceous Seep (CES203.491) and Central Florida Pine Flatwoods (CES203.382). It can be surrounded by Florida Peninsula Inland Scrub (CES203.057) (NatureServe 2006).</w:t>
      </w:r>
    </w:p>
    <w:p w:rsidR="00E7156A" w:rsidP="00E7156A" w:rsidRDefault="00E7156A"/>
    <w:p w:rsidR="00E7156A" w:rsidP="00E7156A" w:rsidRDefault="00E7156A">
      <w:r>
        <w:t>Longleaf pine sandhills are abundant in the Sandhills Region of North and South Carolina, and scattered on relict beach ridge systems of the outer coastal plain and on sand dune systems associated with rivers. Rare extreme sandhills (sand barrens) are so excessively drained that all strata are low in density, leaving much bare sand even in the absence of fire. Fuel</w:t>
      </w:r>
      <w:r w:rsidR="00061AF9">
        <w:t>s</w:t>
      </w:r>
      <w:r>
        <w:t xml:space="preserve"> are too discontinuous to support regular fire. This model does not cover these extreme communities. </w:t>
      </w:r>
    </w:p>
    <w:p w:rsidR="00E7156A" w:rsidP="00E7156A" w:rsidRDefault="00E7156A"/>
    <w:p w:rsidR="00E7156A" w:rsidP="00E7156A" w:rsidRDefault="00E7156A">
      <w:r>
        <w:t>Uncharacteristic vegetation types include even-aged canopy stands in which age structure has been homogenized by logging or clearing. Examples include where loblolly or slash pi</w:t>
      </w:r>
      <w:r w:rsidR="00061AF9">
        <w:t xml:space="preserve">ne have replaced some or all </w:t>
      </w:r>
      <w:r>
        <w:t>the longleaf pine, where midstory oaks and/or low shrubs have become dense due to inadequate burning</w:t>
      </w:r>
      <w:r w:rsidR="00061AF9">
        <w:t>,</w:t>
      </w:r>
      <w:r>
        <w:t xml:space="preserve"> and where the grass-dominated ground cover has been lost due to soil disturbance or past canopy closure.</w:t>
      </w:r>
    </w:p>
    <w:p w:rsidR="00E7156A" w:rsidP="00E7156A" w:rsidRDefault="00E7156A">
      <w:pPr>
        <w:pStyle w:val="InfoPara"/>
      </w:pPr>
      <w:r>
        <w:t>Issues or Problems</w:t>
      </w:r>
    </w:p>
    <w:p w:rsidR="00E7156A" w:rsidP="00E7156A" w:rsidRDefault="00E7156A">
      <w:r>
        <w:t xml:space="preserve">Longleaf pine-scrub oak sandhills and longleaf pine-turkey oak sandhills can make up this </w:t>
      </w:r>
      <w:r w:rsidR="00061AF9">
        <w:t>biophysical setting (</w:t>
      </w:r>
      <w:r>
        <w:t>BpS</w:t>
      </w:r>
      <w:r w:rsidR="00061AF9">
        <w:t>)</w:t>
      </w:r>
      <w:r>
        <w:t xml:space="preserve"> within its geographic range. Also, no insect and disease disturbances were noted during the succession pathway of this BpS. It was suggested that some level of disturbance from a bark beetle infestation be added to this pathway. </w:t>
      </w:r>
      <w:r w:rsidR="00061AF9">
        <w:t>The problem would occur most likely in c</w:t>
      </w:r>
      <w:r>
        <w:t>lasses B and D</w:t>
      </w:r>
      <w:r w:rsidR="00061AF9">
        <w:t>.</w:t>
      </w:r>
      <w:r>
        <w:t xml:space="preserve"> This addition has not been done.</w:t>
      </w:r>
    </w:p>
    <w:p w:rsidR="00E7156A" w:rsidP="00E7156A" w:rsidRDefault="00E7156A">
      <w:pPr>
        <w:pStyle w:val="InfoPara"/>
      </w:pPr>
      <w:r>
        <w:t>Native Uncharacteristic Conditions</w:t>
      </w:r>
    </w:p>
    <w:p w:rsidR="00E7156A" w:rsidP="00E7156A" w:rsidRDefault="00E7156A">
      <w:r>
        <w:t xml:space="preserve">On Eglin and some surrounding areas, some sandhills have been invaded by the native </w:t>
      </w:r>
      <w:proofErr w:type="spellStart"/>
      <w:r>
        <w:t>sandpine</w:t>
      </w:r>
      <w:proofErr w:type="spellEnd"/>
      <w:r>
        <w:t xml:space="preserve"> from surrounding old planted plantations and natural areas due to fire suppression. This creates a monoculture of </w:t>
      </w:r>
      <w:proofErr w:type="spellStart"/>
      <w:r>
        <w:t>sandpine</w:t>
      </w:r>
      <w:proofErr w:type="spellEnd"/>
      <w:r>
        <w:t xml:space="preserve"> overstory with little to no understory (usually consisting of lichen and bare</w:t>
      </w:r>
      <w:r w:rsidR="00061AF9">
        <w:t xml:space="preserve"> </w:t>
      </w:r>
      <w:r>
        <w:t>ground) and little midstory.</w:t>
      </w:r>
    </w:p>
    <w:p w:rsidR="00E7156A" w:rsidP="00E7156A" w:rsidRDefault="00E7156A">
      <w:pPr>
        <w:pStyle w:val="InfoPara"/>
      </w:pPr>
      <w:r>
        <w:t>Comments</w:t>
      </w:r>
    </w:p>
    <w:p w:rsidR="00E7156A" w:rsidP="00E7156A" w:rsidRDefault="00E7156A">
      <w:r>
        <w:t>The information from the</w:t>
      </w:r>
      <w:r w:rsidR="00061AF9">
        <w:t xml:space="preserve"> Rapid Assessment </w:t>
      </w:r>
      <w:r>
        <w:t xml:space="preserve">model R9LLSH by C. Bailey and K. </w:t>
      </w:r>
      <w:proofErr w:type="spellStart"/>
      <w:r>
        <w:t>Hiers</w:t>
      </w:r>
      <w:proofErr w:type="spellEnd"/>
      <w:r>
        <w:t xml:space="preserve"> was used as a starting point for this BpS LANDFIRE VDDT </w:t>
      </w:r>
      <w:r w:rsidR="00061AF9">
        <w:t>m</w:t>
      </w:r>
      <w:r>
        <w:t>odel and then adapted by D. Hardin.</w:t>
      </w:r>
    </w:p>
    <w:p w:rsidR="00E7156A" w:rsidP="00E7156A" w:rsidRDefault="00E7156A"/>
    <w:p w:rsidR="00E7156A" w:rsidP="00E7156A" w:rsidRDefault="00E7156A">
      <w:r>
        <w:t>This model was reviewed during a model review workshop held 09/19/2006 Tallahassee, FL.</w:t>
      </w:r>
    </w:p>
    <w:p w:rsidR="00E7156A" w:rsidP="00E7156A" w:rsidRDefault="00E7156A">
      <w:pPr>
        <w:pStyle w:val="ReportSection"/>
      </w:pPr>
      <w:r>
        <w:t>Succession Classes</w:t>
      </w:r>
    </w:p>
    <w:p w:rsidR="00E7156A" w:rsidP="00E7156A" w:rsidRDefault="00E7156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156A" w:rsidP="00E7156A" w:rsidRDefault="00E7156A">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E7156A" w:rsidP="00E7156A" w:rsidRDefault="00E7156A"/>
    <w:p w:rsidR="00E7156A" w:rsidP="00E7156A" w:rsidRDefault="00E7156A">
      <w:pPr>
        <w:pStyle w:val="SClassInfoPara"/>
      </w:pPr>
      <w:r>
        <w:t>Indicator Species</w:t>
      </w:r>
    </w:p>
    <w:p w:rsidR="00E7156A" w:rsidP="00E7156A" w:rsidRDefault="00E7156A"/>
    <w:p w:rsidR="00E7156A" w:rsidP="00E7156A" w:rsidRDefault="00E7156A">
      <w:pPr>
        <w:pStyle w:val="SClassInfoPara"/>
      </w:pPr>
      <w:r>
        <w:t>Description</w:t>
      </w:r>
    </w:p>
    <w:p w:rsidR="00E7156A" w:rsidP="00E7156A" w:rsidRDefault="00E7156A">
      <w:r>
        <w:t xml:space="preserve">Class A is characterized by canopy gaps, perhaps </w:t>
      </w:r>
      <w:r w:rsidR="00061AF9">
        <w:t xml:space="preserve">¼ to </w:t>
      </w:r>
      <w:r>
        <w:t>2ac in size, with p</w:t>
      </w:r>
      <w:r w:rsidR="00736F72">
        <w:t>ine regeneration, or</w:t>
      </w:r>
      <w:r>
        <w:t xml:space="preserve"> lacking pine regeneration because no mast year has occurred since the gap opened. The native grassy ground cover is dominated by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w:t>
      </w:r>
    </w:p>
    <w:p w:rsidR="00E7156A" w:rsidP="00E7156A" w:rsidRDefault="00E7156A"/>
    <w:p>
      <w:r>
        <w:rPr>
          <w:i/>
          <w:u w:val="single"/>
        </w:rPr>
        <w:t>Maximum Tree Size Class</w:t>
      </w:r>
      <w:br/>
      <w:r>
        <w:t>Sapling &gt;4.5ft; &lt;5"DBH</w:t>
      </w:r>
    </w:p>
    <w:p w:rsidR="00E7156A" w:rsidP="00E7156A" w:rsidRDefault="00E7156A">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E7156A" w:rsidP="00E7156A" w:rsidRDefault="00E7156A"/>
    <w:p w:rsidR="00E7156A" w:rsidP="00E7156A" w:rsidRDefault="00E7156A">
      <w:pPr>
        <w:pStyle w:val="SClassInfoPara"/>
      </w:pPr>
      <w:r>
        <w:t>Indicator Species</w:t>
      </w:r>
    </w:p>
    <w:p w:rsidR="00E7156A" w:rsidP="00E7156A" w:rsidRDefault="00E7156A"/>
    <w:p w:rsidR="00E7156A" w:rsidP="00E7156A" w:rsidRDefault="00E7156A">
      <w:pPr>
        <w:pStyle w:val="SClassInfoPara"/>
      </w:pPr>
      <w:r>
        <w:t>Description</w:t>
      </w:r>
    </w:p>
    <w:p w:rsidR="00E7156A" w:rsidP="00E7156A" w:rsidRDefault="00E7156A">
      <w:r>
        <w:t xml:space="preserve">Class B includes patches, perhaps </w:t>
      </w:r>
      <w:r w:rsidR="00061AF9">
        <w:t xml:space="preserve">¼ to </w:t>
      </w:r>
      <w:r>
        <w:t>2</w:t>
      </w:r>
      <w:r w:rsidR="00061AF9">
        <w:t xml:space="preserve">ac </w:t>
      </w:r>
      <w:r>
        <w:t xml:space="preserve">in size, with </w:t>
      </w:r>
      <w:r w:rsidR="00736F72">
        <w:t>mid-age canopy pines</w:t>
      </w:r>
      <w:r>
        <w:t>. A substantial component of mid-story hardwoods or shrubs is encroaching in the absence of fire. The hardwood/shrub cover is &gt;50%. Canopy pine cover ranges between 25-75%. This class would also establish in fire shadows created by geologic or hydrologic changes.</w:t>
      </w:r>
    </w:p>
    <w:p w:rsidR="00E7156A" w:rsidP="00E7156A" w:rsidRDefault="00E7156A"/>
    <w:p>
      <w:r>
        <w:rPr>
          <w:i/>
          <w:u w:val="single"/>
        </w:rPr>
        <w:t>Maximum Tree Size Class</w:t>
      </w:r>
      <w:br/>
      <w:r>
        <w:t>Pole 5-9" DBH</w:t>
      </w:r>
    </w:p>
    <w:p w:rsidR="00E7156A" w:rsidP="00E7156A" w:rsidRDefault="00E7156A">
      <w:pPr>
        <w:pStyle w:val="InfoPara"/>
        <w:pBdr>
          <w:top w:val="single" w:color="auto" w:sz="4" w:space="1"/>
        </w:pBdr>
      </w:pPr>
      <w:r>
        <w:t>Class C</w:t>
      </w:r>
      <w:r>
        <w:tab/>
        <w:t>38</w:t>
      </w:r>
      <w:r w:rsidR="002A3B10">
        <w:tab/>
      </w:r>
      <w:r w:rsidR="002A3B10">
        <w:tab/>
      </w:r>
      <w:r w:rsidR="002A3B10">
        <w:tab/>
      </w:r>
      <w:r w:rsidR="002A3B10">
        <w:tab/>
      </w:r>
      <w:r w:rsidR="004F7795">
        <w:t>Mid Development 1 - Open</w:t>
      </w:r>
    </w:p>
    <w:p w:rsidR="00E7156A" w:rsidP="00E7156A" w:rsidRDefault="00E7156A"/>
    <w:p w:rsidR="00E7156A" w:rsidP="00E7156A" w:rsidRDefault="00E7156A">
      <w:pPr>
        <w:pStyle w:val="SClassInfoPara"/>
      </w:pPr>
      <w:r>
        <w:t>Indicator Species</w:t>
      </w:r>
    </w:p>
    <w:p w:rsidR="00E7156A" w:rsidP="00E7156A" w:rsidRDefault="00E7156A"/>
    <w:p w:rsidR="00E7156A" w:rsidP="00E7156A" w:rsidRDefault="00E7156A">
      <w:pPr>
        <w:pStyle w:val="SClassInfoPara"/>
      </w:pPr>
      <w:r>
        <w:t>Description</w:t>
      </w:r>
    </w:p>
    <w:p w:rsidR="00E7156A" w:rsidP="00E7156A" w:rsidRDefault="00E7156A">
      <w:r>
        <w:lastRenderedPageBreak/>
        <w:t xml:space="preserve">Class C includes patches, perhaps </w:t>
      </w:r>
      <w:r w:rsidR="00061AF9">
        <w:t>¼-2 ac</w:t>
      </w:r>
      <w:r>
        <w:t xml:space="preserve"> in size, with </w:t>
      </w:r>
      <w:r w:rsidR="00736F72">
        <w:t>mid-age canopy pines</w:t>
      </w:r>
      <w:r>
        <w:t xml:space="preserve">. There is a minimal hardwood component and only sparse shrubs due to frequent fire.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dominates the ground cover. Canopy pine cover ranges between 25-75%.</w:t>
      </w:r>
    </w:p>
    <w:p w:rsidR="00E7156A" w:rsidP="00E7156A" w:rsidRDefault="00E7156A"/>
    <w:p>
      <w:r>
        <w:rPr>
          <w:i/>
          <w:u w:val="single"/>
        </w:rPr>
        <w:t>Maximum Tree Size Class</w:t>
      </w:r>
      <w:br/>
      <w:r>
        <w:t>Medium 9-21"DBH</w:t>
      </w:r>
    </w:p>
    <w:p w:rsidR="00E7156A" w:rsidP="00E7156A" w:rsidRDefault="00E7156A">
      <w:pPr>
        <w:pStyle w:val="InfoPara"/>
        <w:pBdr>
          <w:top w:val="single" w:color="auto" w:sz="4" w:space="1"/>
        </w:pBdr>
      </w:pPr>
      <w:r>
        <w:t>Class D</w:t>
      </w:r>
      <w:r>
        <w:tab/>
        <w:t>46</w:t>
      </w:r>
      <w:r w:rsidR="002A3B10">
        <w:tab/>
      </w:r>
      <w:r w:rsidR="002A3B10">
        <w:tab/>
      </w:r>
      <w:r w:rsidR="002A3B10">
        <w:tab/>
      </w:r>
      <w:r w:rsidR="002A3B10">
        <w:tab/>
      </w:r>
      <w:r w:rsidR="004F7795">
        <w:t>Late Development 1 - Open</w:t>
      </w:r>
    </w:p>
    <w:p w:rsidR="00E7156A" w:rsidP="00E7156A" w:rsidRDefault="00E7156A"/>
    <w:p w:rsidR="00E7156A" w:rsidP="00E7156A" w:rsidRDefault="00E7156A">
      <w:pPr>
        <w:pStyle w:val="SClassInfoPara"/>
      </w:pPr>
      <w:r>
        <w:t>Indicator Species</w:t>
      </w:r>
    </w:p>
    <w:p w:rsidR="00E7156A" w:rsidP="00E7156A" w:rsidRDefault="00E7156A"/>
    <w:p w:rsidR="00E7156A" w:rsidP="00E7156A" w:rsidRDefault="00E7156A">
      <w:pPr>
        <w:pStyle w:val="SClassInfoPara"/>
      </w:pPr>
      <w:r>
        <w:t>Description</w:t>
      </w:r>
    </w:p>
    <w:p w:rsidR="00E7156A" w:rsidP="00E7156A" w:rsidRDefault="00E7156A">
      <w:r>
        <w:t xml:space="preserve">Class D is characterized by patches, perhaps </w:t>
      </w:r>
      <w:r w:rsidR="00061AF9">
        <w:t xml:space="preserve">¼ to 2 </w:t>
      </w:r>
      <w:r>
        <w:t xml:space="preserve">or more acres in size, with </w:t>
      </w:r>
      <w:r w:rsidR="00736F72">
        <w:t xml:space="preserve">older canopy pines sometimes </w:t>
      </w:r>
      <w:r w:rsidR="00061AF9">
        <w:t>100s</w:t>
      </w:r>
      <w:r w:rsidR="00736F72">
        <w:t xml:space="preserve"> of years old</w:t>
      </w:r>
      <w:r>
        <w:t xml:space="preserve">. There is a minimal hardwood component and only sparse shrubs due to frequent fire. </w:t>
      </w:r>
      <w:proofErr w:type="spellStart"/>
      <w:r w:rsidRPr="00061AF9">
        <w:rPr>
          <w:i/>
        </w:rPr>
        <w:t>Aristida</w:t>
      </w:r>
      <w:proofErr w:type="spellEnd"/>
      <w:r w:rsidRPr="00061AF9">
        <w:rPr>
          <w:i/>
        </w:rPr>
        <w:t xml:space="preserve"> </w:t>
      </w:r>
      <w:proofErr w:type="spellStart"/>
      <w:r w:rsidRPr="00061AF9">
        <w:rPr>
          <w:i/>
        </w:rPr>
        <w:t>stricta</w:t>
      </w:r>
      <w:proofErr w:type="spellEnd"/>
      <w:r>
        <w:t xml:space="preserve"> dominates the ground cover. Canopy pine cover ranges between 25-75%.</w:t>
      </w:r>
    </w:p>
    <w:p w:rsidR="00E7156A" w:rsidP="00E7156A" w:rsidRDefault="00E7156A"/>
    <w:p>
      <w:r>
        <w:rPr>
          <w:i/>
          <w:u w:val="single"/>
        </w:rPr>
        <w:t>Maximum Tree Size Class</w:t>
      </w:r>
      <w:br/>
      <w:r>
        <w:t>Large 21-33"DBH</w:t>
      </w:r>
    </w:p>
    <w:p w:rsidR="00E7156A" w:rsidP="00E7156A" w:rsidRDefault="00E7156A">
      <w:pPr>
        <w:pStyle w:val="InfoPara"/>
        <w:pBdr>
          <w:top w:val="single" w:color="auto" w:sz="4" w:space="1"/>
        </w:pBdr>
      </w:pPr>
      <w:r>
        <w:t>Class E</w:t>
      </w:r>
      <w:r>
        <w:tab/>
        <w:t>2</w:t>
      </w:r>
      <w:r w:rsidR="002A3B10">
        <w:tab/>
      </w:r>
      <w:r w:rsidR="002A3B10">
        <w:tab/>
      </w:r>
      <w:r w:rsidR="002A3B10">
        <w:tab/>
      </w:r>
      <w:r w:rsidR="002A3B10">
        <w:tab/>
      </w:r>
      <w:r w:rsidR="004F7795">
        <w:t>Late Development 1 - Closed</w:t>
      </w:r>
    </w:p>
    <w:p w:rsidR="00E7156A" w:rsidP="00E7156A" w:rsidRDefault="00E7156A"/>
    <w:p w:rsidR="00E7156A" w:rsidP="00E7156A" w:rsidRDefault="00E7156A">
      <w:pPr>
        <w:pStyle w:val="SClassInfoPara"/>
      </w:pPr>
      <w:r>
        <w:t>Indicator Species</w:t>
      </w:r>
    </w:p>
    <w:p w:rsidR="00E7156A" w:rsidP="00E7156A" w:rsidRDefault="00E7156A"/>
    <w:p w:rsidR="00E7156A" w:rsidP="00E7156A" w:rsidRDefault="00E7156A">
      <w:pPr>
        <w:pStyle w:val="SClassInfoPara"/>
      </w:pPr>
      <w:r>
        <w:t>Description</w:t>
      </w:r>
    </w:p>
    <w:p w:rsidR="00E7156A" w:rsidP="00E7156A" w:rsidRDefault="00E7156A">
      <w:r>
        <w:t xml:space="preserve">Class E includes patches with a few remnant </w:t>
      </w:r>
      <w:r w:rsidR="00736F72">
        <w:t xml:space="preserve">older </w:t>
      </w:r>
      <w:r>
        <w:t xml:space="preserve">canopy </w:t>
      </w:r>
      <w:r w:rsidR="00736F72">
        <w:t>pines</w:t>
      </w:r>
      <w:r>
        <w:t>, with a substantial component of hardwoods and/or shrubs in either the overstory or understory. The ground cover is shrubby or sparse. The hardwood/shrub cover is &gt;50%. This class would also establish in fire shadows created by geologic or hydrologic changes.</w:t>
      </w:r>
    </w:p>
    <w:p w:rsidR="00E7156A" w:rsidP="00E7156A" w:rsidRDefault="00E7156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156A" w:rsidP="00E7156A" w:rsidRDefault="00E7156A">
      <w:r>
        <w:t xml:space="preserve">Abrahamson, W.G., A.F. Johnson, J.N. Layne and P.A. </w:t>
      </w:r>
      <w:proofErr w:type="spellStart"/>
      <w:r>
        <w:t>Peroni</w:t>
      </w:r>
      <w:proofErr w:type="spellEnd"/>
      <w:r>
        <w:t>. 1984. Vegetation of the Archbold Biological Station, Florida: An example of the southern Lake Wales Ridge. Florida Scientist 47: 209-250.</w:t>
      </w:r>
    </w:p>
    <w:p w:rsidR="00E7156A" w:rsidP="00E7156A" w:rsidRDefault="00E7156A"/>
    <w:p w:rsidR="00E7156A" w:rsidP="00E7156A" w:rsidRDefault="00E7156A">
      <w:r>
        <w:t>Boyer, W.D. 1993. Long-term development of regeneration under pine seed tree and</w:t>
      </w:r>
    </w:p>
    <w:p w:rsidR="00E7156A" w:rsidP="00E7156A" w:rsidRDefault="00E7156A">
      <w:r>
        <w:t>shelter wood stands. Southern Journal of Applied Forestry 17: 10-15.</w:t>
      </w:r>
    </w:p>
    <w:p w:rsidR="00E7156A" w:rsidP="00E7156A" w:rsidRDefault="00E7156A"/>
    <w:p w:rsidR="00E7156A" w:rsidP="00E7156A" w:rsidRDefault="00E7156A">
      <w:r>
        <w:t>Brewer, J.S. and W.J. Platt. 1994a. Effects of fire season and herbivory on reproductive</w:t>
      </w:r>
    </w:p>
    <w:p w:rsidR="00E7156A" w:rsidP="00E7156A" w:rsidRDefault="00E7156A">
      <w:r>
        <w:t xml:space="preserve">success in a clonal forb, </w:t>
      </w:r>
      <w:proofErr w:type="spellStart"/>
      <w:r>
        <w:t>Pityopsis</w:t>
      </w:r>
      <w:proofErr w:type="spellEnd"/>
      <w:r>
        <w:t xml:space="preserve"> </w:t>
      </w:r>
      <w:proofErr w:type="spellStart"/>
      <w:r>
        <w:t>graminifolia</w:t>
      </w:r>
      <w:proofErr w:type="spellEnd"/>
      <w:r>
        <w:t>. Journal of Ecology 82: 665-675.</w:t>
      </w:r>
    </w:p>
    <w:p w:rsidR="00E7156A" w:rsidP="00E7156A" w:rsidRDefault="00E7156A"/>
    <w:p w:rsidR="00E7156A" w:rsidP="00E7156A" w:rsidRDefault="00E7156A">
      <w:r>
        <w:t>Brewer, J.S. and W.J. Platt. 1994b. Effects of fire season and soil fertility on clonal growth in</w:t>
      </w:r>
    </w:p>
    <w:p w:rsidR="00E7156A" w:rsidP="00E7156A" w:rsidRDefault="00E7156A">
      <w:r>
        <w:t xml:space="preserve">the </w:t>
      </w:r>
      <w:proofErr w:type="spellStart"/>
      <w:r>
        <w:t>pyrophilic</w:t>
      </w:r>
      <w:proofErr w:type="spellEnd"/>
      <w:r>
        <w:t xml:space="preserve"> forb, </w:t>
      </w:r>
      <w:proofErr w:type="spellStart"/>
      <w:r>
        <w:t>Pityopsis</w:t>
      </w:r>
      <w:proofErr w:type="spellEnd"/>
      <w:r>
        <w:t xml:space="preserve"> </w:t>
      </w:r>
      <w:proofErr w:type="spellStart"/>
      <w:r>
        <w:t>graminifolia</w:t>
      </w:r>
      <w:proofErr w:type="spellEnd"/>
      <w:r>
        <w:t xml:space="preserve"> (Asteraceae). American Journal of Botany 81: 805-</w:t>
      </w:r>
    </w:p>
    <w:p w:rsidR="00E7156A" w:rsidP="00E7156A" w:rsidRDefault="00E7156A">
      <w:r>
        <w:t>814.</w:t>
      </w:r>
    </w:p>
    <w:p w:rsidR="00E7156A" w:rsidP="00E7156A" w:rsidRDefault="00E7156A"/>
    <w:p w:rsidR="00E7156A" w:rsidP="00E7156A" w:rsidRDefault="00E7156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7156A" w:rsidP="00E7156A" w:rsidRDefault="00E7156A"/>
    <w:p w:rsidR="00E7156A" w:rsidP="00E7156A" w:rsidRDefault="00E7156A">
      <w:r>
        <w:t xml:space="preserve">Christensen, N.L. 1981. Fire regimes in southeastern ecosystems. Pages 112-136 in: H.A. Mooney, T.M. </w:t>
      </w:r>
      <w:proofErr w:type="spellStart"/>
      <w:r>
        <w:t>Bonnickson</w:t>
      </w:r>
      <w:proofErr w:type="spellEnd"/>
      <w:r>
        <w:t xml:space="preserve">, N.L. Christensen, J.E. Lotan and W.A. </w:t>
      </w:r>
      <w:proofErr w:type="spellStart"/>
      <w:r>
        <w:t>Reiners</w:t>
      </w:r>
      <w:proofErr w:type="spellEnd"/>
      <w:r>
        <w:t>, eds. Fire regimes and ecosystem properties. USDA Forest Service General Technical Report WO-26.</w:t>
      </w:r>
    </w:p>
    <w:p w:rsidR="00E7156A" w:rsidP="00E7156A" w:rsidRDefault="00E7156A"/>
    <w:p w:rsidR="00E7156A" w:rsidP="00E7156A" w:rsidRDefault="00E7156A">
      <w:r>
        <w:t>Croker, T.C. and W.D. Boyer. 1984 . Regenerating longleaf pine naturally. USDA Forest</w:t>
      </w:r>
    </w:p>
    <w:p w:rsidR="00E7156A" w:rsidP="00E7156A" w:rsidRDefault="00E7156A">
      <w:r>
        <w:t>Service Research Paper SE-105.</w:t>
      </w:r>
    </w:p>
    <w:p w:rsidR="00E7156A" w:rsidP="00E7156A" w:rsidRDefault="00E7156A"/>
    <w:p w:rsidR="00E7156A" w:rsidP="00E7156A" w:rsidRDefault="00E7156A">
      <w:r>
        <w:t>Frost, C.C. 1993. Four centuries of changing landscape patterns in the longleaf pine ecosystem. Pages 17-43 in: S.M. Hermann, ed. The longleaf pine ecosystem: ecology, restoration and management. Proceedings of the Tall Timbers Fire Ecology Conference, No. 18. Tallahassee, FL: Tall Timbers Research Station.</w:t>
      </w:r>
    </w:p>
    <w:p w:rsidR="00E7156A" w:rsidP="00E7156A" w:rsidRDefault="00E7156A"/>
    <w:p w:rsidR="00E7156A" w:rsidP="00E7156A" w:rsidRDefault="00E7156A">
      <w:r>
        <w:t>Frost, C.C. 1997. Presettlement vegetation and fire history of the Savannah River Site and</w:t>
      </w:r>
    </w:p>
    <w:p w:rsidR="00E7156A" w:rsidP="00E7156A" w:rsidRDefault="00E7156A">
      <w:r>
        <w:t>vicinity, South Carolina. Savannah River Forest Station (map and text). US Department of</w:t>
      </w:r>
    </w:p>
    <w:p w:rsidR="00E7156A" w:rsidP="00E7156A" w:rsidRDefault="00E7156A">
      <w:r>
        <w:t>Energy. 186 pp. [with 2 GIS maps].</w:t>
      </w:r>
    </w:p>
    <w:p w:rsidR="00E7156A" w:rsidP="00E7156A" w:rsidRDefault="00E7156A"/>
    <w:p w:rsidR="00E7156A" w:rsidP="00E7156A" w:rsidRDefault="00E7156A">
      <w:proofErr w:type="spellStart"/>
      <w:r>
        <w:t>Glitzenstein</w:t>
      </w:r>
      <w:proofErr w:type="spellEnd"/>
      <w:r>
        <w:t xml:space="preserve">, J.S., </w:t>
      </w:r>
      <w:proofErr w:type="spellStart"/>
      <w:r>
        <w:t>Harcombe</w:t>
      </w:r>
      <w:proofErr w:type="spellEnd"/>
      <w:r>
        <w:t xml:space="preserve">, P.A. and </w:t>
      </w:r>
      <w:proofErr w:type="spellStart"/>
      <w:r>
        <w:t>Streng</w:t>
      </w:r>
      <w:proofErr w:type="spellEnd"/>
      <w:r>
        <w:t>, D.R. 1986. Disturbance, succession, and</w:t>
      </w:r>
    </w:p>
    <w:p w:rsidR="00E7156A" w:rsidP="00E7156A" w:rsidRDefault="00E7156A">
      <w:r>
        <w:t>maintenance of species diversity in an east Texas forest. Ecological Monographs 56:243-</w:t>
      </w:r>
    </w:p>
    <w:p w:rsidR="00E7156A" w:rsidP="00E7156A" w:rsidRDefault="00E7156A">
      <w:r>
        <w:t>258.</w:t>
      </w:r>
    </w:p>
    <w:p w:rsidR="00E7156A" w:rsidP="00E7156A" w:rsidRDefault="00E7156A"/>
    <w:p w:rsidR="00E7156A" w:rsidP="00E7156A" w:rsidRDefault="00E7156A">
      <w:proofErr w:type="spellStart"/>
      <w:r>
        <w:t>Hainds</w:t>
      </w:r>
      <w:proofErr w:type="spellEnd"/>
      <w:r>
        <w:t xml:space="preserve">, M.J., Mitchell, R.J., </w:t>
      </w:r>
      <w:proofErr w:type="spellStart"/>
      <w:r>
        <w:t>Palik</w:t>
      </w:r>
      <w:proofErr w:type="spellEnd"/>
      <w:r>
        <w:t>, B.J. and Boring, L.R. 1999. Abundance and distribution of</w:t>
      </w:r>
    </w:p>
    <w:p w:rsidR="00E7156A" w:rsidP="00E7156A" w:rsidRDefault="00E7156A">
      <w:r>
        <w:t>native legumes (Leguminosae) in frequently burned longleaf pine (</w:t>
      </w:r>
      <w:proofErr w:type="spellStart"/>
      <w:r>
        <w:t>Pinaceae</w:t>
      </w:r>
      <w:proofErr w:type="spellEnd"/>
      <w:r>
        <w:t>)—wiregrass</w:t>
      </w:r>
    </w:p>
    <w:p w:rsidR="00E7156A" w:rsidP="00E7156A" w:rsidRDefault="00E7156A">
      <w:r>
        <w:t>(</w:t>
      </w:r>
      <w:proofErr w:type="spellStart"/>
      <w:r>
        <w:t>Poaceae</w:t>
      </w:r>
      <w:proofErr w:type="spellEnd"/>
      <w:r>
        <w:t>) ecosystems. American Journal of Botany 86: 1606-1614.</w:t>
      </w:r>
    </w:p>
    <w:p w:rsidR="00E7156A" w:rsidP="00E7156A" w:rsidRDefault="00E7156A"/>
    <w:p w:rsidR="00E7156A" w:rsidP="00E7156A" w:rsidRDefault="00E7156A">
      <w:r>
        <w:t xml:space="preserve">Hermann, S.M., Van Hook, T., Flowers, R.W., Brennan, L.A., </w:t>
      </w:r>
      <w:proofErr w:type="spellStart"/>
      <w:r>
        <w:t>Glizenstein</w:t>
      </w:r>
      <w:proofErr w:type="spellEnd"/>
      <w:r>
        <w:t xml:space="preserve">, J.S., </w:t>
      </w:r>
      <w:proofErr w:type="spellStart"/>
      <w:r>
        <w:t>Streng</w:t>
      </w:r>
      <w:proofErr w:type="spellEnd"/>
      <w:r>
        <w:t xml:space="preserve">, </w:t>
      </w:r>
      <w:proofErr w:type="spellStart"/>
      <w:r>
        <w:t>D.R.,Walker</w:t>
      </w:r>
      <w:proofErr w:type="spellEnd"/>
      <w:r>
        <w:t xml:space="preserve">, J.L. and Myers, R.L. 1998. Fire and biodiversity: studies of vegetation and </w:t>
      </w:r>
      <w:proofErr w:type="spellStart"/>
      <w:r>
        <w:t>arthropods.North</w:t>
      </w:r>
      <w:proofErr w:type="spellEnd"/>
      <w:r>
        <w:t xml:space="preserve"> American Wildland and Natural Resource Conference 63: 384-401.</w:t>
      </w:r>
    </w:p>
    <w:p w:rsidR="00E7156A" w:rsidP="00E7156A" w:rsidRDefault="00E7156A"/>
    <w:p w:rsidR="00E7156A" w:rsidP="00E7156A" w:rsidRDefault="00E7156A">
      <w:proofErr w:type="spellStart"/>
      <w:r>
        <w:t>Hiers</w:t>
      </w:r>
      <w:proofErr w:type="spellEnd"/>
      <w:r>
        <w:t xml:space="preserve">, J.K., Wyatt, R. and Mitchell, R.J. 2000. The effects of fire regime on legume reproduction in longleaf pine savannas: is a season selective? </w:t>
      </w:r>
      <w:proofErr w:type="spellStart"/>
      <w:r>
        <w:t>Oecologia</w:t>
      </w:r>
      <w:proofErr w:type="spellEnd"/>
      <w:r>
        <w:t xml:space="preserve"> 125: 521-530.</w:t>
      </w:r>
    </w:p>
    <w:p w:rsidR="00E7156A" w:rsidP="00E7156A" w:rsidRDefault="00E7156A"/>
    <w:p w:rsidR="00E7156A" w:rsidP="00E7156A" w:rsidRDefault="00E7156A">
      <w:proofErr w:type="spellStart"/>
      <w:r>
        <w:lastRenderedPageBreak/>
        <w:t>Jacqmain</w:t>
      </w:r>
      <w:proofErr w:type="spellEnd"/>
      <w:r>
        <w:t xml:space="preserve">, E.I., Jones, R.H. and Mitchell, R.M. 1999. Influences of frequent cool-season </w:t>
      </w:r>
      <w:proofErr w:type="spellStart"/>
      <w:r>
        <w:t>burningacross</w:t>
      </w:r>
      <w:proofErr w:type="spellEnd"/>
      <w:r>
        <w:t xml:space="preserve"> a soil moisture gradient on oak community structure in longleaf pine ecosystems. American Midland Naturalist 141: 85-100.</w:t>
      </w:r>
    </w:p>
    <w:p w:rsidR="00E7156A" w:rsidP="00E7156A" w:rsidRDefault="00E7156A"/>
    <w:p w:rsidR="00E7156A" w:rsidP="00E7156A" w:rsidRDefault="00E7156A">
      <w:r>
        <w:t>Jose, S., Jokela, E.J. and D.L. Miller, eds. 2006. The Longleaf Pine Ecosystem Ecology, Silviculture, and Restoration. Springer, New York. 438 pp.</w:t>
      </w:r>
    </w:p>
    <w:p w:rsidR="00E7156A" w:rsidP="00E7156A" w:rsidRDefault="00E7156A"/>
    <w:p w:rsidR="00E7156A" w:rsidP="00E7156A" w:rsidRDefault="00E7156A">
      <w:r>
        <w:t>Kalisz, P.J. 1982. The longleaf pine islands of the Ocala National Forest: A soil study. Ph.D. dissertation, University of Florida, Gainesville. 126 pp.</w:t>
      </w:r>
    </w:p>
    <w:p w:rsidR="00E7156A" w:rsidP="00E7156A" w:rsidRDefault="00E7156A"/>
    <w:p w:rsidR="00E7156A" w:rsidP="00E7156A" w:rsidRDefault="00E7156A">
      <w:r>
        <w:t xml:space="preserve">Kirkman, L.K., Drew, M.B. and Edwards, D. 1998. Effects of experimental fire regimes on the population dynamics of </w:t>
      </w:r>
      <w:proofErr w:type="spellStart"/>
      <w:r>
        <w:t>Schwalbea</w:t>
      </w:r>
      <w:proofErr w:type="spellEnd"/>
      <w:r>
        <w:t xml:space="preserve"> </w:t>
      </w:r>
      <w:proofErr w:type="spellStart"/>
      <w:r>
        <w:t>americana</w:t>
      </w:r>
      <w:proofErr w:type="spellEnd"/>
      <w:r>
        <w:t xml:space="preserve"> L. Plant Ecology 137: 115-137.</w:t>
      </w:r>
    </w:p>
    <w:p w:rsidR="00E7156A" w:rsidP="00E7156A" w:rsidRDefault="00E7156A"/>
    <w:p w:rsidR="00E7156A" w:rsidP="00E7156A" w:rsidRDefault="00E7156A">
      <w:r>
        <w:t>NatureServe. 2006. International Ecological Classification Standard: Terrestrial Ecological</w:t>
      </w:r>
    </w:p>
    <w:p w:rsidR="00E7156A" w:rsidP="00E7156A" w:rsidRDefault="00E7156A">
      <w:r>
        <w:t>Classifications. NatureServe Central Databases. Arlington, VA, U.S.A. Data current as of</w:t>
      </w:r>
    </w:p>
    <w:p w:rsidR="00E7156A" w:rsidP="00E7156A" w:rsidRDefault="00E7156A">
      <w:r>
        <w:t>18 July 2006.</w:t>
      </w:r>
    </w:p>
    <w:p w:rsidR="00E7156A" w:rsidP="00E7156A" w:rsidRDefault="00E7156A"/>
    <w:p w:rsidR="00E7156A" w:rsidP="00E7156A" w:rsidRDefault="00E7156A">
      <w:r>
        <w:t>NatureServe. 2007. International Ecological Classification Standard: Terrestrial Ecological Classifications. NatureServe Central Databases. Arlington, VA. Data current as of 10 February 2007.</w:t>
      </w:r>
    </w:p>
    <w:p w:rsidR="00E7156A" w:rsidP="00E7156A" w:rsidRDefault="00E7156A"/>
    <w:p w:rsidR="00E7156A" w:rsidP="00E7156A" w:rsidRDefault="00E7156A">
      <w:r>
        <w:t xml:space="preserve">NRCS [Natural Resources Conservation Service]. No date. </w:t>
      </w:r>
      <w:proofErr w:type="spellStart"/>
      <w:r>
        <w:t>Entosols</w:t>
      </w:r>
      <w:proofErr w:type="spellEnd"/>
      <w:r>
        <w:t xml:space="preserve"> map. USDA Natural Resources Conservation Service. [http://soils.usda.gov/technical/classification/orders/entisols_map.html]. (accessed 27 June 2006).</w:t>
      </w:r>
    </w:p>
    <w:p w:rsidR="00E7156A" w:rsidP="00E7156A" w:rsidRDefault="00E7156A"/>
    <w:p w:rsidR="00E7156A" w:rsidP="00E7156A" w:rsidRDefault="00E7156A">
      <w:proofErr w:type="spellStart"/>
      <w:r>
        <w:t>Outcalt</w:t>
      </w:r>
      <w:proofErr w:type="spellEnd"/>
      <w:r>
        <w:t>, Ken. Personal communication. Research Plant Ecologist, USDA Forest Service, Southern Research Station, Asheville, NC. E-mail: koutcalt@fs.fed.us . Phone: (706) 559-4309.</w:t>
      </w:r>
    </w:p>
    <w:p w:rsidR="00E7156A" w:rsidP="00E7156A" w:rsidRDefault="00E7156A"/>
    <w:p w:rsidR="00E7156A" w:rsidP="00E7156A" w:rsidRDefault="00E7156A">
      <w:proofErr w:type="spellStart"/>
      <w:r>
        <w:t>Palik</w:t>
      </w:r>
      <w:proofErr w:type="spellEnd"/>
      <w:r>
        <w:t>, B.J. and Engstrom, R.T. 1999. Species composition. Pages 65-94 in M.L. Hunter, Jr., ed. Maintaining biodiversity in forest ecosystems. Cambridge University Press.</w:t>
      </w:r>
    </w:p>
    <w:p w:rsidR="00E7156A" w:rsidP="00E7156A" w:rsidRDefault="00E7156A"/>
    <w:p w:rsidR="00E7156A" w:rsidP="00E7156A" w:rsidRDefault="00E7156A">
      <w:proofErr w:type="spellStart"/>
      <w:r>
        <w:t>Palik</w:t>
      </w:r>
      <w:proofErr w:type="spellEnd"/>
      <w:r>
        <w:t xml:space="preserve">, B.J., Mitchell, R.J., </w:t>
      </w:r>
      <w:proofErr w:type="spellStart"/>
      <w:r>
        <w:t>Houseal</w:t>
      </w:r>
      <w:proofErr w:type="spellEnd"/>
      <w:r>
        <w:t>, G. and Pederson, N. 1997. Effects of canopy structure on resource availability and seedling responses in a longleaf pine ecosystem. Canadian Journal of Forest Research 27: 1458-1464.</w:t>
      </w:r>
    </w:p>
    <w:p w:rsidR="00E7156A" w:rsidP="00E7156A" w:rsidRDefault="00E7156A"/>
    <w:p w:rsidR="00E7156A" w:rsidP="00E7156A" w:rsidRDefault="00E7156A">
      <w:proofErr w:type="spellStart"/>
      <w:r>
        <w:t>Palik</w:t>
      </w:r>
      <w:proofErr w:type="spellEnd"/>
      <w:r>
        <w:t>, B.J. and Pederson, N. 1996. Natural disturbance and overstory mortality in longleaf pine ecosystems. Canadian Journal of Forest Research 26: 2035-2047.</w:t>
      </w:r>
    </w:p>
    <w:p w:rsidR="00E7156A" w:rsidP="00E7156A" w:rsidRDefault="00E7156A"/>
    <w:p w:rsidR="00E7156A" w:rsidP="00E7156A" w:rsidRDefault="00E7156A">
      <w:r>
        <w:t>Peet, R.K. and Allard, D.J. 1993. Longleaf pine vegetation of the Southern Atlantic and</w:t>
      </w:r>
    </w:p>
    <w:p w:rsidR="00E7156A" w:rsidP="00E7156A" w:rsidRDefault="00E7156A">
      <w:r>
        <w:t>Eastern Gulf Coast regions: a preliminary classification. In Proceedings of the 18th Tall</w:t>
      </w:r>
    </w:p>
    <w:p w:rsidR="00E7156A" w:rsidP="00E7156A" w:rsidRDefault="00E7156A">
      <w:r>
        <w:t>Timbers Fire Ecology Conference. Tallahassee, FL: Tall Timbers Research Station.</w:t>
      </w:r>
    </w:p>
    <w:p w:rsidR="00E7156A" w:rsidP="00E7156A" w:rsidRDefault="00E7156A"/>
    <w:p w:rsidR="00E7156A" w:rsidP="00E7156A" w:rsidRDefault="00E7156A">
      <w:r>
        <w:t xml:space="preserve">Platt, W.J., Evans, G.W. and Davis, M.M. 1988. Effects of fire season on flowering of forbs and shrubs in longleaf pine forests. </w:t>
      </w:r>
      <w:proofErr w:type="spellStart"/>
      <w:r>
        <w:t>Oecologia</w:t>
      </w:r>
      <w:proofErr w:type="spellEnd"/>
      <w:r>
        <w:t xml:space="preserve"> 76: 353-363.</w:t>
      </w:r>
    </w:p>
    <w:p w:rsidR="00E7156A" w:rsidP="00E7156A" w:rsidRDefault="00E7156A"/>
    <w:p w:rsidR="00E7156A" w:rsidP="00E7156A" w:rsidRDefault="00E7156A">
      <w:r>
        <w:lastRenderedPageBreak/>
        <w:t>Platt, W.J., Evans, G.W. and Rathbun, S.L. 1988. The population dynamics of a long-lived</w:t>
      </w:r>
    </w:p>
    <w:p w:rsidR="00E7156A" w:rsidP="00E7156A" w:rsidRDefault="00E7156A">
      <w:r>
        <w:t xml:space="preserve">conifer (Pinus </w:t>
      </w:r>
      <w:proofErr w:type="spellStart"/>
      <w:r>
        <w:t>palustris</w:t>
      </w:r>
      <w:proofErr w:type="spellEnd"/>
      <w:r>
        <w:t>). American Naturalist 131: 491-525.</w:t>
      </w:r>
    </w:p>
    <w:p w:rsidR="00E7156A" w:rsidP="00E7156A" w:rsidRDefault="00E7156A"/>
    <w:p w:rsidR="00E7156A" w:rsidP="00E7156A" w:rsidRDefault="00E7156A">
      <w:r>
        <w:t>Platt, W.J. and Rathbun, S.L. 1993. Population dynamics of an old-growth population of</w:t>
      </w:r>
    </w:p>
    <w:p w:rsidR="00E7156A" w:rsidP="00E7156A" w:rsidRDefault="00E7156A">
      <w:r>
        <w:t xml:space="preserve">longleaf pine (Pinus </w:t>
      </w:r>
      <w:proofErr w:type="spellStart"/>
      <w:r>
        <w:t>palustris</w:t>
      </w:r>
      <w:proofErr w:type="spellEnd"/>
      <w:r>
        <w:t>). In Proceedings of the 18th Tall Timbers Fire Ecology Conference. Tallahassee, FL: Tall Timbers Research Station.</w:t>
      </w:r>
    </w:p>
    <w:p w:rsidR="00E7156A" w:rsidP="00E7156A" w:rsidRDefault="00E7156A"/>
    <w:p w:rsidR="00E7156A" w:rsidP="00E7156A" w:rsidRDefault="00E7156A">
      <w:r>
        <w:t>Schmidt, K.M., J.P. Menakis, C.C. Hardy, W.J. Hann and D.L. Bunnell. 2002. Development of coarse-scale spatial data for wildland fire and fuel management. Gen. Tech. Rep. RMRS-GTR-87. Fort Collins, CO: USDA Forest Service, Rocky Mountain Research Station. 41 pp. + CD.</w:t>
      </w:r>
    </w:p>
    <w:p w:rsidR="00E7156A" w:rsidP="00E7156A" w:rsidRDefault="00E7156A"/>
    <w:p w:rsidR="00E7156A" w:rsidP="00E7156A" w:rsidRDefault="00E7156A">
      <w:proofErr w:type="spellStart"/>
      <w:r>
        <w:t>Streng</w:t>
      </w:r>
      <w:proofErr w:type="spellEnd"/>
      <w:r>
        <w:t xml:space="preserve">, D.R., </w:t>
      </w:r>
      <w:proofErr w:type="spellStart"/>
      <w:r>
        <w:t>Glitzenstein</w:t>
      </w:r>
      <w:proofErr w:type="spellEnd"/>
      <w:r>
        <w:t>, J.S. and Platt, W.J. 1993. Evaluating effects of season of burn in longleaf pine forests: a critical literature review and some results from an ongoing long-term study. Proceedings of the Tall Timbers Fire Ecology Conference 18: 227-259.</w:t>
      </w:r>
    </w:p>
    <w:p w:rsidR="00E7156A" w:rsidP="00E7156A" w:rsidRDefault="00E7156A"/>
    <w:p w:rsidR="00E7156A" w:rsidP="00E7156A" w:rsidRDefault="00E7156A">
      <w:r>
        <w:t>Robbins, L.E. and Myers, R.L. 1992. Seasonal effects of prescribed burning in Florida.</w:t>
      </w:r>
    </w:p>
    <w:p w:rsidR="00E7156A" w:rsidP="00E7156A" w:rsidRDefault="00E7156A">
      <w:r>
        <w:t>Miscellaneous Publications of the Tall Timbers Research Station 8:1-97.</w:t>
      </w:r>
    </w:p>
    <w:p w:rsidR="00E7156A" w:rsidP="00E7156A" w:rsidRDefault="00E7156A"/>
    <w:p w:rsidR="00E7156A" w:rsidP="00E7156A" w:rsidRDefault="00E7156A">
      <w:r>
        <w:t>USDA Forest Service, Rocky Mountain Research Station, Fire Sciences Laboratory (2002, December). Fire Effects Information System, [Online]. Available: http://www.fs.fed.us/database/feis/.</w:t>
      </w:r>
    </w:p>
    <w:p w:rsidR="00E7156A" w:rsidP="00E7156A" w:rsidRDefault="00E7156A"/>
    <w:p w:rsidR="00E7156A" w:rsidP="00E7156A" w:rsidRDefault="00E7156A">
      <w:r>
        <w:t>Walker, J. and Peet, R.K. 1983. Composition and species diversity of pine-wiregrass savannas</w:t>
      </w:r>
      <w:r w:rsidR="005726C6">
        <w:t xml:space="preserve"> </w:t>
      </w:r>
      <w:r>
        <w:t>of the Green Swamp, North Carolina. Vegetation 55: 163-179.</w:t>
      </w:r>
    </w:p>
    <w:p w:rsidR="00E7156A" w:rsidP="00E7156A" w:rsidRDefault="00E7156A"/>
    <w:p w:rsidR="00E7156A" w:rsidP="00E7156A" w:rsidRDefault="00E7156A">
      <w:r>
        <w:t>Walters, J.R. 1991. Application of ecological principals to the management of endangered</w:t>
      </w:r>
    </w:p>
    <w:p w:rsidR="00E7156A" w:rsidP="00E7156A" w:rsidRDefault="00E7156A">
      <w:r>
        <w:t>species: the case of the red-cockaded woodpecker. Annual Review of Ecology and</w:t>
      </w:r>
    </w:p>
    <w:p w:rsidR="00E7156A" w:rsidP="00E7156A" w:rsidRDefault="00E7156A">
      <w:r>
        <w:t>Systematics 22: 505-523.</w:t>
      </w:r>
    </w:p>
    <w:p w:rsidR="00E7156A" w:rsidP="00E7156A" w:rsidRDefault="00E7156A"/>
    <w:p w:rsidR="00E7156A" w:rsidP="00E7156A" w:rsidRDefault="00E7156A">
      <w:r>
        <w:t>Ware, S., Frost, C. and Doerr, P.D. 1993. Southern mixed hardwood forest: The former</w:t>
      </w:r>
    </w:p>
    <w:p w:rsidR="00E7156A" w:rsidP="00E7156A" w:rsidRDefault="00E7156A">
      <w:r>
        <w:t xml:space="preserve">longleaf pine forest. Pages 447-493 in: Martin, W.H., Boyce, S.G. and </w:t>
      </w:r>
      <w:proofErr w:type="spellStart"/>
      <w:r>
        <w:t>Echternacht</w:t>
      </w:r>
      <w:proofErr w:type="spellEnd"/>
      <w:r>
        <w:t>, A.C., eds. Biodiversity of the southeastern United States. New York, NY: John Wiley and Sons, Inc.</w:t>
      </w:r>
    </w:p>
    <w:p w:rsidRPr="00A43E41" w:rsidR="004D5F12" w:rsidP="00E715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908" w:rsidRDefault="001F3908">
      <w:r>
        <w:separator/>
      </w:r>
    </w:p>
  </w:endnote>
  <w:endnote w:type="continuationSeparator" w:id="0">
    <w:p w:rsidR="001F3908" w:rsidRDefault="001F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56A" w:rsidRDefault="00E7156A" w:rsidP="00E715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908" w:rsidRDefault="001F3908">
      <w:r>
        <w:separator/>
      </w:r>
    </w:p>
  </w:footnote>
  <w:footnote w:type="continuationSeparator" w:id="0">
    <w:p w:rsidR="001F3908" w:rsidRDefault="001F3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15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1D84"/>
    <w:pPr>
      <w:ind w:left="720"/>
    </w:pPr>
    <w:rPr>
      <w:rFonts w:ascii="Calibri" w:eastAsiaTheme="minorHAnsi" w:hAnsi="Calibri"/>
      <w:sz w:val="22"/>
      <w:szCs w:val="22"/>
    </w:rPr>
  </w:style>
  <w:style w:type="character" w:styleId="Hyperlink">
    <w:name w:val="Hyperlink"/>
    <w:basedOn w:val="DefaultParagraphFont"/>
    <w:rsid w:val="00F61D84"/>
    <w:rPr>
      <w:color w:val="0000FF" w:themeColor="hyperlink"/>
      <w:u w:val="single"/>
    </w:rPr>
  </w:style>
  <w:style w:type="paragraph" w:styleId="BalloonText">
    <w:name w:val="Balloon Text"/>
    <w:basedOn w:val="Normal"/>
    <w:link w:val="BalloonTextChar"/>
    <w:uiPriority w:val="99"/>
    <w:semiHidden/>
    <w:unhideWhenUsed/>
    <w:rsid w:val="00F61D84"/>
    <w:rPr>
      <w:rFonts w:ascii="Tahoma" w:hAnsi="Tahoma" w:cs="Tahoma"/>
      <w:sz w:val="16"/>
      <w:szCs w:val="16"/>
    </w:rPr>
  </w:style>
  <w:style w:type="character" w:customStyle="1" w:styleId="BalloonTextChar">
    <w:name w:val="Balloon Text Char"/>
    <w:basedOn w:val="DefaultParagraphFont"/>
    <w:link w:val="BalloonText"/>
    <w:uiPriority w:val="99"/>
    <w:semiHidden/>
    <w:rsid w:val="00F61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212317">
      <w:bodyDiv w:val="1"/>
      <w:marLeft w:val="0"/>
      <w:marRight w:val="0"/>
      <w:marTop w:val="0"/>
      <w:marBottom w:val="0"/>
      <w:divBdr>
        <w:top w:val="none" w:sz="0" w:space="0" w:color="auto"/>
        <w:left w:val="none" w:sz="0" w:space="0" w:color="auto"/>
        <w:bottom w:val="none" w:sz="0" w:space="0" w:color="auto"/>
        <w:right w:val="none" w:sz="0" w:space="0" w:color="auto"/>
      </w:divBdr>
    </w:div>
    <w:div w:id="184825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2014-08-21T15:11:00Z</cp:lastPrinted>
  <dcterms:created xsi:type="dcterms:W3CDTF">2018-04-25T23:15:00Z</dcterms:created>
  <dcterms:modified xsi:type="dcterms:W3CDTF">2025-02-12T09:41:49Z</dcterms:modified>
</cp:coreProperties>
</file>