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85681" w:rsidP="00185681" w:rsidRDefault="00185681" w14:paraId="376094F0" w14:textId="77777777">
      <w:pPr>
        <w:pStyle w:val="BpSTitle"/>
      </w:pPr>
      <w:r>
        <w:t>13730</w:t>
      </w:r>
    </w:p>
    <w:p w:rsidR="00185681" w:rsidP="00185681" w:rsidRDefault="00185681" w14:paraId="0F3E8C43" w14:textId="77777777">
      <w:pPr>
        <w:pStyle w:val="BpSTitle"/>
      </w:pPr>
      <w:r>
        <w:t>Acadian Low-Elevation Spruce-Fir-Hardwood Forest</w:t>
      </w:r>
    </w:p>
    <w:p w:rsidR="00185681" w:rsidP="00185681" w:rsidRDefault="00185681" w14:paraId="2DB7F504" w14:textId="77777777"/>
    <w:p w:rsidR="00185681" w:rsidP="00185681" w:rsidRDefault="00A90C8F" w14:paraId="32A3B392" w14:textId="77777777">
      <w:r w:rsidRPr="0056623F">
        <w:rPr>
          <w:b/>
        </w:rPr>
        <w:t>Reviewed by:</w:t>
      </w:r>
      <w:r>
        <w:t xml:space="preserve"> Josh Royte</w:t>
      </w:r>
    </w:p>
    <w:p w:rsidR="00185681" w:rsidP="00185681" w:rsidRDefault="00185681" w14:paraId="4D2CC5A0" w14:textId="77777777">
      <w:pPr>
        <w:pStyle w:val="InfoPara"/>
      </w:pPr>
      <w:r>
        <w:t>Vegetation Type</w:t>
      </w:r>
    </w:p>
    <w:p w:rsidR="00185681" w:rsidP="00185681" w:rsidRDefault="00185681" w14:paraId="49A65FF2" w14:textId="77777777">
      <w:r>
        <w:t>Forest and Woodland</w:t>
      </w:r>
    </w:p>
    <w:p w:rsidR="00185681" w:rsidP="00185681" w:rsidRDefault="00185681" w14:paraId="0EBB9212" w14:textId="77777777">
      <w:pPr>
        <w:pStyle w:val="InfoPara"/>
      </w:pPr>
      <w:r>
        <w:t>Map Zones</w:t>
      </w:r>
      <w:bookmarkStart w:name="_GoBack" w:id="0"/>
      <w:bookmarkEnd w:id="0"/>
    </w:p>
    <w:p w:rsidR="00B739C0" w:rsidP="00B739C0" w:rsidRDefault="007D2DFA" w14:paraId="4CDF7722" w14:textId="77777777">
      <w:r>
        <w:t xml:space="preserve">65, </w:t>
      </w:r>
      <w:r w:rsidR="00B739C0">
        <w:t>66</w:t>
      </w:r>
    </w:p>
    <w:p w:rsidR="00185681" w:rsidP="00185681" w:rsidRDefault="00185681" w14:paraId="33EA2ED7" w14:textId="77777777">
      <w:pPr>
        <w:pStyle w:val="InfoPara"/>
      </w:pPr>
      <w:r>
        <w:t>Model Splits or Lumps</w:t>
      </w:r>
    </w:p>
    <w:p w:rsidR="00185681" w:rsidP="00185681" w:rsidRDefault="00185681" w14:paraId="3A13BFA1" w14:textId="225C5F05">
      <w:r>
        <w:t xml:space="preserve">This </w:t>
      </w:r>
      <w:r w:rsidR="00D66240">
        <w:t>Biophysical Setting (</w:t>
      </w:r>
      <w:r>
        <w:t>BpS</w:t>
      </w:r>
      <w:r w:rsidR="00D66240">
        <w:t>)</w:t>
      </w:r>
      <w:r>
        <w:t xml:space="preserve"> is lumped with 1465</w:t>
      </w:r>
      <w:r w:rsidR="00B739C0">
        <w:t xml:space="preserve"> (CES201.562)</w:t>
      </w:r>
      <w:r w:rsidR="00D66240">
        <w:t>.</w:t>
      </w:r>
    </w:p>
    <w:p w:rsidR="00185681" w:rsidP="00185681" w:rsidRDefault="00185681" w14:paraId="22AB4EF1" w14:textId="77777777">
      <w:pPr>
        <w:pStyle w:val="InfoPara"/>
      </w:pPr>
      <w:r>
        <w:t>Geographic Range</w:t>
      </w:r>
    </w:p>
    <w:p w:rsidR="00185681" w:rsidP="00185681" w:rsidRDefault="00185681" w14:paraId="21004A05" w14:textId="1EF72AD1">
      <w:r>
        <w:t>This system is found in M</w:t>
      </w:r>
      <w:r w:rsidR="00D66240">
        <w:t>aine</w:t>
      </w:r>
      <w:r>
        <w:t>, N</w:t>
      </w:r>
      <w:r w:rsidR="00D66240">
        <w:t>ew Hampshire</w:t>
      </w:r>
      <w:r>
        <w:t>, V</w:t>
      </w:r>
      <w:r w:rsidR="00D66240">
        <w:t>ermont,</w:t>
      </w:r>
      <w:r>
        <w:t xml:space="preserve"> and northern N</w:t>
      </w:r>
      <w:r w:rsidR="00D66240">
        <w:t>ew York</w:t>
      </w:r>
      <w:r>
        <w:t xml:space="preserve"> and </w:t>
      </w:r>
      <w:r w:rsidR="00150BC5">
        <w:t xml:space="preserve">both east and </w:t>
      </w:r>
      <w:r>
        <w:t>north to the southern boreal region of southeastern Canada. It is a matrix forest type at low elevations in the core of its range in northernmost New England and northernmost N</w:t>
      </w:r>
      <w:r w:rsidR="00D66240">
        <w:t>ew York</w:t>
      </w:r>
      <w:r>
        <w:t>. In these areas, it is often found alongside BpS 1465, Acadian Near-Boreal Spruce Flat, which is included in this model.</w:t>
      </w:r>
    </w:p>
    <w:p w:rsidR="00185681" w:rsidP="00185681" w:rsidRDefault="00185681" w14:paraId="23246CD2" w14:textId="77777777">
      <w:pPr>
        <w:pStyle w:val="InfoPara"/>
      </w:pPr>
      <w:r>
        <w:t>Biophysical Site Description</w:t>
      </w:r>
    </w:p>
    <w:p w:rsidR="00185681" w:rsidP="00185681" w:rsidRDefault="00185681" w14:paraId="476F874F" w14:textId="24BBB724">
      <w:r>
        <w:t xml:space="preserve">Moist-mesic to somewhat xeric sites over a broad range of topographic conditions including </w:t>
      </w:r>
      <w:r w:rsidR="00150BC5">
        <w:t xml:space="preserve">moderately </w:t>
      </w:r>
      <w:r>
        <w:t>steep slopes at lower elevations to valley flats and low gentle hills. The upland soils are acidic and usually rocky, mostly well- to moderately well-drained but with some somewhat poorly drained patches at the slope bottoms. Soil texture and depth can range widely, from silt clay over ledge to deep sandy loams (much less common). On steep</w:t>
      </w:r>
      <w:r w:rsidR="00150BC5">
        <w:t>er</w:t>
      </w:r>
      <w:r>
        <w:t xml:space="preserve"> slopes </w:t>
      </w:r>
      <w:r w:rsidR="00150BC5">
        <w:t>or shallow to ground-water areas</w:t>
      </w:r>
      <w:r w:rsidR="00D66240">
        <w:t>,</w:t>
      </w:r>
      <w:r w:rsidR="00150BC5">
        <w:t xml:space="preserve"> </w:t>
      </w:r>
      <w:r>
        <w:t xml:space="preserve">this type often occurs growing in thin organic soil perched by a network of roots over rocks and boulders. This system </w:t>
      </w:r>
      <w:r w:rsidR="0032770D">
        <w:t xml:space="preserve">is often </w:t>
      </w:r>
      <w:r>
        <w:t xml:space="preserve">associated with ground-covering feather mosses </w:t>
      </w:r>
      <w:r w:rsidR="0032770D">
        <w:t>(</w:t>
      </w:r>
      <w:r w:rsidR="00572500">
        <w:t>i.</w:t>
      </w:r>
      <w:r w:rsidR="0032770D">
        <w:t>e.</w:t>
      </w:r>
      <w:r w:rsidR="00D66240">
        <w:t>,</w:t>
      </w:r>
      <w:r w:rsidR="0032770D">
        <w:t xml:space="preserve"> </w:t>
      </w:r>
      <w:r w:rsidRPr="00B540CA" w:rsidR="0032770D">
        <w:rPr>
          <w:i/>
        </w:rPr>
        <w:t>Pleurozium schreberi</w:t>
      </w:r>
      <w:r w:rsidRPr="00572500" w:rsidR="0032770D">
        <w:t xml:space="preserve">, </w:t>
      </w:r>
      <w:r w:rsidRPr="00B540CA" w:rsidR="0032770D">
        <w:rPr>
          <w:i/>
        </w:rPr>
        <w:t>Hylocomnium splendens</w:t>
      </w:r>
      <w:r w:rsidR="0032770D">
        <w:t xml:space="preserve">) </w:t>
      </w:r>
      <w:r>
        <w:t xml:space="preserve">where organic layers vary from less than </w:t>
      </w:r>
      <w:r w:rsidR="00D66240">
        <w:t>1in</w:t>
      </w:r>
      <w:r>
        <w:t xml:space="preserve"> (2cm) to more than </w:t>
      </w:r>
      <w:r w:rsidR="00D66240">
        <w:t>1ft</w:t>
      </w:r>
      <w:r>
        <w:t xml:space="preserve"> (30cm) in thickness. </w:t>
      </w:r>
    </w:p>
    <w:p w:rsidR="00185681" w:rsidP="00185681" w:rsidRDefault="00185681" w14:paraId="1CA6C56E" w14:textId="77777777"/>
    <w:p w:rsidR="00185681" w:rsidP="00185681" w:rsidRDefault="00185681" w14:paraId="44F0DDBC" w14:textId="77777777">
      <w:r>
        <w:t>BpS 1465, Acadian Near-Boreal Spruce Flat (also included in this model), is found in the colder regions of the northern Appalachians-Acadian region, in areas of imperfectly drained soils. It often forms extensive flats along valley bottoms</w:t>
      </w:r>
      <w:r w:rsidR="00D66240">
        <w:t>,</w:t>
      </w:r>
      <w:r w:rsidR="0032770D">
        <w:t xml:space="preserve"> often on fine sediments formed in post-glacial lake bottoms</w:t>
      </w:r>
      <w:r>
        <w:t>. The nutrient-poor</w:t>
      </w:r>
      <w:r w:rsidR="0032770D">
        <w:t>,</w:t>
      </w:r>
      <w:r>
        <w:t xml:space="preserve"> acidic soils are typically saturated at snowmelt but are moderately well-drained for much of the growing season and may be</w:t>
      </w:r>
      <w:r w:rsidR="0032770D">
        <w:t>come</w:t>
      </w:r>
      <w:r>
        <w:t xml:space="preserve"> reasonably dry at the soil surface (NatureServe 2007).</w:t>
      </w:r>
    </w:p>
    <w:p w:rsidR="00185681" w:rsidP="00185681" w:rsidRDefault="00185681" w14:paraId="677747CA" w14:textId="77777777">
      <w:pPr>
        <w:pStyle w:val="InfoPara"/>
      </w:pPr>
      <w:r>
        <w:t>Vegetation Description</w:t>
      </w:r>
    </w:p>
    <w:p w:rsidR="00185681" w:rsidP="00185681" w:rsidRDefault="00185681" w14:paraId="660A100F" w14:textId="1B80FF74">
      <w:r>
        <w:t xml:space="preserve">These low- to mid-elevation forests are dominated by </w:t>
      </w:r>
      <w:r w:rsidRPr="00B540CA">
        <w:rPr>
          <w:i/>
        </w:rPr>
        <w:t>Picea rubens</w:t>
      </w:r>
      <w:r>
        <w:t xml:space="preserve"> and </w:t>
      </w:r>
      <w:r w:rsidRPr="00B540CA">
        <w:rPr>
          <w:i/>
        </w:rPr>
        <w:t>Abies balsamea</w:t>
      </w:r>
      <w:r>
        <w:t xml:space="preserve">. </w:t>
      </w:r>
      <w:r w:rsidRPr="00B540CA">
        <w:rPr>
          <w:i/>
        </w:rPr>
        <w:t>Picea mariana</w:t>
      </w:r>
      <w:r>
        <w:t xml:space="preserve"> and </w:t>
      </w:r>
      <w:r w:rsidRPr="00B540CA">
        <w:rPr>
          <w:i/>
        </w:rPr>
        <w:t>Picea glauca</w:t>
      </w:r>
      <w:r>
        <w:t xml:space="preserve"> may be present</w:t>
      </w:r>
      <w:r w:rsidR="0032770D">
        <w:t xml:space="preserve"> based on local landform</w:t>
      </w:r>
      <w:r w:rsidR="00D66240">
        <w:t xml:space="preserve"> (</w:t>
      </w:r>
      <w:r w:rsidRPr="00B540CA" w:rsidR="0032770D">
        <w:rPr>
          <w:i/>
        </w:rPr>
        <w:t>P. mariana</w:t>
      </w:r>
      <w:r w:rsidR="0032770D">
        <w:t xml:space="preserve"> on wetter or </w:t>
      </w:r>
      <w:r w:rsidR="0032770D">
        <w:lastRenderedPageBreak/>
        <w:t xml:space="preserve">colder sites and </w:t>
      </w:r>
      <w:r w:rsidRPr="00B540CA" w:rsidR="0032770D">
        <w:rPr>
          <w:i/>
        </w:rPr>
        <w:t>P. glauca</w:t>
      </w:r>
      <w:r w:rsidR="0032770D">
        <w:t xml:space="preserve"> on coastal or riverine sites)</w:t>
      </w:r>
      <w:r>
        <w:t xml:space="preserve">. </w:t>
      </w:r>
      <w:r w:rsidRPr="00B540CA">
        <w:rPr>
          <w:i/>
        </w:rPr>
        <w:t>Betula alleghaniensis</w:t>
      </w:r>
      <w:r>
        <w:t xml:space="preserve"> is the most common co</w:t>
      </w:r>
      <w:r w:rsidR="00D66240">
        <w:t>-</w:t>
      </w:r>
      <w:r>
        <w:t>dominant. Common early-seral associates are paper birch (</w:t>
      </w:r>
      <w:r w:rsidRPr="00B540CA">
        <w:rPr>
          <w:i/>
        </w:rPr>
        <w:t>Betula papyrifera</w:t>
      </w:r>
      <w:r>
        <w:t>) and aspen (</w:t>
      </w:r>
      <w:r w:rsidRPr="00B540CA">
        <w:rPr>
          <w:i/>
        </w:rPr>
        <w:t>Populus tremuloides</w:t>
      </w:r>
      <w:r w:rsidRPr="00D66240">
        <w:t>,</w:t>
      </w:r>
      <w:r w:rsidRPr="00B540CA">
        <w:rPr>
          <w:i/>
        </w:rPr>
        <w:t xml:space="preserve"> P. grandidentata</w:t>
      </w:r>
      <w:r w:rsidR="00D66240">
        <w:t>,</w:t>
      </w:r>
      <w:r>
        <w:t xml:space="preserve"> or </w:t>
      </w:r>
      <w:r w:rsidRPr="00B540CA">
        <w:rPr>
          <w:i/>
        </w:rPr>
        <w:t>P. balsamifera</w:t>
      </w:r>
      <w:r>
        <w:t>). Other common associates include sugar maple (</w:t>
      </w:r>
      <w:r w:rsidRPr="00B540CA">
        <w:rPr>
          <w:i/>
        </w:rPr>
        <w:t>Acer saccharum</w:t>
      </w:r>
      <w:r>
        <w:t>), beech (</w:t>
      </w:r>
      <w:r w:rsidRPr="00B540CA">
        <w:rPr>
          <w:i/>
        </w:rPr>
        <w:t>Fagus grandifolia</w:t>
      </w:r>
      <w:r>
        <w:t>), striped maple (</w:t>
      </w:r>
      <w:r w:rsidRPr="00B540CA">
        <w:rPr>
          <w:i/>
        </w:rPr>
        <w:t>A. pensylvanicum</w:t>
      </w:r>
      <w:r>
        <w:t>), red maple (</w:t>
      </w:r>
      <w:r w:rsidRPr="00B540CA">
        <w:rPr>
          <w:i/>
        </w:rPr>
        <w:t>A. rubrum</w:t>
      </w:r>
      <w:r>
        <w:t>), mountain maple (</w:t>
      </w:r>
      <w:r w:rsidRPr="00B540CA">
        <w:rPr>
          <w:i/>
        </w:rPr>
        <w:t>A. spicatum</w:t>
      </w:r>
      <w:r>
        <w:t>)</w:t>
      </w:r>
      <w:r w:rsidR="00D66240">
        <w:t>,</w:t>
      </w:r>
      <w:r>
        <w:t xml:space="preserve"> and eastern hemlock (</w:t>
      </w:r>
      <w:r w:rsidRPr="00B540CA">
        <w:rPr>
          <w:i/>
        </w:rPr>
        <w:t>Tsuga canadensis</w:t>
      </w:r>
      <w:r>
        <w:t>), mostly in the southern portions of its range. Eastern white pine (</w:t>
      </w:r>
      <w:r w:rsidRPr="00B540CA">
        <w:rPr>
          <w:i/>
        </w:rPr>
        <w:t>Pinus strobus</w:t>
      </w:r>
      <w:r>
        <w:t xml:space="preserve">) is found occasionally towering over the older growth scattered throughout this landscape </w:t>
      </w:r>
      <w:r w:rsidR="00572500">
        <w:t xml:space="preserve">and only situationally </w:t>
      </w:r>
      <w:r>
        <w:t>common</w:t>
      </w:r>
      <w:r w:rsidR="00572500">
        <w:t xml:space="preserve"> (e.g.</w:t>
      </w:r>
      <w:r w:rsidR="00D66240">
        <w:t>,</w:t>
      </w:r>
      <w:r w:rsidR="00572500">
        <w:t xml:space="preserve"> extremely well</w:t>
      </w:r>
      <w:r w:rsidR="00D66240">
        <w:t>-</w:t>
      </w:r>
      <w:r w:rsidR="00572500">
        <w:t>drained slopes or after land-clearing)</w:t>
      </w:r>
      <w:r>
        <w:t>. Short-lived early successional shrubby trees include pin cherry (</w:t>
      </w:r>
      <w:r w:rsidRPr="00B540CA">
        <w:rPr>
          <w:i/>
        </w:rPr>
        <w:t>Prunus serotina</w:t>
      </w:r>
      <w:r>
        <w:t>), black cherry (</w:t>
      </w:r>
      <w:r w:rsidRPr="00B540CA">
        <w:rPr>
          <w:i/>
        </w:rPr>
        <w:t>Prunus serotina</w:t>
      </w:r>
      <w:r>
        <w:t>), elderberry (</w:t>
      </w:r>
      <w:r w:rsidRPr="00B540CA">
        <w:rPr>
          <w:i/>
        </w:rPr>
        <w:t>Sambucus pubescens</w:t>
      </w:r>
      <w:r>
        <w:t>) and</w:t>
      </w:r>
      <w:r w:rsidR="0086260E">
        <w:t>,</w:t>
      </w:r>
      <w:r>
        <w:t xml:space="preserve"> on wet sites</w:t>
      </w:r>
      <w:r w:rsidR="0086260E">
        <w:t>,</w:t>
      </w:r>
      <w:r>
        <w:t xml:space="preserve"> speckled alder (</w:t>
      </w:r>
      <w:r w:rsidRPr="00B540CA">
        <w:rPr>
          <w:i/>
        </w:rPr>
        <w:t>Alnus incana</w:t>
      </w:r>
      <w:r>
        <w:t xml:space="preserve"> ssp. </w:t>
      </w:r>
      <w:r w:rsidRPr="00B540CA">
        <w:rPr>
          <w:i/>
        </w:rPr>
        <w:t>Rubra</w:t>
      </w:r>
      <w:r>
        <w:t xml:space="preserve">). </w:t>
      </w:r>
      <w:r w:rsidR="00572500">
        <w:t>E</w:t>
      </w:r>
      <w:r>
        <w:t xml:space="preserve">xposed </w:t>
      </w:r>
      <w:r w:rsidR="00572500">
        <w:t xml:space="preserve">and extremely well-drained </w:t>
      </w:r>
      <w:r>
        <w:t>soils often become dominated by sweet fern (</w:t>
      </w:r>
      <w:r w:rsidRPr="00B540CA">
        <w:rPr>
          <w:i/>
        </w:rPr>
        <w:t>Comptonia peregrina</w:t>
      </w:r>
      <w:r>
        <w:t xml:space="preserve"> -- an atmospheric </w:t>
      </w:r>
      <w:r w:rsidR="00D66240">
        <w:t>n</w:t>
      </w:r>
      <w:r>
        <w:t>itrogen-fixer)</w:t>
      </w:r>
      <w:r w:rsidR="00D76FDA">
        <w:t xml:space="preserve"> and </w:t>
      </w:r>
      <w:r>
        <w:t>several raspberry and blackberry species (</w:t>
      </w:r>
      <w:r w:rsidRPr="00B540CA">
        <w:rPr>
          <w:i/>
        </w:rPr>
        <w:t>Rubus alleghaniensis</w:t>
      </w:r>
      <w:r>
        <w:t xml:space="preserve">, </w:t>
      </w:r>
      <w:r w:rsidRPr="00B540CA">
        <w:rPr>
          <w:i/>
        </w:rPr>
        <w:t>ideaus</w:t>
      </w:r>
      <w:r>
        <w:t xml:space="preserve">, </w:t>
      </w:r>
      <w:r w:rsidRPr="00B540CA">
        <w:rPr>
          <w:i/>
        </w:rPr>
        <w:t>fragellans</w:t>
      </w:r>
      <w:r>
        <w:t xml:space="preserve">, </w:t>
      </w:r>
      <w:r w:rsidRPr="00B540CA">
        <w:rPr>
          <w:i/>
        </w:rPr>
        <w:t>hispidus</w:t>
      </w:r>
      <w:r>
        <w:t>)</w:t>
      </w:r>
      <w:r w:rsidR="00D76FDA">
        <w:t>. T</w:t>
      </w:r>
      <w:r>
        <w:t>wo common ferns with reputed allelopathic properties are bracken (</w:t>
      </w:r>
      <w:r w:rsidRPr="00B540CA">
        <w:rPr>
          <w:i/>
        </w:rPr>
        <w:t>Pteridium aquilinum</w:t>
      </w:r>
      <w:r>
        <w:t>) and hay-scented fern (</w:t>
      </w:r>
      <w:r w:rsidRPr="00B540CA">
        <w:rPr>
          <w:i/>
        </w:rPr>
        <w:t>Dennstaedtia punctilobula</w:t>
      </w:r>
      <w:r>
        <w:t xml:space="preserve">). </w:t>
      </w:r>
    </w:p>
    <w:p w:rsidR="00185681" w:rsidP="00185681" w:rsidRDefault="00185681" w14:paraId="2B16FD12" w14:textId="77777777"/>
    <w:p w:rsidR="00185681" w:rsidP="00185681" w:rsidRDefault="00185681" w14:paraId="2BF76B6A" w14:textId="16AFB987">
      <w:r>
        <w:t xml:space="preserve">Red spruce can persist in a shady understory for 100yrs (called umbrella spruce) and then quickly fill a gap when an opportunity arises. It can then grow into the canopy over a short period. White and black spruce do not do this. While black spruce grows slowly in the understory and can outlive fir, if it is suppressed </w:t>
      </w:r>
      <w:r w:rsidR="00D76FDA">
        <w:t xml:space="preserve">for </w:t>
      </w:r>
      <w:r>
        <w:t>too long</w:t>
      </w:r>
      <w:r w:rsidR="00A4065B">
        <w:t>,</w:t>
      </w:r>
      <w:r>
        <w:t xml:space="preserve"> it remains dwarfed even with canopy release. Balsam fir is an early competitor and grows faster than young red spruce, but dies at ca.90yrs or earlier, and the residual red or black spruce will persist to dominate the stand.</w:t>
      </w:r>
    </w:p>
    <w:p w:rsidR="00185681" w:rsidP="00185681" w:rsidRDefault="00185681" w14:paraId="4DE08D1C" w14:textId="77777777"/>
    <w:p w:rsidR="00185681" w:rsidP="00185681" w:rsidRDefault="00185681" w14:paraId="3A924F94" w14:textId="77777777">
      <w:r>
        <w:t xml:space="preserve">BpS 1465, Acadian Near-Boreal Spruce Flat, also included in this model, is a closely related system found in the northern portion of the range of BpS 1373 on moderately to poorly drained mineral soils beneath a thin to moderate (5-20cm) organic layer. These mostly closed-canopy forests have </w:t>
      </w:r>
      <w:r w:rsidRPr="00B540CA" w:rsidR="00572500">
        <w:rPr>
          <w:i/>
        </w:rPr>
        <w:t>Picea mariana</w:t>
      </w:r>
      <w:r w:rsidR="00572500">
        <w:t xml:space="preserve">, </w:t>
      </w:r>
      <w:r w:rsidRPr="00B540CA">
        <w:rPr>
          <w:i/>
        </w:rPr>
        <w:t>Picea rubens</w:t>
      </w:r>
      <w:r>
        <w:t xml:space="preserve">, and </w:t>
      </w:r>
      <w:r w:rsidRPr="00B540CA">
        <w:rPr>
          <w:i/>
        </w:rPr>
        <w:t>Abies balsamea</w:t>
      </w:r>
      <w:r>
        <w:t xml:space="preserve"> as the dominant trees; other conifers </w:t>
      </w:r>
      <w:r w:rsidR="00572500">
        <w:t xml:space="preserve">such as </w:t>
      </w:r>
      <w:r w:rsidRPr="00B540CA" w:rsidR="00572500">
        <w:rPr>
          <w:i/>
        </w:rPr>
        <w:t>Thuja occidentalis</w:t>
      </w:r>
      <w:r w:rsidR="00572500">
        <w:t xml:space="preserve"> and </w:t>
      </w:r>
      <w:r w:rsidRPr="00B540CA" w:rsidR="00572500">
        <w:rPr>
          <w:i/>
        </w:rPr>
        <w:t>Larix laricina</w:t>
      </w:r>
      <w:r w:rsidR="00572500">
        <w:t xml:space="preserve"> </w:t>
      </w:r>
      <w:r>
        <w:t>are often present. Bryophytes are abundant in the ground layer; other layers are typically rather sparse.</w:t>
      </w:r>
    </w:p>
    <w:p w:rsidR="00185681" w:rsidP="00185681" w:rsidRDefault="00185681" w14:paraId="1A03A388" w14:textId="77777777">
      <w:pPr>
        <w:pStyle w:val="InfoPara"/>
      </w:pPr>
      <w:r>
        <w:t>BpS Dominant and Indicator Species</w:t>
      </w:r>
    </w:p>
    <w:p>
      <w:r>
        <w:rPr>
          <w:sz w:val="16"/>
        </w:rPr>
        <w:t>Species names are from the NRCS PLANTS database. Check species codes at http://plants.usda.gov.</w:t>
      </w:r>
    </w:p>
    <w:p w:rsidR="00185681" w:rsidP="00185681" w:rsidRDefault="00185681" w14:paraId="365BA2CD" w14:textId="77777777">
      <w:pPr>
        <w:pStyle w:val="InfoPara"/>
      </w:pPr>
      <w:r>
        <w:t>Disturbance Description</w:t>
      </w:r>
    </w:p>
    <w:p w:rsidR="00185681" w:rsidP="00185681" w:rsidRDefault="00185681" w14:paraId="7481535C" w14:textId="2F0FD988">
      <w:r>
        <w:t>The primary disturbance types impacting this system are insect damage, wind throw, ice damage</w:t>
      </w:r>
      <w:r w:rsidR="00A4065B">
        <w:t xml:space="preserve">, </w:t>
      </w:r>
      <w:r>
        <w:t>and fire. Insects, wind</w:t>
      </w:r>
      <w:r w:rsidR="00A4065B">
        <w:t>,</w:t>
      </w:r>
      <w:r>
        <w:t xml:space="preserve"> and fire often act in concert, with budworm outbreaks increasing susceptibility to wind storms and either or both of these disturbances increasing dead fuel and predisposing the forest to catastrophic fire. Susceptibility to fire is estimated to be highest 5</w:t>
      </w:r>
      <w:r w:rsidR="00A4065B">
        <w:t>-</w:t>
      </w:r>
      <w:r>
        <w:t xml:space="preserve">8yrs after tree mortality; then flammability gradually decreases as fuel decomposes and new </w:t>
      </w:r>
      <w:r>
        <w:lastRenderedPageBreak/>
        <w:t xml:space="preserve">understory develops. </w:t>
      </w:r>
      <w:r w:rsidR="00A90C8F">
        <w:t>Often these forests with lots of fir are moist enough that fallen wood gets punky really fast within that tight sappy bark and within a decade is full of mold and other rot.</w:t>
      </w:r>
    </w:p>
    <w:p w:rsidR="00185681" w:rsidP="00185681" w:rsidRDefault="00185681" w14:paraId="2067D5CD" w14:textId="77777777"/>
    <w:p w:rsidR="00185681" w:rsidP="00185681" w:rsidRDefault="00185681" w14:paraId="4A81EA2C" w14:textId="4EE41294">
      <w:r>
        <w:t>Overall</w:t>
      </w:r>
      <w:r w:rsidR="00A4065B">
        <w:t xml:space="preserve"> mean fire return interval </w:t>
      </w:r>
      <w:r>
        <w:t xml:space="preserve">for this system is estimated to be around 1200yrs (Lorimer and White 2003). A moist, cool climate precludes frequent fire. Surface fires are extremely uncommon. Fire may occur in the spring or later in the growing season under drought conditions, with the former favoring a pathway to early successional aspen-birch and delaying spruce-fir regeneration. This pathway is modeled as Alternate Succession via classes C and D. Sustained crown fire runs covering several hundred acres can occur, with severe damage at the ground surface, depending on time of year. Drought spring conditions produce the most severe effects, whereas late summer or fall burns may temper effects due to presence of live fuel moisture. Large fires (10-100ac) and some wind events could extend class D to 130yrs before the paper birch finally senesces and the dense fir understory emerges. It is then a further 50-150yrs before the fir either senesces or is knocked back by budworm. </w:t>
      </w:r>
    </w:p>
    <w:p w:rsidR="00185681" w:rsidP="00185681" w:rsidRDefault="00185681" w14:paraId="75016582" w14:textId="77777777"/>
    <w:p w:rsidR="00185681" w:rsidP="00185681" w:rsidRDefault="00185681" w14:paraId="51A03006" w14:textId="127F846A">
      <w:r>
        <w:t>Wind events, insect attack</w:t>
      </w:r>
      <w:r w:rsidR="00A4065B">
        <w:t>,</w:t>
      </w:r>
      <w:r>
        <w:t xml:space="preserve"> and ice storms -- on a small patch to stand scale -- are more important than fire, and they may predispose the forest to fire especially when coupled with drought. Stand</w:t>
      </w:r>
      <w:r w:rsidR="00A4065B">
        <w:t>-</w:t>
      </w:r>
      <w:r>
        <w:t xml:space="preserve">replacing wind events (severe hurricane damage or microbursts) are expected to occur with a mean return interval of about </w:t>
      </w:r>
      <w:r w:rsidR="00B739C0">
        <w:t>1,000yrs</w:t>
      </w:r>
      <w:r>
        <w:t xml:space="preserve"> (Lorimer and White</w:t>
      </w:r>
      <w:r w:rsidR="00D76FDA">
        <w:t xml:space="preserve"> </w:t>
      </w:r>
      <w:r>
        <w:t>2003). Windthrow is likely more common in sp</w:t>
      </w:r>
      <w:r w:rsidR="00050473">
        <w:t>r</w:t>
      </w:r>
      <w:r>
        <w:t>uce flats (ca.285yrs</w:t>
      </w:r>
      <w:r w:rsidR="006C556F">
        <w:t>,</w:t>
      </w:r>
      <w:r>
        <w:t xml:space="preserve"> Lorimer and White 2003), and as a result these types are more frequently even-aged and less prone to become old. Severe hurricane damage is less common in this system’s range than in southern and central New England. Boose et al. (2001) estimate the return interval for hurricanes capable of causing extensive blowdowns to be 380yrs for coastal and higher for the rest of this system’s range.</w:t>
      </w:r>
    </w:p>
    <w:p w:rsidR="00185681" w:rsidP="00185681" w:rsidRDefault="00185681" w14:paraId="095F4381" w14:textId="77777777"/>
    <w:p w:rsidR="00185681" w:rsidP="00185681" w:rsidRDefault="00185681" w14:paraId="26AD5FDE" w14:textId="77777777">
      <w:r>
        <w:t xml:space="preserve">Less damaging </w:t>
      </w:r>
      <w:r w:rsidR="00050473">
        <w:t xml:space="preserve">and smaller scale </w:t>
      </w:r>
      <w:r>
        <w:t>wind and ice storms are more common. Wind disturbance often results in an abundance of mountain ash (</w:t>
      </w:r>
      <w:r w:rsidRPr="00B540CA">
        <w:rPr>
          <w:i/>
        </w:rPr>
        <w:t>Sorbus decora</w:t>
      </w:r>
      <w:r>
        <w:t xml:space="preserve"> and </w:t>
      </w:r>
      <w:r w:rsidRPr="00B540CA">
        <w:rPr>
          <w:i/>
        </w:rPr>
        <w:t>S. canadensis</w:t>
      </w:r>
      <w:r>
        <w:t>) as well as elderberry (</w:t>
      </w:r>
      <w:r w:rsidRPr="00B540CA">
        <w:rPr>
          <w:i/>
        </w:rPr>
        <w:t>Sambucus pubescens</w:t>
      </w:r>
      <w:r>
        <w:t xml:space="preserve"> and </w:t>
      </w:r>
      <w:r w:rsidRPr="00B540CA">
        <w:rPr>
          <w:i/>
        </w:rPr>
        <w:t>S. canadensis</w:t>
      </w:r>
      <w:r>
        <w:t xml:space="preserve">). </w:t>
      </w:r>
    </w:p>
    <w:p w:rsidR="00185681" w:rsidP="00185681" w:rsidRDefault="00185681" w14:paraId="64437D5F" w14:textId="77777777"/>
    <w:p w:rsidR="00185681" w:rsidP="00185681" w:rsidRDefault="00050473" w14:paraId="0C2D886C" w14:textId="79CB3BC0">
      <w:r>
        <w:t>Given the right conditions</w:t>
      </w:r>
      <w:r w:rsidR="006C556F">
        <w:t xml:space="preserve">, </w:t>
      </w:r>
      <w:r>
        <w:t>s</w:t>
      </w:r>
      <w:r w:rsidR="00185681">
        <w:t xml:space="preserve">pruce budworm sometimes destroys whole stands of spruce-fir forest. The preferred host plant of spruce budworm is balsam fir, but this native insect also attacks old spruce. One or two cycles of budworm over a 50-150yr period slowly decreases the dominance or co-dominance of fir and increases in waves the strong dominance of red and potentially some black spruce. Spruce beetle attacks trees &gt;18in DBH. Old or stressed spruce is susceptible to witch's broom, Armillaria, and in severe outbreaks the stand can collapse. In the relatively stable late-closed class, moderate disturbances from wind, spruce budworm, spruce bark beetle, Armillaria, and ice storm </w:t>
      </w:r>
      <w:r w:rsidR="006C556F">
        <w:t xml:space="preserve">have an </w:t>
      </w:r>
      <w:r w:rsidR="00185681">
        <w:t>impact on this community but not to stand-replacing severity.</w:t>
      </w:r>
    </w:p>
    <w:p w:rsidR="00185681" w:rsidP="00185681" w:rsidRDefault="00185681" w14:paraId="49D741B8" w14:textId="77777777"/>
    <w:p w:rsidR="00185681" w:rsidP="00185681" w:rsidRDefault="00185681" w14:paraId="6201094E" w14:textId="441644F1">
      <w:r>
        <w:t>On deep and coarse glacial outwash where fire return intervals can be quicker and more intense</w:t>
      </w:r>
      <w:r w:rsidR="006C556F">
        <w:t>,</w:t>
      </w:r>
      <w:r>
        <w:t xml:space="preserve"> it may take much longer to get back to the </w:t>
      </w:r>
      <w:r w:rsidR="006C556F">
        <w:t>s</w:t>
      </w:r>
      <w:r>
        <w:t>pruce forest type. The more intense fires will often strip organic soils and spruce</w:t>
      </w:r>
      <w:r w:rsidR="006C556F">
        <w:t>,</w:t>
      </w:r>
      <w:r>
        <w:t xml:space="preserve"> resulting in red and white pine domination for periods of 100</w:t>
      </w:r>
      <w:r w:rsidR="006C556F">
        <w:t>-</w:t>
      </w:r>
      <w:r>
        <w:t>200yrs.</w:t>
      </w:r>
    </w:p>
    <w:p w:rsidR="00A90C8F" w:rsidP="00185681" w:rsidRDefault="00A90C8F" w14:paraId="5CCEF0E4" w14:textId="77777777"/>
    <w:p w:rsidR="00A90C8F" w:rsidP="00185681" w:rsidRDefault="00A90C8F" w14:paraId="09FC48D4" w14:textId="65F1487C">
      <w:r>
        <w:lastRenderedPageBreak/>
        <w:t>Areas along the St. John with deep coarse outwash deposits burned hot but returned slowly as spruce heath barrens with widely spaced stunted black spruce among huckleberry, rhodora, and sourtop blueberry (</w:t>
      </w:r>
      <w:r w:rsidRPr="00B540CA">
        <w:rPr>
          <w:i/>
        </w:rPr>
        <w:t xml:space="preserve">V. </w:t>
      </w:r>
      <w:r w:rsidRPr="00B540CA" w:rsidR="006C556F">
        <w:rPr>
          <w:i/>
        </w:rPr>
        <w:t>myrtl.</w:t>
      </w:r>
      <w:r>
        <w:t>)</w:t>
      </w:r>
      <w:r w:rsidR="006C556F">
        <w:t>.</w:t>
      </w:r>
    </w:p>
    <w:p w:rsidR="00185681" w:rsidP="00185681" w:rsidRDefault="00185681" w14:paraId="2E829301" w14:textId="77777777">
      <w:pPr>
        <w:pStyle w:val="InfoPara"/>
      </w:pPr>
      <w:r>
        <w:t>Fire Frequency</w:t>
      </w:r>
    </w:p>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185681" w:rsidP="00185681" w:rsidRDefault="00185681" w14:paraId="304173A5" w14:textId="77777777">
      <w:pPr>
        <w:pStyle w:val="InfoPara"/>
      </w:pPr>
      <w:r>
        <w:t>Scale Description</w:t>
      </w:r>
    </w:p>
    <w:p w:rsidR="00185681" w:rsidP="00185681" w:rsidRDefault="00185681" w14:paraId="59FE5815" w14:textId="05D1E545">
      <w:r>
        <w:t xml:space="preserve">The type occupies patches from a few acres to </w:t>
      </w:r>
      <w:r w:rsidR="006C556F">
        <w:t xml:space="preserve">10s </w:t>
      </w:r>
      <w:r>
        <w:t xml:space="preserve">of </w:t>
      </w:r>
      <w:r w:rsidR="006C556F">
        <w:t xml:space="preserve">1,000s </w:t>
      </w:r>
      <w:r>
        <w:t>of acres, depending on growing site quality, soils, elevation, and moisture.</w:t>
      </w:r>
    </w:p>
    <w:p w:rsidR="00185681" w:rsidP="00185681" w:rsidRDefault="00185681" w14:paraId="7DE49AB1" w14:textId="77777777">
      <w:pPr>
        <w:pStyle w:val="InfoPara"/>
      </w:pPr>
      <w:r>
        <w:t>Adjacency or Identification Concerns</w:t>
      </w:r>
    </w:p>
    <w:p w:rsidR="00185681" w:rsidP="00185681" w:rsidRDefault="00185681" w14:paraId="460F7787" w14:textId="007AB79B">
      <w:r>
        <w:t>In northern New England and northern N</w:t>
      </w:r>
      <w:r w:rsidR="006C556F">
        <w:t>ew York</w:t>
      </w:r>
      <w:r>
        <w:t xml:space="preserve">, this system may be difficult to distinguish from BpS 1374, Acadian-Appalachian Montane Spruce-Fir Forest. In concept, this system may be identified by the absence or lower abundance of montane species such as </w:t>
      </w:r>
      <w:r w:rsidRPr="00B540CA">
        <w:rPr>
          <w:i/>
        </w:rPr>
        <w:t>Sorbus americana</w:t>
      </w:r>
      <w:r>
        <w:t xml:space="preserve"> or </w:t>
      </w:r>
      <w:r w:rsidRPr="00B540CA">
        <w:rPr>
          <w:i/>
        </w:rPr>
        <w:t>Sorbus decora</w:t>
      </w:r>
      <w:r>
        <w:t xml:space="preserve">, </w:t>
      </w:r>
      <w:r w:rsidRPr="00B540CA">
        <w:rPr>
          <w:i/>
        </w:rPr>
        <w:t>Dryopteris campyloptera</w:t>
      </w:r>
      <w:r>
        <w:t xml:space="preserve">, </w:t>
      </w:r>
      <w:r w:rsidRPr="00B540CA">
        <w:rPr>
          <w:i/>
        </w:rPr>
        <w:t>Oxalis montana</w:t>
      </w:r>
      <w:r>
        <w:t>, etc., and by occurring at lower positions in the toposequence. This system may be found below (or at similar elevations to) northern hardwood forests, while 1374 is typically found above northern hardwood forests</w:t>
      </w:r>
      <w:r w:rsidR="006C556F">
        <w:t>.</w:t>
      </w:r>
      <w:r>
        <w:t xml:space="preserve"> In M</w:t>
      </w:r>
      <w:r w:rsidR="006C556F">
        <w:t>aine</w:t>
      </w:r>
      <w:r>
        <w:t xml:space="preserve">, lower elevation spruce forests have been distinguished from montane types by the abundance of broom mosses (e.g., </w:t>
      </w:r>
      <w:r w:rsidRPr="00B540CA">
        <w:rPr>
          <w:i/>
        </w:rPr>
        <w:t>Dicranum</w:t>
      </w:r>
      <w:r>
        <w:t xml:space="preserve"> spp.) in the former and feather mosses (e.g., </w:t>
      </w:r>
      <w:r w:rsidRPr="00B540CA">
        <w:rPr>
          <w:i/>
        </w:rPr>
        <w:t>Pleurozium</w:t>
      </w:r>
      <w:r>
        <w:t xml:space="preserve"> spp.) in the latter.</w:t>
      </w:r>
    </w:p>
    <w:p w:rsidR="00185681" w:rsidP="00185681" w:rsidRDefault="00185681" w14:paraId="5A69605D" w14:textId="77777777"/>
    <w:p w:rsidR="00185681" w:rsidP="00185681" w:rsidRDefault="00185681" w14:paraId="17A2C653" w14:textId="77777777">
      <w:r>
        <w:t xml:space="preserve">BpS 1465, Acadian Near-Boreal Spruce Flat, has been lumped into this model. According to NatureServe (2007), this system might be considered as a component of 1373, Acadian Low-Elevation Spruce-Fir-Hardwood Forest, but differs from that type </w:t>
      </w:r>
      <w:r w:rsidRPr="00B540CA">
        <w:rPr>
          <w:i/>
        </w:rPr>
        <w:t>sensu stricto</w:t>
      </w:r>
      <w:r>
        <w:t xml:space="preserve"> in its hydrology (wetland vs. upland) and in that its range is somewhat more boreal.</w:t>
      </w:r>
    </w:p>
    <w:p w:rsidR="00185681" w:rsidP="00185681" w:rsidRDefault="00185681" w14:paraId="5A9F1F44" w14:textId="77777777">
      <w:pPr>
        <w:pStyle w:val="InfoPara"/>
      </w:pPr>
      <w:r>
        <w:t>Issues or Problems</w:t>
      </w:r>
    </w:p>
    <w:p w:rsidR="00185681" w:rsidP="00185681" w:rsidRDefault="00185681" w14:paraId="257F47A0" w14:textId="7EE25D8B">
      <w:r>
        <w:t>The historic distribution of this type, if defined by red spruce dominance, is not well</w:t>
      </w:r>
      <w:r w:rsidR="006C556F">
        <w:t xml:space="preserve"> </w:t>
      </w:r>
      <w:r>
        <w:t>known. Perhaps there was less abundance of balsam fir and red maple in reference conditions. These two species appear to respond especially well to anthropogenic disturbance.</w:t>
      </w:r>
    </w:p>
    <w:p w:rsidR="00185681" w:rsidP="00185681" w:rsidRDefault="00185681" w14:paraId="1EEB8963" w14:textId="77777777">
      <w:pPr>
        <w:pStyle w:val="InfoPara"/>
      </w:pPr>
      <w:r>
        <w:t>Native Uncharacteristic Conditions</w:t>
      </w:r>
    </w:p>
    <w:p w:rsidR="00185681" w:rsidP="00185681" w:rsidRDefault="00185681" w14:paraId="4D0260A6" w14:textId="19123B9C">
      <w:r>
        <w:t>Spruce budworm outbreaks today are thought to be on a much shorter cycle (40-60yrs) than would have occurred under pre</w:t>
      </w:r>
      <w:r w:rsidR="006C556F">
        <w:t>-</w:t>
      </w:r>
      <w:r>
        <w:t>settlement conditions. Before the late 1800s, outbreaks appear to have been of smaller size and intensity and with a greater interval between outbreaks. Twentieth century harvesting created many large openings, which along with later century stand treatments favored extensive coniferous and in this case fir-dominated stands (Fraver 2007). This created abnormally large and mono-typic stands of nearly even-aged fir dominating large parts of the landscape creating a pallet for run-away budworm epidemics whose impacts were much more intensive and wide</w:t>
      </w:r>
      <w:r w:rsidR="006C556F">
        <w:t>-</w:t>
      </w:r>
      <w:r>
        <w:t>ranging th</w:t>
      </w:r>
      <w:r w:rsidR="006C556F">
        <w:t>a</w:t>
      </w:r>
      <w:r>
        <w:t>n we assume would occur under prior condition.</w:t>
      </w:r>
    </w:p>
    <w:p w:rsidR="00185681" w:rsidP="00185681" w:rsidRDefault="00185681" w14:paraId="6F42974B" w14:textId="77777777">
      <w:pPr>
        <w:pStyle w:val="InfoPara"/>
      </w:pPr>
      <w:r>
        <w:lastRenderedPageBreak/>
        <w:t>Comments</w:t>
      </w:r>
    </w:p>
    <w:p w:rsidR="007D2DFA" w:rsidP="007D2DFA" w:rsidRDefault="007D2DFA" w14:paraId="68B31407" w14:textId="77777777">
      <w:pPr>
        <w:rPr>
          <w:b/>
        </w:rPr>
      </w:pPr>
    </w:p>
    <w:p w:rsidR="007D2DFA" w:rsidP="007D2DFA" w:rsidRDefault="007D2DFA" w14:paraId="39142D15" w14:textId="77777777">
      <w:pPr>
        <w:rPr>
          <w:b/>
        </w:rPr>
      </w:pPr>
    </w:p>
    <w:p w:rsidR="00185681" w:rsidP="00185681" w:rsidRDefault="00185681" w14:paraId="56123E9E" w14:textId="77777777">
      <w:pPr>
        <w:pStyle w:val="ReportSection"/>
      </w:pPr>
      <w:r>
        <w:t>Succession Classes</w:t>
      </w:r>
    </w:p>
    <w:p w:rsidR="00185681" w:rsidP="00185681" w:rsidRDefault="00185681" w14:paraId="14F911E3" w14:textId="77777777"/>
    <w:p>
      <w:r>
        <w:rPr>
          <w:b/>
        </w:rPr>
        <w:t>Mapping Rules</w:t>
      </w:r>
    </w:p>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185681" w:rsidP="00185681" w:rsidRDefault="00185681" w14:paraId="322FE6D1" w14:textId="77777777">
      <w:pPr>
        <w:pStyle w:val="InfoPara"/>
        <w:pBdr>
          <w:top w:val="single" w:color="auto" w:sz="4" w:space="1"/>
        </w:pBdr>
      </w:pPr>
      <w:r>
        <w:t>Class A</w:t>
      </w:r>
      <w:r>
        <w:tab/>
        <w:t>6</w:t>
      </w:r>
      <w:r w:rsidR="002A3B10">
        <w:tab/>
      </w:r>
      <w:r w:rsidR="002A3B10">
        <w:tab/>
      </w:r>
      <w:r w:rsidR="002A3B10">
        <w:tab/>
      </w:r>
      <w:r w:rsidR="002A3B10">
        <w:tab/>
      </w:r>
      <w:r w:rsidR="004F7795">
        <w:t>Early Development 1 - All Structures</w:t>
      </w:r>
    </w:p>
    <w:p w:rsidR="00185681" w:rsidP="00185681" w:rsidRDefault="00185681" w14:paraId="0D0FD188" w14:textId="77777777"/>
    <w:p w:rsidR="00185681" w:rsidP="00185681" w:rsidRDefault="00185681" w14:paraId="32E5F66B" w14:textId="77777777">
      <w:pPr>
        <w:pStyle w:val="SClassInfoPara"/>
      </w:pPr>
      <w:r>
        <w:t>Indicator Species</w:t>
      </w:r>
    </w:p>
    <w:p w:rsidR="00185681" w:rsidP="00185681" w:rsidRDefault="00185681" w14:paraId="344C9ECD" w14:textId="77777777"/>
    <w:p w:rsidR="00185681" w:rsidP="00185681" w:rsidRDefault="00185681" w14:paraId="7A74E2BB" w14:textId="77777777">
      <w:pPr>
        <w:pStyle w:val="SClassInfoPara"/>
      </w:pPr>
      <w:r>
        <w:t>Description</w:t>
      </w:r>
    </w:p>
    <w:p w:rsidR="00185681" w:rsidP="00185681" w:rsidRDefault="0056623F" w14:paraId="712B0BFA" w14:textId="6B859E58">
      <w:r>
        <w:t xml:space="preserve">This class </w:t>
      </w:r>
      <w:r w:rsidR="00185681">
        <w:t>occupies an opening that followed stand</w:t>
      </w:r>
      <w:r w:rsidR="004B3FC4">
        <w:t>-</w:t>
      </w:r>
      <w:r w:rsidR="00185681">
        <w:t>replacement fire, microburst, or another major disturbance. Young stands characterized by birch (paper, gray) and aspen (</w:t>
      </w:r>
      <w:r w:rsidR="00FC499F">
        <w:t>quaking</w:t>
      </w:r>
      <w:r w:rsidR="00185681">
        <w:t xml:space="preserve">, big-tooth). Understory has spruce (red/white/black, but especially red) and balsam fir. </w:t>
      </w:r>
    </w:p>
    <w:p w:rsidR="00185681" w:rsidP="00185681" w:rsidRDefault="00185681" w14:paraId="1B777354" w14:textId="77777777"/>
    <w:p>
      <w:r>
        <w:rPr>
          <w:i/>
          <w:u w:val="single"/>
        </w:rPr>
        <w:t>Maximum Tree Size Class</w:t>
      </w:r>
      <w:br/>
      <w:r>
        <w:t>Sapling &gt;4.5ft; &lt;5" DBH</w:t>
      </w:r>
    </w:p>
    <w:p w:rsidR="00185681" w:rsidP="00185681" w:rsidRDefault="00185681" w14:paraId="50901A95" w14:textId="77777777">
      <w:pPr>
        <w:pStyle w:val="InfoPara"/>
        <w:pBdr>
          <w:top w:val="single" w:color="auto" w:sz="4" w:space="1"/>
        </w:pBdr>
      </w:pPr>
      <w:r>
        <w:t>Class B</w:t>
      </w:r>
      <w:r>
        <w:tab/>
        <w:t>6</w:t>
      </w:r>
      <w:r w:rsidR="002A3B10">
        <w:tab/>
      </w:r>
      <w:r w:rsidR="002A3B10">
        <w:tab/>
      </w:r>
      <w:r w:rsidR="002A3B10">
        <w:tab/>
      </w:r>
      <w:r w:rsidR="002A3B10">
        <w:tab/>
      </w:r>
      <w:r w:rsidR="004F7795">
        <w:t>Mid Development 1 - Closed</w:t>
      </w:r>
    </w:p>
    <w:p w:rsidR="00185681" w:rsidP="00185681" w:rsidRDefault="00185681" w14:paraId="05C61A85" w14:textId="77777777"/>
    <w:p w:rsidR="00185681" w:rsidP="00185681" w:rsidRDefault="00185681" w14:paraId="1BF40F4D" w14:textId="77777777">
      <w:pPr>
        <w:pStyle w:val="SClassInfoPara"/>
      </w:pPr>
      <w:r>
        <w:t>Indicator Species</w:t>
      </w:r>
    </w:p>
    <w:p w:rsidR="00185681" w:rsidP="00185681" w:rsidRDefault="00185681" w14:paraId="01374510" w14:textId="77777777"/>
    <w:p w:rsidR="00185681" w:rsidP="00185681" w:rsidRDefault="00185681" w14:paraId="406139CC" w14:textId="77777777">
      <w:pPr>
        <w:pStyle w:val="SClassInfoPara"/>
      </w:pPr>
      <w:r>
        <w:t>Description</w:t>
      </w:r>
    </w:p>
    <w:p w:rsidR="00185681" w:rsidP="00185681" w:rsidRDefault="00185681" w14:paraId="6CF32FC8" w14:textId="77777777">
      <w:r>
        <w:t>This is the primary successional pathway from A without disturbance. This class represents intermediate stands dominated by birch, aspen</w:t>
      </w:r>
      <w:r w:rsidR="006C556F">
        <w:t>,</w:t>
      </w:r>
      <w:r>
        <w:t xml:space="preserve"> and possibly fir, with sp</w:t>
      </w:r>
      <w:r w:rsidR="0056623F">
        <w:t>ruce and fir in the understory.</w:t>
      </w:r>
    </w:p>
    <w:p>
      <w:r>
        <w:rPr>
          <w:i/>
          <w:u w:val="single"/>
        </w:rPr>
        <w:t>Maximum Tree Size Class</w:t>
      </w:r>
      <w:br/>
      <w:r>
        <w:t>Pole 5-9" DBH</w:t>
      </w:r>
    </w:p>
    <w:p w:rsidR="00185681" w:rsidP="00185681" w:rsidRDefault="00185681" w14:paraId="487D0DCE" w14:textId="77777777">
      <w:pPr>
        <w:pStyle w:val="InfoPara"/>
        <w:pBdr>
          <w:top w:val="single" w:color="auto" w:sz="4" w:space="1"/>
        </w:pBdr>
      </w:pPr>
      <w:r>
        <w:t>Class C</w:t>
      </w:r>
      <w:r>
        <w:tab/>
        <w:t>7</w:t>
      </w:r>
      <w:r w:rsidR="002A3B10">
        <w:tab/>
      </w:r>
      <w:r w:rsidR="002A3B10">
        <w:tab/>
      </w:r>
      <w:r w:rsidR="002A3B10">
        <w:tab/>
      </w:r>
      <w:r w:rsidR="002A3B10">
        <w:tab/>
      </w:r>
      <w:r w:rsidR="004F7795">
        <w:t>Mid Development 2 - Open</w:t>
      </w:r>
    </w:p>
    <w:p w:rsidR="00185681" w:rsidP="00185681" w:rsidRDefault="00185681" w14:paraId="6A11E9A2" w14:textId="77777777">
      <w:r>
        <w:t>Upper Layer Lifeform: Tree</w:t>
      </w:r>
    </w:p>
    <w:p w:rsidR="00185681" w:rsidP="00185681" w:rsidRDefault="00185681" w14:paraId="4C3CE60F" w14:textId="77777777">
      <w:r>
        <w:lastRenderedPageBreak/>
        <w:t>Upper Layer Canopy Cover: 41 - 70%</w:t>
      </w:r>
    </w:p>
    <w:p w:rsidR="00185681" w:rsidP="00185681" w:rsidRDefault="00185681" w14:paraId="5752BC91" w14:textId="77777777">
      <w:r>
        <w:t>Upper Layer Canopy Height: Tree 10.1m - Tree 25m</w:t>
      </w:r>
    </w:p>
    <w:p w:rsidR="00185681" w:rsidP="00185681" w:rsidRDefault="00185681" w14:paraId="038F00EE" w14:textId="77777777"/>
    <w:p w:rsidR="00185681" w:rsidP="00185681" w:rsidRDefault="00185681" w14:paraId="202349A2" w14:textId="77777777">
      <w:pPr>
        <w:pStyle w:val="SClassInfoPara"/>
      </w:pPr>
      <w:r>
        <w:t>Indicator Species</w:t>
      </w:r>
    </w:p>
    <w:p w:rsidR="00185681" w:rsidP="00185681" w:rsidRDefault="00185681" w14:paraId="6259F510" w14:textId="77777777"/>
    <w:p w:rsidR="00185681" w:rsidP="00185681" w:rsidRDefault="00185681" w14:paraId="301B5063" w14:textId="77777777">
      <w:pPr>
        <w:pStyle w:val="SClassInfoPara"/>
      </w:pPr>
      <w:r>
        <w:t>Description</w:t>
      </w:r>
    </w:p>
    <w:p w:rsidR="00185681" w:rsidP="00185681" w:rsidRDefault="00185681" w14:paraId="22E7BD2F" w14:textId="00188B89">
      <w:r>
        <w:t xml:space="preserve">This alternate successional pathway may emerge from </w:t>
      </w:r>
      <w:r w:rsidR="0056623F">
        <w:t xml:space="preserve">class A after a history of fire. </w:t>
      </w:r>
      <w:r>
        <w:t>This class reflects suppressed establishment of spruce-fir. The canopy will be dominated by birch and aspen. The understory initially</w:t>
      </w:r>
      <w:r w:rsidR="0056623F">
        <w:t xml:space="preserve"> lacks</w:t>
      </w:r>
      <w:r>
        <w:t xml:space="preserve"> spruce and fir but the conifers establish later in the class, perhaps around 40yrs. </w:t>
      </w:r>
    </w:p>
    <w:p>
      <w:r>
        <w:rPr>
          <w:i/>
          <w:u w:val="single"/>
        </w:rPr>
        <w:t>Maximum Tree Size Class</w:t>
      </w:r>
      <w:br/>
      <w:r>
        <w:t>Medium 9-21" DBH</w:t>
      </w:r>
    </w:p>
    <w:p w:rsidR="00185681" w:rsidP="00185681" w:rsidRDefault="00185681" w14:paraId="2F517809" w14:textId="77777777">
      <w:pPr>
        <w:pStyle w:val="InfoPara"/>
        <w:pBdr>
          <w:top w:val="single" w:color="auto" w:sz="4" w:space="1"/>
        </w:pBdr>
      </w:pPr>
      <w:r>
        <w:t>Class D</w:t>
      </w:r>
      <w:r>
        <w:tab/>
        <w:t>5</w:t>
      </w:r>
      <w:r w:rsidR="002A3B10">
        <w:tab/>
      </w:r>
      <w:r w:rsidR="002A3B10">
        <w:tab/>
      </w:r>
      <w:r w:rsidR="002A3B10">
        <w:tab/>
      </w:r>
      <w:r w:rsidR="002A3B10">
        <w:tab/>
      </w:r>
      <w:r w:rsidR="004F7795">
        <w:t>Late Development 1 - Closed</w:t>
      </w:r>
    </w:p>
    <w:p w:rsidR="00185681" w:rsidP="00185681" w:rsidRDefault="00185681" w14:paraId="267655F7" w14:textId="77777777"/>
    <w:p w:rsidR="00185681" w:rsidP="00185681" w:rsidRDefault="00185681" w14:paraId="24CCA8FE" w14:textId="77777777">
      <w:pPr>
        <w:pStyle w:val="SClassInfoPara"/>
      </w:pPr>
      <w:r>
        <w:t>Indicator Species</w:t>
      </w:r>
    </w:p>
    <w:p w:rsidR="00185681" w:rsidP="00185681" w:rsidRDefault="00185681" w14:paraId="02E5FAA6" w14:textId="77777777"/>
    <w:p w:rsidR="00185681" w:rsidP="00185681" w:rsidRDefault="00185681" w14:paraId="4BCD6D1F" w14:textId="77777777">
      <w:pPr>
        <w:pStyle w:val="SClassInfoPara"/>
      </w:pPr>
      <w:r>
        <w:t>Description</w:t>
      </w:r>
    </w:p>
    <w:p w:rsidR="00185681" w:rsidP="00185681" w:rsidRDefault="00185681" w14:paraId="22E02EA9" w14:textId="48ADBA18">
      <w:r>
        <w:t>This class represents closed stands dominated in the early years of the class by mature birch, with the aspen dying out. The understory fir and spruce are beginning to take</w:t>
      </w:r>
      <w:r w:rsidR="0056623F">
        <w:t xml:space="preserve"> over. By the end of this class, </w:t>
      </w:r>
      <w:r>
        <w:t>the early successional hardwoods have senesced, and the canopy is mostly fir and spruce, mixed with other hardwoods. Where this class has followed a budworm outbreak, the fir may be missing from the canopy. Occasional white pines present in this class may exceed 25m in height. Canopy cover could be</w:t>
      </w:r>
      <w:r w:rsidR="00D76FDA">
        <w:t xml:space="preserve"> &gt;</w:t>
      </w:r>
      <w:r>
        <w:t>60%.</w:t>
      </w:r>
    </w:p>
    <w:p w:rsidR="00185681" w:rsidP="00185681" w:rsidRDefault="00185681" w14:paraId="0D6ABF32" w14:textId="77777777"/>
    <w:p>
      <w:r>
        <w:rPr>
          <w:i/>
          <w:u w:val="single"/>
        </w:rPr>
        <w:t>Maximum Tree Size Class</w:t>
      </w:r>
      <w:br/>
      <w:r>
        <w:t>Large 21-33" DBH</w:t>
      </w:r>
    </w:p>
    <w:p w:rsidR="00185681" w:rsidP="00185681" w:rsidRDefault="00185681" w14:paraId="5335A4AC" w14:textId="77777777">
      <w:pPr>
        <w:pStyle w:val="InfoPara"/>
        <w:pBdr>
          <w:top w:val="single" w:color="auto" w:sz="4" w:space="1"/>
        </w:pBdr>
      </w:pPr>
      <w:r>
        <w:t>Class E</w:t>
      </w:r>
      <w:r>
        <w:tab/>
        <w:t>76</w:t>
      </w:r>
      <w:r w:rsidR="002A3B10">
        <w:tab/>
      </w:r>
      <w:r w:rsidR="002A3B10">
        <w:tab/>
      </w:r>
      <w:r w:rsidR="002A3B10">
        <w:tab/>
      </w:r>
      <w:r w:rsidR="002A3B10">
        <w:tab/>
      </w:r>
      <w:r w:rsidR="004F7795">
        <w:t>Late Development 2 - Closed</w:t>
      </w:r>
    </w:p>
    <w:p w:rsidR="00185681" w:rsidP="00185681" w:rsidRDefault="00185681" w14:paraId="47504E32" w14:textId="77777777"/>
    <w:p w:rsidR="00185681" w:rsidP="00185681" w:rsidRDefault="00185681" w14:paraId="6ED4AD8E" w14:textId="77777777">
      <w:pPr>
        <w:pStyle w:val="SClassInfoPara"/>
      </w:pPr>
      <w:r>
        <w:t>Indicator Species</w:t>
      </w:r>
    </w:p>
    <w:p w:rsidR="00185681" w:rsidP="00185681" w:rsidRDefault="00185681" w14:paraId="055FBF94" w14:textId="77777777"/>
    <w:p w:rsidR="00185681" w:rsidP="00185681" w:rsidRDefault="00185681" w14:paraId="45454AD6" w14:textId="77777777">
      <w:pPr>
        <w:pStyle w:val="SClassInfoPara"/>
      </w:pPr>
      <w:r>
        <w:t>Description</w:t>
      </w:r>
    </w:p>
    <w:p w:rsidR="00185681" w:rsidP="00185681" w:rsidRDefault="00185681" w14:paraId="0E54C4D1" w14:textId="77777777">
      <w:r>
        <w:t xml:space="preserve">This is a closed spruce/fir stand (with a variable component </w:t>
      </w:r>
      <w:r w:rsidR="007F6176">
        <w:t xml:space="preserve">of late successional hardwoods). </w:t>
      </w:r>
      <w:r>
        <w:t xml:space="preserve">Individual fir trees drop out after age 70-100yrs, but spruce and fir regenerate in gaps, eventually to spruce and secondarily to fir. Moderate disturbances from wind, spruce budworm, spruce bark beetle, Armillaria, and ice storms </w:t>
      </w:r>
      <w:r w:rsidR="004F3BF6">
        <w:t xml:space="preserve">have an </w:t>
      </w:r>
      <w:r>
        <w:t>impact on this community but not to stand-replacing severity.</w:t>
      </w:r>
    </w:p>
    <w:p w:rsidR="00185681" w:rsidP="00185681" w:rsidRDefault="00185681" w14:paraId="650F4DEE" w14:textId="77777777"/>
    <w:p>
      <w:r>
        <w:rPr>
          <w:i/>
          <w:u w:val="single"/>
        </w:rPr>
        <w:t>Maximum Tree Size Class</w:t>
      </w:r>
      <w:br/>
      <w:r>
        <w:t>Large 21-33" DBH</w:t>
      </w:r>
    </w:p>
    <w:p>
      <w:pPr>
        <w:pStyle w:val="ReportSection"/>
      </w:pPr>
      <w:r>
        <w:t>Model Parameters</w:t>
      </w:r>
    </w:p>
    <w:p>
      <w:pPr>
        <w:pStyle w:val="InfoPara"/>
      </w:pPr>
      <w:r>
        <w:t>Deterministic Transitions</w:t>
      </w:r>
    </w:p>
    <w:p>
      <w:pPr>
        <w:pStyle w:val="InfoPara"/>
      </w:pPr>
      <w:r>
        <w:t>Probabilistic Transitions</w:t>
      </w:r>
    </w:p>
    <w:p>
      <w:r>
        <w:t/>
      </w:r>
    </w:p>
    <w:p>
      <w:pPr>
        <w:pStyle w:val="ReportSection"/>
      </w:pPr>
      <w:r>
        <w:t>References</w:t>
      </w:r>
    </w:p>
    <w:p>
      <w:r>
        <w:t/>
      </w:r>
    </w:p>
    <w:p w:rsidR="00185681" w:rsidP="00185681" w:rsidRDefault="00185681" w14:paraId="4A5FFFC9" w14:textId="77777777">
      <w:r>
        <w:t>Anderson, M.G. 1999. Viability and Spatial Assessment of Ecological Communities in the Northern Appalachian Ecoregion. University of New Hampshire, Durham, NH. Ph.D. dissertation.</w:t>
      </w:r>
    </w:p>
    <w:p w:rsidR="00185681" w:rsidP="00185681" w:rsidRDefault="00185681" w14:paraId="5FE4AA2B" w14:textId="77777777"/>
    <w:p w:rsidR="00185681" w:rsidP="00185681" w:rsidRDefault="00185681" w14:paraId="62611FE4" w14:textId="77777777">
      <w:r>
        <w:t>Bergeron, Y. 2000. Species and dynamics in the mixed woods of Quebec's southern boreal forest. Ecology 81: 1500-1516.</w:t>
      </w:r>
    </w:p>
    <w:p w:rsidR="00185681" w:rsidP="00185681" w:rsidRDefault="00185681" w14:paraId="431159BA" w14:textId="77777777"/>
    <w:p w:rsidR="00185681" w:rsidP="00185681" w:rsidRDefault="00185681" w14:paraId="0BABFDA1" w14:textId="77777777">
      <w:r>
        <w:t>Boose, E.R., K.E. Chamberlin and D.R. Foster. 2001. Landscape and regional impacts of hurricanes in New England. Ecol. Monogr. 71: 27-48.</w:t>
      </w:r>
    </w:p>
    <w:p w:rsidR="00185681" w:rsidP="00185681" w:rsidRDefault="00185681" w14:paraId="602DC0C9" w14:textId="77777777"/>
    <w:p w:rsidR="00185681" w:rsidP="00185681" w:rsidRDefault="00185681" w14:paraId="5649BACE" w14:textId="77777777">
      <w:r>
        <w:t>Brown, James K. and Jane Kapler Smith, eds. 2000. Wildland fire in ecosystems: effects of fire on flora. Gen. Tech. Rep. RMRS-GTR-42-vol. 2. Ogden, UT: USDA Forest Service, Rocky Mountain Research Station. 257 pp.</w:t>
      </w:r>
    </w:p>
    <w:p w:rsidR="00185681" w:rsidP="00185681" w:rsidRDefault="00185681" w14:paraId="65905E3B" w14:textId="77777777"/>
    <w:p w:rsidR="00185681" w:rsidP="00185681" w:rsidRDefault="00185681" w14:paraId="6E7BDEC3" w14:textId="77777777">
      <w:r>
        <w:t>Heinselman, M. L. 1981. Fire intensity and frequency as factors in the distribution and structure of Northern ecosystems. In: Mooney, H.A., T.M. Bonnickson, N.L. Christensen, J.E. Lotan and R.A. Reiners, tech. coords. Fire regimes and ecosystem properties: proceedings of the conference. 1978 Dec 11-15. Honolulu, HI. Gen. Tech. Rep.WO-26, Washington, DC. USDA Forest Service. 7-57.</w:t>
      </w:r>
    </w:p>
    <w:p w:rsidR="00185681" w:rsidP="00185681" w:rsidRDefault="00185681" w14:paraId="211DDD2C" w14:textId="77777777"/>
    <w:p w:rsidR="00185681" w:rsidP="00185681" w:rsidRDefault="00185681" w14:paraId="11BA9E0E" w14:textId="77777777">
      <w:r>
        <w:t>Kuchler, A.W. 1964. Northern hardwoods (Acer-Betula-Fagus-Tsuga). #106 In: Manual to accompany the map Potential Natural Vegetation of the United States. New York, NY: The American Geographical Society. 156 pp.</w:t>
      </w:r>
    </w:p>
    <w:p w:rsidR="00185681" w:rsidP="00185681" w:rsidRDefault="00185681" w14:paraId="3F4E33FC" w14:textId="77777777"/>
    <w:p w:rsidR="00185681" w:rsidP="00185681" w:rsidRDefault="00185681" w14:paraId="362D2D87" w14:textId="77777777">
      <w:r>
        <w:t>Lorimer and White. 2003. Scale and Frequency of natural disturbances in the northeastern US. Forest Ecology and Management 185: 41-64</w:t>
      </w:r>
    </w:p>
    <w:p w:rsidR="00185681" w:rsidP="00185681" w:rsidRDefault="00185681" w14:paraId="7E386BDB" w14:textId="77777777"/>
    <w:p w:rsidR="00185681" w:rsidP="00185681" w:rsidRDefault="00185681" w14:paraId="558EAC44" w14:textId="77777777">
      <w:r>
        <w:t>Patterson, W. A. III, K. E. Saunders and L. J. Horton. 1983. Fire Regimes of the Coastal Maine Forests of Acadia National Park. USDI/NPS - North Atlantic Region Office of Scientific Studies Report OSS 83-3. 259 pp.</w:t>
      </w:r>
    </w:p>
    <w:p w:rsidR="00185681" w:rsidP="00185681" w:rsidRDefault="00185681" w14:paraId="5D738258" w14:textId="77777777"/>
    <w:p w:rsidR="00185681" w:rsidP="00185681" w:rsidRDefault="00185681" w14:paraId="335C5B69" w14:textId="77777777">
      <w:r>
        <w:lastRenderedPageBreak/>
        <w:t>USDA Forest Service, Rocky Mountain Research Station, Fire Sciences Laboratory (2002, December). Fire Effects Information System, [Online 12 February 2004]. Available: http://www.fs.fed.us/database/feis/.</w:t>
      </w:r>
    </w:p>
    <w:p w:rsidRPr="00A43E41" w:rsidR="004D5F12" w:rsidP="00185681" w:rsidRDefault="004D5F12" w14:paraId="792BA521" w14:textId="77777777"/>
    <w:sectPr w:rsidRPr="00A43E41" w:rsidR="004D5F12" w:rsidSect="00FE41CA">
      <w:headerReference w:type="default" r:id="rId7"/>
      <w:footerReference w:type="default" r:id="rId8"/>
      <w:pgSz w:w="12240" w:h="15840"/>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3CEDC98" w14:textId="77777777" w:rsidR="004F2500" w:rsidRDefault="004F2500">
      <w:r>
        <w:separator/>
      </w:r>
    </w:p>
  </w:endnote>
  <w:endnote w:type="continuationSeparator" w:id="0">
    <w:p w14:paraId="6CAE93BF" w14:textId="77777777" w:rsidR="004F2500" w:rsidRDefault="004F2500">
      <w:r>
        <w:continuationSeparator/>
      </w:r>
    </w:p>
  </w:endnote>
  <w:endnote w:type="continuationNotice" w:id="1">
    <w:p w14:paraId="0807E820" w14:textId="77777777" w:rsidR="004F2500" w:rsidRDefault="004F250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159294" w14:textId="77777777" w:rsidR="00A90C8F" w:rsidRDefault="00A90C8F" w:rsidP="00185681">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784E3FB" w14:textId="77777777" w:rsidR="004F2500" w:rsidRDefault="004F2500">
      <w:r>
        <w:separator/>
      </w:r>
    </w:p>
  </w:footnote>
  <w:footnote w:type="continuationSeparator" w:id="0">
    <w:p w14:paraId="09D4CF89" w14:textId="77777777" w:rsidR="004F2500" w:rsidRDefault="004F2500">
      <w:r>
        <w:continuationSeparator/>
      </w:r>
    </w:p>
  </w:footnote>
  <w:footnote w:type="continuationNotice" w:id="1">
    <w:p w14:paraId="2D0A8D76" w14:textId="77777777" w:rsidR="004F2500" w:rsidRDefault="004F250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561571" w14:textId="77777777" w:rsidR="00A90C8F" w:rsidRDefault="00A90C8F" w:rsidP="00185681">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w:zoom w:percent="10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9" w:unhideWhenUsed="1"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7D2DFA"/>
    <w:pPr>
      <w:ind w:left="720"/>
    </w:pPr>
    <w:rPr>
      <w:rFonts w:ascii="Calibri" w:eastAsiaTheme="minorHAnsi" w:hAnsi="Calibri"/>
      <w:sz w:val="22"/>
      <w:szCs w:val="22"/>
    </w:rPr>
  </w:style>
  <w:style w:type="character" w:styleId="Hyperlink">
    <w:name w:val="Hyperlink"/>
    <w:basedOn w:val="DefaultParagraphFont"/>
    <w:rsid w:val="007D2DFA"/>
    <w:rPr>
      <w:color w:val="0000FF" w:themeColor="hyperlink"/>
      <w:u w:val="single"/>
    </w:rPr>
  </w:style>
  <w:style w:type="paragraph" w:styleId="BalloonText">
    <w:name w:val="Balloon Text"/>
    <w:basedOn w:val="Normal"/>
    <w:link w:val="BalloonTextChar"/>
    <w:uiPriority w:val="99"/>
    <w:semiHidden/>
    <w:unhideWhenUsed/>
    <w:rsid w:val="007D2DFA"/>
    <w:rPr>
      <w:rFonts w:ascii="Tahoma" w:hAnsi="Tahoma" w:cs="Tahoma"/>
      <w:sz w:val="16"/>
      <w:szCs w:val="16"/>
    </w:rPr>
  </w:style>
  <w:style w:type="character" w:customStyle="1" w:styleId="BalloonTextChar">
    <w:name w:val="Balloon Text Char"/>
    <w:basedOn w:val="DefaultParagraphFont"/>
    <w:link w:val="BalloonText"/>
    <w:uiPriority w:val="99"/>
    <w:semiHidden/>
    <w:rsid w:val="007D2DFA"/>
    <w:rPr>
      <w:rFonts w:ascii="Tahoma" w:hAnsi="Tahoma" w:cs="Tahoma"/>
      <w:sz w:val="16"/>
      <w:szCs w:val="16"/>
    </w:rPr>
  </w:style>
  <w:style w:type="character" w:styleId="FollowedHyperlink">
    <w:name w:val="FollowedHyperlink"/>
    <w:basedOn w:val="DefaultParagraphFont"/>
    <w:uiPriority w:val="99"/>
    <w:semiHidden/>
    <w:unhideWhenUsed/>
    <w:rsid w:val="00150BC5"/>
    <w:rPr>
      <w:color w:val="800080" w:themeColor="followedHyperlink"/>
      <w:u w:val="single"/>
    </w:rPr>
  </w:style>
  <w:style w:type="character" w:styleId="CommentReference">
    <w:name w:val="annotation reference"/>
    <w:basedOn w:val="DefaultParagraphFont"/>
    <w:uiPriority w:val="99"/>
    <w:semiHidden/>
    <w:unhideWhenUsed/>
    <w:rsid w:val="00150BC5"/>
    <w:rPr>
      <w:sz w:val="16"/>
      <w:szCs w:val="16"/>
    </w:rPr>
  </w:style>
  <w:style w:type="paragraph" w:styleId="CommentText">
    <w:name w:val="annotation text"/>
    <w:basedOn w:val="Normal"/>
    <w:link w:val="CommentTextChar"/>
    <w:uiPriority w:val="99"/>
    <w:semiHidden/>
    <w:unhideWhenUsed/>
    <w:rsid w:val="00150BC5"/>
    <w:rPr>
      <w:sz w:val="20"/>
      <w:szCs w:val="20"/>
    </w:rPr>
  </w:style>
  <w:style w:type="character" w:customStyle="1" w:styleId="CommentTextChar">
    <w:name w:val="Comment Text Char"/>
    <w:basedOn w:val="DefaultParagraphFont"/>
    <w:link w:val="CommentText"/>
    <w:uiPriority w:val="99"/>
    <w:semiHidden/>
    <w:rsid w:val="00150BC5"/>
  </w:style>
  <w:style w:type="paragraph" w:styleId="CommentSubject">
    <w:name w:val="annotation subject"/>
    <w:basedOn w:val="CommentText"/>
    <w:next w:val="CommentText"/>
    <w:link w:val="CommentSubjectChar"/>
    <w:uiPriority w:val="99"/>
    <w:semiHidden/>
    <w:unhideWhenUsed/>
    <w:rsid w:val="00150BC5"/>
    <w:rPr>
      <w:b/>
      <w:bCs/>
    </w:rPr>
  </w:style>
  <w:style w:type="character" w:customStyle="1" w:styleId="CommentSubjectChar">
    <w:name w:val="Comment Subject Char"/>
    <w:basedOn w:val="CommentTextChar"/>
    <w:link w:val="CommentSubject"/>
    <w:uiPriority w:val="99"/>
    <w:semiHidden/>
    <w:rsid w:val="00150BC5"/>
    <w:rPr>
      <w:b/>
      <w:bCs/>
    </w:rPr>
  </w:style>
  <w:style w:type="character" w:styleId="Emphasis">
    <w:name w:val="Emphasis"/>
    <w:basedOn w:val="DefaultParagraphFont"/>
    <w:uiPriority w:val="20"/>
    <w:qFormat/>
    <w:rsid w:val="0086260E"/>
    <w:rPr>
      <w:i/>
      <w:iCs/>
    </w:rPr>
  </w:style>
  <w:style w:type="character" w:styleId="Mention">
    <w:name w:val="Mention"/>
    <w:basedOn w:val="DefaultParagraphFont"/>
    <w:uiPriority w:val="99"/>
    <w:semiHidden/>
    <w:unhideWhenUsed/>
    <w:rsid w:val="00296F72"/>
    <w:rPr>
      <w:color w:val="2B579A"/>
      <w:shd w:val="clear" w:color="auto" w:fill="E6E6E6"/>
    </w:rPr>
  </w:style>
  <w:style w:type="paragraph" w:styleId="Revision">
    <w:name w:val="Revision"/>
    <w:hidden/>
    <w:uiPriority w:val="99"/>
    <w:semiHidden/>
    <w:rsid w:val="00B540CA"/>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68547583">
      <w:bodyDiv w:val="1"/>
      <w:marLeft w:val="0"/>
      <w:marRight w:val="0"/>
      <w:marTop w:val="0"/>
      <w:marBottom w:val="0"/>
      <w:divBdr>
        <w:top w:val="none" w:sz="0" w:space="0" w:color="auto"/>
        <w:left w:val="none" w:sz="0" w:space="0" w:color="auto"/>
        <w:bottom w:val="none" w:sz="0" w:space="0" w:color="auto"/>
        <w:right w:val="none" w:sz="0" w:space="0" w:color="auto"/>
      </w:divBdr>
    </w:div>
    <w:div w:id="8306359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
<Relationship Id="rId8" Type="http://schemas.openxmlformats.org/officeDocument/2006/relationships/footer" Target="footer1.xml"/>
<Relationship Id="rId3" Type="http://schemas.openxmlformats.org/officeDocument/2006/relationships/settings" Target="settings.xml"/>
<Relationship Id="rId7" Type="http://schemas.openxmlformats.org/officeDocument/2006/relationships/header" Target="head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1</TotalTime>
  <Pages>8</Pages>
  <Words>2532</Words>
  <Characters>14437</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16936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creator>Kori Blankenship</dc:creator>
  <cp:lastModifiedBy/>
  <cp:revision>2</cp:revision>
  <cp:lastPrinted>2014-08-21T15:23:00Z</cp:lastPrinted>
  <dcterms:created xsi:type="dcterms:W3CDTF">2017-07-27T00:03:00Z</dcterms:created>
  <dcterms:modified xsi:type="dcterms:W3CDTF">2025-02-12T09:41:51Z</dcterms:modified>
</cp:coreProperties>
</file>