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6FE" w:rsidP="008476FE" w:rsidRDefault="008476FE">
      <w:pPr>
        <w:pStyle w:val="BpSTitle"/>
      </w:pPr>
      <w:bookmarkStart w:name="_GoBack" w:id="0"/>
      <w:bookmarkEnd w:id="0"/>
      <w:r>
        <w:t>13940</w:t>
      </w:r>
    </w:p>
    <w:p w:rsidR="008476FE" w:rsidP="008476FE" w:rsidRDefault="008476FE">
      <w:pPr>
        <w:pStyle w:val="BpSTitle"/>
      </w:pPr>
      <w:r>
        <w:t>North-Central Interior Oak Savanna</w:t>
      </w:r>
    </w:p>
    <w:p w:rsidR="008476FE" w:rsidP="008476FE" w:rsidRDefault="008476FE">
      <w:r>
        <w:t>BpS Model/Description Version: Aug. 2020</w:t>
      </w:r>
      <w:r>
        <w:tab/>
      </w:r>
      <w:r>
        <w:tab/>
      </w:r>
      <w:r>
        <w:tab/>
      </w:r>
      <w:r>
        <w:tab/>
      </w:r>
      <w:r>
        <w:tab/>
      </w:r>
      <w:r>
        <w:tab/>
      </w:r>
      <w:r>
        <w:tab/>
      </w:r>
    </w:p>
    <w:p w:rsidR="008476FE" w:rsidP="008476FE" w:rsidRDefault="009869D1">
      <w:r>
        <w:tab/>
      </w:r>
      <w:r>
        <w:tab/>
      </w:r>
      <w:r>
        <w:tab/>
      </w:r>
      <w:r>
        <w:tab/>
      </w:r>
      <w:r>
        <w:tab/>
      </w:r>
      <w:r>
        <w:tab/>
      </w:r>
      <w:r>
        <w:tab/>
      </w:r>
      <w:r>
        <w:tab/>
      </w:r>
      <w:r>
        <w:tab/>
      </w:r>
      <w:r>
        <w:tab/>
        <w:t>Update: 4/17/2018</w:t>
      </w:r>
    </w:p>
    <w:p w:rsidR="008476FE" w:rsidP="008476FE" w:rsidRDefault="008476FE"/>
    <w:p w:rsidR="008476FE" w:rsidP="008476FE" w:rsidRDefault="008476FE">
      <w:pPr>
        <w:pStyle w:val="InfoPara"/>
      </w:pPr>
      <w:r>
        <w:t>Vegetation Type</w:t>
      </w:r>
    </w:p>
    <w:p w:rsidR="008476FE" w:rsidP="008476FE" w:rsidRDefault="00F312AB">
      <w:r w:rsidRPr="00F312AB">
        <w:t>Steppe/Savanna</w:t>
      </w:r>
    </w:p>
    <w:p w:rsidR="008476FE" w:rsidP="008476FE" w:rsidRDefault="008476FE">
      <w:pPr>
        <w:pStyle w:val="InfoPara"/>
      </w:pPr>
      <w:r>
        <w:t>Map Zones</w:t>
      </w:r>
    </w:p>
    <w:p w:rsidR="008476FE" w:rsidP="008476FE" w:rsidRDefault="008476FE">
      <w:r>
        <w:t>42</w:t>
      </w:r>
    </w:p>
    <w:p w:rsidR="008476FE" w:rsidP="008476FE" w:rsidRDefault="008476FE">
      <w:pPr>
        <w:pStyle w:val="InfoPara"/>
      </w:pPr>
      <w:r>
        <w:t>Geographic Range</w:t>
      </w:r>
    </w:p>
    <w:p w:rsidR="008476FE" w:rsidP="008476FE" w:rsidRDefault="008476FE">
      <w:r>
        <w:t>Northern oak savanna occurs in a complex, shifting mosaic with oak woodlands, barrens and prairies in the Midwest. This type occurs in southern Lower M</w:t>
      </w:r>
      <w:r w:rsidR="009869D1">
        <w:t>ichigan</w:t>
      </w:r>
      <w:r>
        <w:t>, northwestern O</w:t>
      </w:r>
      <w:r w:rsidR="009847D5">
        <w:t>hio</w:t>
      </w:r>
      <w:r>
        <w:t xml:space="preserve">, northern </w:t>
      </w:r>
      <w:r w:rsidR="00E24054">
        <w:t>I</w:t>
      </w:r>
      <w:r w:rsidR="009847D5">
        <w:t>ndiana</w:t>
      </w:r>
      <w:r w:rsidR="00E24054">
        <w:t>, northeastern</w:t>
      </w:r>
      <w:r>
        <w:t xml:space="preserve"> I</w:t>
      </w:r>
      <w:r w:rsidR="009847D5">
        <w:t>llinois</w:t>
      </w:r>
      <w:r>
        <w:t>, southern W</w:t>
      </w:r>
      <w:r w:rsidR="009847D5">
        <w:t>isconsin</w:t>
      </w:r>
      <w:r>
        <w:t>, southeastern to northwestern M</w:t>
      </w:r>
      <w:r w:rsidR="009847D5">
        <w:t>innesota</w:t>
      </w:r>
      <w:r>
        <w:t>, throughout I</w:t>
      </w:r>
      <w:r w:rsidR="009847D5">
        <w:t>owa</w:t>
      </w:r>
      <w:r>
        <w:t>, northern M</w:t>
      </w:r>
      <w:r w:rsidR="009847D5">
        <w:t>issouri</w:t>
      </w:r>
      <w:r>
        <w:t>, and eastern N</w:t>
      </w:r>
      <w:r w:rsidR="009847D5">
        <w:t>ebraska</w:t>
      </w:r>
      <w:r>
        <w:t xml:space="preserve">. This savanna/woodland/prairie type historically occurred as an ecotone between mesic hardwood forest and tallgrass prairie. </w:t>
      </w:r>
    </w:p>
    <w:p w:rsidR="008476FE" w:rsidP="008476FE" w:rsidRDefault="008476FE"/>
    <w:p w:rsidR="008476FE" w:rsidP="008476FE" w:rsidRDefault="008476FE">
      <w:r>
        <w:t xml:space="preserve">This model represents the system in </w:t>
      </w:r>
      <w:r w:rsidR="009847D5">
        <w:t>map zones</w:t>
      </w:r>
      <w:r>
        <w:t xml:space="preserve"> </w:t>
      </w:r>
      <w:r w:rsidR="009847D5">
        <w:t>(</w:t>
      </w:r>
      <w:r>
        <w:t>MZ</w:t>
      </w:r>
      <w:r w:rsidR="009847D5">
        <w:t>)</w:t>
      </w:r>
      <w:r>
        <w:t>s 38, 42 and 43. Within these map zones north-central interior oak savanna occurs in sections</w:t>
      </w:r>
      <w:r w:rsidR="00F312AB">
        <w:t xml:space="preserve"> (Cleland et al. 2007)</w:t>
      </w:r>
      <w:r>
        <w:t xml:space="preserve"> 222M, 251B, 251C, 251E, 251G, 251H.</w:t>
      </w:r>
    </w:p>
    <w:p w:rsidR="008476FE" w:rsidP="008476FE" w:rsidRDefault="008476FE">
      <w:pPr>
        <w:pStyle w:val="InfoPara"/>
      </w:pPr>
      <w:r>
        <w:t>Biophysical Site Description</w:t>
      </w:r>
    </w:p>
    <w:p w:rsidR="008476FE" w:rsidP="008476FE" w:rsidRDefault="008476FE">
      <w:r>
        <w:t>Within the area of the Prairie Border forests (Abrams 1992), prairie vegetation dominated the landscape with oak-hickory forests existing within fire-protected ravines or along stream corridors forming gallery forests (Abrams 1992). Our model abstracts prairie types to include xeric and dry-mesic types (Curtis 1959). Xeric prairies were maintained by shallow soils (&lt; 4in) on steep slopes (usually to the southwest) with extreme runoff of rainwater. Xeric prairies also occurred on flat uplands where soil is shallow and has low water holding capacity. In general</w:t>
      </w:r>
      <w:r w:rsidR="009847D5">
        <w:t xml:space="preserve">, </w:t>
      </w:r>
      <w:r>
        <w:t xml:space="preserve">these prairie types are found in both glaciated and non-glaciated areas. They are excessively to well drained, with shallow depth to bedrock or sandy soils. Fertility ranges </w:t>
      </w:r>
      <w:r w:rsidR="00E24054">
        <w:t>from poor</w:t>
      </w:r>
      <w:r>
        <w:t xml:space="preserve"> acidic to richer neutral soils limited by moisture. Thin loess over bedrock is prevalent in western ranges of this type in the </w:t>
      </w:r>
      <w:proofErr w:type="spellStart"/>
      <w:r>
        <w:t>Driftless</w:t>
      </w:r>
      <w:proofErr w:type="spellEnd"/>
      <w:r>
        <w:t xml:space="preserve"> Area of M</w:t>
      </w:r>
      <w:r w:rsidR="009847D5">
        <w:t>innesota</w:t>
      </w:r>
      <w:r>
        <w:t xml:space="preserve"> and I</w:t>
      </w:r>
      <w:r w:rsidR="009847D5">
        <w:t>owa</w:t>
      </w:r>
      <w:r>
        <w:t xml:space="preserve">. This type occurs in both </w:t>
      </w:r>
      <w:proofErr w:type="spellStart"/>
      <w:r>
        <w:t>driftless</w:t>
      </w:r>
      <w:proofErr w:type="spellEnd"/>
      <w:r>
        <w:t xml:space="preserve"> areas with sharper topography and in glaciated areas among glacial till and outwash and well-drained sand and gravel deposits</w:t>
      </w:r>
      <w:r w:rsidR="00E24054">
        <w:t>.</w:t>
      </w:r>
      <w:r>
        <w:t xml:space="preserve"> Level sites occurred on glacial outwash with a very porous subsoil of sand and gravel. Rolling areas were characterized by glacial till of recessional moraines or on residual loess soils.</w:t>
      </w:r>
    </w:p>
    <w:p w:rsidR="008476FE" w:rsidP="008476FE" w:rsidRDefault="008476FE"/>
    <w:p w:rsidR="008476FE" w:rsidP="008476FE" w:rsidRDefault="008476FE">
      <w:r>
        <w:t xml:space="preserve">While the region is strongly influenced by dry continental air flow patterns and periodic drought, historic fire frequency determined the prairie-forest boundary with much variation based on </w:t>
      </w:r>
      <w:r>
        <w:lastRenderedPageBreak/>
        <w:t xml:space="preserve">topography, fuel breaks, ignition sources, and climate (Anderson and Bowles 1999, Whitney 1994). Over time, forest edges expanded and contracted based on topographic variability and fire frequency and intensity exhibiting a continuum of grassland, “grub,” open savanna woodlands, or canopied forests. Much has been written concerning these systems and excellent reviews can be found in Curtis (1959), Whitney (1994) and Anderson, </w:t>
      </w:r>
      <w:proofErr w:type="spellStart"/>
      <w:r>
        <w:t>Fralish</w:t>
      </w:r>
      <w:proofErr w:type="spellEnd"/>
      <w:r>
        <w:t>, and Baskin (1999).</w:t>
      </w:r>
    </w:p>
    <w:p w:rsidR="008476FE" w:rsidP="008476FE" w:rsidRDefault="008476FE">
      <w:pPr>
        <w:pStyle w:val="InfoPara"/>
      </w:pPr>
      <w:r>
        <w:t>Vegetation Description</w:t>
      </w:r>
    </w:p>
    <w:p w:rsidR="008476FE" w:rsidP="008476FE" w:rsidRDefault="008476FE">
      <w:r>
        <w:t xml:space="preserve">Grasses formed the matrix of the prairie with </w:t>
      </w:r>
      <w:proofErr w:type="spellStart"/>
      <w:r>
        <w:t>sideoats</w:t>
      </w:r>
      <w:proofErr w:type="spellEnd"/>
      <w:r>
        <w:t xml:space="preserve"> </w:t>
      </w:r>
      <w:proofErr w:type="spellStart"/>
      <w:r>
        <w:t>grama</w:t>
      </w:r>
      <w:proofErr w:type="spellEnd"/>
      <w:r>
        <w:t xml:space="preserve"> (</w:t>
      </w:r>
      <w:proofErr w:type="spellStart"/>
      <w:r w:rsidRPr="00D96477">
        <w:rPr>
          <w:i/>
        </w:rPr>
        <w:t>Bouteloua</w:t>
      </w:r>
      <w:proofErr w:type="spellEnd"/>
      <w:r w:rsidRPr="00D96477">
        <w:rPr>
          <w:i/>
        </w:rPr>
        <w:t xml:space="preserve"> </w:t>
      </w:r>
      <w:proofErr w:type="spellStart"/>
      <w:r w:rsidRPr="00D96477">
        <w:rPr>
          <w:i/>
        </w:rPr>
        <w:t>curtipendula</w:t>
      </w:r>
      <w:proofErr w:type="spellEnd"/>
      <w:r>
        <w:t xml:space="preserve">) </w:t>
      </w:r>
      <w:r w:rsidR="00E24054">
        <w:t>and little</w:t>
      </w:r>
      <w:r>
        <w:t xml:space="preserve"> bluestem (</w:t>
      </w:r>
      <w:proofErr w:type="spellStart"/>
      <w:r w:rsidRPr="00D96477">
        <w:rPr>
          <w:i/>
        </w:rPr>
        <w:t>Schizachyrium</w:t>
      </w:r>
      <w:proofErr w:type="spellEnd"/>
      <w:r w:rsidRPr="00D96477">
        <w:rPr>
          <w:i/>
        </w:rPr>
        <w:t xml:space="preserve"> </w:t>
      </w:r>
      <w:proofErr w:type="spellStart"/>
      <w:r w:rsidRPr="00D96477">
        <w:rPr>
          <w:i/>
        </w:rPr>
        <w:t>scoparium</w:t>
      </w:r>
      <w:proofErr w:type="spellEnd"/>
      <w:r>
        <w:t>) being the main indicator species. Big bluestem (</w:t>
      </w:r>
      <w:proofErr w:type="spellStart"/>
      <w:r w:rsidRPr="00D96477">
        <w:rPr>
          <w:i/>
        </w:rPr>
        <w:t>Andropogon</w:t>
      </w:r>
      <w:proofErr w:type="spellEnd"/>
      <w:r w:rsidRPr="00D96477">
        <w:rPr>
          <w:i/>
        </w:rPr>
        <w:t xml:space="preserve"> </w:t>
      </w:r>
      <w:proofErr w:type="spellStart"/>
      <w:r w:rsidRPr="00D96477">
        <w:rPr>
          <w:i/>
        </w:rPr>
        <w:t>gerardii</w:t>
      </w:r>
      <w:proofErr w:type="spellEnd"/>
      <w:r>
        <w:t>), Indian grass (</w:t>
      </w:r>
      <w:proofErr w:type="spellStart"/>
      <w:r w:rsidRPr="00D96477">
        <w:rPr>
          <w:i/>
        </w:rPr>
        <w:t>Sorghastrum</w:t>
      </w:r>
      <w:proofErr w:type="spellEnd"/>
      <w:r w:rsidRPr="00D96477">
        <w:rPr>
          <w:i/>
        </w:rPr>
        <w:t xml:space="preserve"> </w:t>
      </w:r>
      <w:proofErr w:type="spellStart"/>
      <w:r w:rsidRPr="00D96477">
        <w:rPr>
          <w:i/>
        </w:rPr>
        <w:t>nutans</w:t>
      </w:r>
      <w:proofErr w:type="spellEnd"/>
      <w:r>
        <w:t xml:space="preserve">), </w:t>
      </w:r>
      <w:proofErr w:type="spellStart"/>
      <w:r>
        <w:t>needlegrass</w:t>
      </w:r>
      <w:proofErr w:type="spellEnd"/>
      <w:r>
        <w:t xml:space="preserve"> (</w:t>
      </w:r>
      <w:proofErr w:type="spellStart"/>
      <w:r w:rsidRPr="00D96477">
        <w:rPr>
          <w:i/>
        </w:rPr>
        <w:t>Hesperostipa</w:t>
      </w:r>
      <w:proofErr w:type="spellEnd"/>
      <w:r w:rsidRPr="00D96477">
        <w:rPr>
          <w:i/>
        </w:rPr>
        <w:t xml:space="preserve"> </w:t>
      </w:r>
      <w:proofErr w:type="spellStart"/>
      <w:r w:rsidRPr="00D96477">
        <w:rPr>
          <w:i/>
        </w:rPr>
        <w:t>spartea</w:t>
      </w:r>
      <w:proofErr w:type="spellEnd"/>
      <w:r>
        <w:t xml:space="preserve">), and prairie </w:t>
      </w:r>
      <w:proofErr w:type="spellStart"/>
      <w:r>
        <w:t>dropseed</w:t>
      </w:r>
      <w:proofErr w:type="spellEnd"/>
      <w:r>
        <w:t xml:space="preserve"> (</w:t>
      </w:r>
      <w:proofErr w:type="spellStart"/>
      <w:r w:rsidRPr="00D96477">
        <w:rPr>
          <w:i/>
        </w:rPr>
        <w:t>Sporobolus</w:t>
      </w:r>
      <w:proofErr w:type="spellEnd"/>
      <w:r w:rsidRPr="00D96477">
        <w:rPr>
          <w:i/>
        </w:rPr>
        <w:t xml:space="preserve"> </w:t>
      </w:r>
      <w:proofErr w:type="spellStart"/>
      <w:r w:rsidRPr="00D96477">
        <w:rPr>
          <w:i/>
        </w:rPr>
        <w:t>heterolepsis</w:t>
      </w:r>
      <w:proofErr w:type="spellEnd"/>
      <w:r>
        <w:t>) also dominate many dry to dry-</w:t>
      </w:r>
      <w:r w:rsidR="00E24054">
        <w:t>mesic prairies</w:t>
      </w:r>
      <w:r>
        <w:t xml:space="preserve"> (Whitney 1994). Numerous forbs such as composite</w:t>
      </w:r>
      <w:r w:rsidR="00D96477">
        <w:t xml:space="preserve">s </w:t>
      </w:r>
      <w:r w:rsidR="00330099">
        <w:t>(</w:t>
      </w:r>
      <w:r w:rsidRPr="00D96477" w:rsidR="00D96477">
        <w:rPr>
          <w:i/>
        </w:rPr>
        <w:t>Aster</w:t>
      </w:r>
      <w:r w:rsidR="00D96477">
        <w:t xml:space="preserve"> </w:t>
      </w:r>
      <w:r>
        <w:t xml:space="preserve">spp., </w:t>
      </w:r>
      <w:r w:rsidRPr="00D96477">
        <w:rPr>
          <w:i/>
        </w:rPr>
        <w:t>Silphium</w:t>
      </w:r>
      <w:r w:rsidR="00330099">
        <w:t xml:space="preserve"> spp., </w:t>
      </w:r>
      <w:proofErr w:type="spellStart"/>
      <w:r w:rsidR="00330099">
        <w:t>blazingstars</w:t>
      </w:r>
      <w:proofErr w:type="spellEnd"/>
      <w:r w:rsidR="00330099">
        <w:t xml:space="preserve"> [</w:t>
      </w:r>
      <w:proofErr w:type="spellStart"/>
      <w:r w:rsidRPr="00D96477">
        <w:rPr>
          <w:i/>
        </w:rPr>
        <w:t>Liatris</w:t>
      </w:r>
      <w:proofErr w:type="spellEnd"/>
      <w:r>
        <w:t xml:space="preserve"> spp.</w:t>
      </w:r>
      <w:r w:rsidR="00330099">
        <w:t>] and coneflower [</w:t>
      </w:r>
      <w:proofErr w:type="spellStart"/>
      <w:r w:rsidRPr="00D96477">
        <w:rPr>
          <w:i/>
        </w:rPr>
        <w:t>Echinaceas</w:t>
      </w:r>
      <w:proofErr w:type="spellEnd"/>
      <w:r w:rsidRPr="00D96477">
        <w:rPr>
          <w:i/>
        </w:rPr>
        <w:t xml:space="preserve"> pallida</w:t>
      </w:r>
      <w:r w:rsidR="00330099">
        <w:rPr>
          <w:i/>
        </w:rPr>
        <w:t>]</w:t>
      </w:r>
      <w:r>
        <w:t>)</w:t>
      </w:r>
      <w:r w:rsidR="00330099">
        <w:t>,</w:t>
      </w:r>
      <w:r>
        <w:t xml:space="preserve"> legumes</w:t>
      </w:r>
      <w:r w:rsidR="00330099">
        <w:t>,</w:t>
      </w:r>
      <w:r w:rsidR="00D96477">
        <w:t xml:space="preserve"> </w:t>
      </w:r>
      <w:r>
        <w:t>prairie clovers (</w:t>
      </w:r>
      <w:proofErr w:type="spellStart"/>
      <w:r w:rsidRPr="00D96477">
        <w:rPr>
          <w:i/>
        </w:rPr>
        <w:t>Petalostemum</w:t>
      </w:r>
      <w:proofErr w:type="spellEnd"/>
      <w:r w:rsidRPr="00D96477">
        <w:rPr>
          <w:i/>
        </w:rPr>
        <w:t xml:space="preserve"> </w:t>
      </w:r>
      <w:r>
        <w:t xml:space="preserve">spp.), </w:t>
      </w:r>
      <w:proofErr w:type="spellStart"/>
      <w:r>
        <w:t>roundheaded</w:t>
      </w:r>
      <w:proofErr w:type="spellEnd"/>
      <w:r>
        <w:t xml:space="preserve"> </w:t>
      </w:r>
      <w:proofErr w:type="spellStart"/>
      <w:r>
        <w:t>bushclover</w:t>
      </w:r>
      <w:proofErr w:type="spellEnd"/>
      <w:r>
        <w:t xml:space="preserve"> (</w:t>
      </w:r>
      <w:r w:rsidRPr="00D96477">
        <w:rPr>
          <w:i/>
        </w:rPr>
        <w:t xml:space="preserve">Lespedeza </w:t>
      </w:r>
      <w:proofErr w:type="spellStart"/>
      <w:r w:rsidRPr="00D96477">
        <w:rPr>
          <w:i/>
        </w:rPr>
        <w:t>capitata</w:t>
      </w:r>
      <w:proofErr w:type="spellEnd"/>
      <w:r>
        <w:t>)</w:t>
      </w:r>
      <w:r w:rsidR="00D96477">
        <w:t>,</w:t>
      </w:r>
      <w:r>
        <w:t xml:space="preserve"> and leadplant (</w:t>
      </w:r>
      <w:proofErr w:type="spellStart"/>
      <w:r w:rsidRPr="00D96477">
        <w:rPr>
          <w:i/>
        </w:rPr>
        <w:t>Amorpha</w:t>
      </w:r>
      <w:proofErr w:type="spellEnd"/>
      <w:r w:rsidRPr="00D96477">
        <w:rPr>
          <w:i/>
        </w:rPr>
        <w:t xml:space="preserve"> </w:t>
      </w:r>
      <w:proofErr w:type="spellStart"/>
      <w:r w:rsidRPr="00D96477">
        <w:rPr>
          <w:i/>
        </w:rPr>
        <w:t>canescens</w:t>
      </w:r>
      <w:proofErr w:type="spellEnd"/>
      <w:r w:rsidR="00D96477">
        <w:t>) among</w:t>
      </w:r>
      <w:r>
        <w:t xml:space="preserve"> many other</w:t>
      </w:r>
      <w:r w:rsidR="00330099">
        <w:t xml:space="preserve">s, </w:t>
      </w:r>
      <w:r w:rsidR="00D96477">
        <w:t xml:space="preserve">were </w:t>
      </w:r>
      <w:r>
        <w:t>also present. Fuel complexes consisted of short- or tall-grass prairie forbs and shrubs with little or no tree regeneration.</w:t>
      </w:r>
    </w:p>
    <w:p w:rsidR="008476FE" w:rsidP="008476FE" w:rsidRDefault="008476FE"/>
    <w:p w:rsidR="008476FE" w:rsidP="008476FE" w:rsidRDefault="008476FE">
      <w:r>
        <w:t>Oak grubs and shrubs characterize this system. Recurring fires in advanced oak regeneration stimulates the resprouting response evidenced by the grubs</w:t>
      </w:r>
      <w:r w:rsidR="00D96477">
        <w:t xml:space="preserve"> (from the German </w:t>
      </w:r>
      <w:proofErr w:type="spellStart"/>
      <w:r w:rsidRPr="00D96477" w:rsidR="00D96477">
        <w:rPr>
          <w:i/>
        </w:rPr>
        <w:t>gruben</w:t>
      </w:r>
      <w:proofErr w:type="spellEnd"/>
      <w:r w:rsidR="00D96477">
        <w:t>, 'to dig')</w:t>
      </w:r>
      <w:r>
        <w:t xml:space="preserve"> or multi-stemmed stump sprouts </w:t>
      </w:r>
      <w:r w:rsidR="00E24054">
        <w:t>of black</w:t>
      </w:r>
      <w:r>
        <w:t xml:space="preserve"> oak (</w:t>
      </w:r>
      <w:r w:rsidRPr="00D96477">
        <w:rPr>
          <w:i/>
        </w:rPr>
        <w:t xml:space="preserve">Q. </w:t>
      </w:r>
      <w:proofErr w:type="spellStart"/>
      <w:r w:rsidRPr="00D96477">
        <w:rPr>
          <w:i/>
        </w:rPr>
        <w:t>velutina</w:t>
      </w:r>
      <w:proofErr w:type="spellEnd"/>
      <w:r>
        <w:t>), bur oak (</w:t>
      </w:r>
      <w:r w:rsidRPr="00D96477">
        <w:rPr>
          <w:i/>
        </w:rPr>
        <w:t xml:space="preserve">Q. </w:t>
      </w:r>
      <w:proofErr w:type="spellStart"/>
      <w:r w:rsidRPr="00D96477">
        <w:rPr>
          <w:i/>
        </w:rPr>
        <w:t>macrocarpa</w:t>
      </w:r>
      <w:proofErr w:type="spellEnd"/>
      <w:r>
        <w:t xml:space="preserve">), white oak (Q. alba) and others (Abrams 1992). Shrub species include New Jersey tea (Ceanothus </w:t>
      </w:r>
      <w:proofErr w:type="spellStart"/>
      <w:r>
        <w:t>americanus</w:t>
      </w:r>
      <w:proofErr w:type="spellEnd"/>
      <w:r>
        <w:t>), hazelnut (</w:t>
      </w:r>
      <w:proofErr w:type="spellStart"/>
      <w:r>
        <w:t>Coylus</w:t>
      </w:r>
      <w:proofErr w:type="spellEnd"/>
      <w:r>
        <w:t xml:space="preserve">, </w:t>
      </w:r>
      <w:proofErr w:type="spellStart"/>
      <w:r>
        <w:t>americana</w:t>
      </w:r>
      <w:proofErr w:type="spellEnd"/>
      <w:r>
        <w:t>), gray dogwood (</w:t>
      </w:r>
      <w:proofErr w:type="spellStart"/>
      <w:r>
        <w:t>Cornus</w:t>
      </w:r>
      <w:proofErr w:type="spellEnd"/>
      <w:r>
        <w:t xml:space="preserve"> </w:t>
      </w:r>
      <w:proofErr w:type="spellStart"/>
      <w:r>
        <w:t>racemosa</w:t>
      </w:r>
      <w:proofErr w:type="spellEnd"/>
      <w:r>
        <w:t>) and sumac (</w:t>
      </w:r>
      <w:proofErr w:type="spellStart"/>
      <w:r>
        <w:t>Rhus</w:t>
      </w:r>
      <w:proofErr w:type="spellEnd"/>
      <w:r>
        <w:t xml:space="preserve"> spp.). Over a period of years, massive root systems developed, and the term </w:t>
      </w:r>
      <w:r w:rsidR="00D96477">
        <w:t>"</w:t>
      </w:r>
      <w:r>
        <w:t>grub</w:t>
      </w:r>
      <w:r w:rsidR="00D96477">
        <w:t>"</w:t>
      </w:r>
      <w:r>
        <w:t xml:space="preserve"> referenced the laborious method of removing these root wads in clearing areas for planting (Anderson and Bowles 1999). Fuel complexes were characterized as “stunted brush prairie” comprised of mixed prairie grasses and forbs with coppicing oak stems about 1-1.5m in height (Curtis 1959, Anderson and Bowles 1999).</w:t>
      </w:r>
    </w:p>
    <w:p w:rsidR="008476FE" w:rsidP="008476FE" w:rsidRDefault="008476FE"/>
    <w:p w:rsidR="008476FE" w:rsidP="008476FE" w:rsidRDefault="008476FE">
      <w:r>
        <w:t xml:space="preserve">Savannas and woodlands represent relatively open forest systems along the prairie-forest continuum (for extreme variety see Anderson et al. 1999). Generally, these systems have example species from true open prairies, woodlands, and closed canopy forests, with oak species dominating the arboreal layer (Abrams 1992). For the purposes of FRCC we have adopted </w:t>
      </w:r>
      <w:proofErr w:type="gramStart"/>
      <w:r>
        <w:t>fairly average</w:t>
      </w:r>
      <w:proofErr w:type="gramEnd"/>
      <w:r>
        <w:t xml:space="preserve"> canopy closure values of 0-10% closure for prairie, 10-25% closure to indicate savanna, while woodlands exhibit 25-60% canopy closure (see discussion in Anderson and Bowles 1999 for variation across range).</w:t>
      </w:r>
    </w:p>
    <w:p w:rsidR="008476FE" w:rsidP="008476FE" w:rsidRDefault="008476FE">
      <w:pPr>
        <w:pStyle w:val="InfoPara"/>
      </w:pPr>
      <w:r>
        <w:t>BpS Dominant and Indicator Species</w:t>
      </w:r>
    </w:p>
    <w:p>
      <w:r>
        <w:rPr>
          <w:sz w:val="16"/>
        </w:rPr>
        <w:t>Species names are from the NRCS PLANTS database. Check species codes at http://plants.usda.gov.</w:t>
      </w:r>
    </w:p>
    <w:p w:rsidR="008476FE" w:rsidP="008476FE" w:rsidRDefault="008476FE">
      <w:pPr>
        <w:pStyle w:val="InfoPara"/>
      </w:pPr>
      <w:r>
        <w:lastRenderedPageBreak/>
        <w:t>Disturbance Description</w:t>
      </w:r>
    </w:p>
    <w:p w:rsidR="008476FE" w:rsidP="008476FE" w:rsidRDefault="008476FE">
      <w:r>
        <w:t>Historically, before European settlement, frequent fires impacted this prairie system every</w:t>
      </w:r>
      <w:r w:rsidR="00D96477">
        <w:t xml:space="preserve"> 1-5yrs</w:t>
      </w:r>
      <w:r>
        <w:t>, maintaining grass and forb vegetation. Insect and small mammal herbivory impacts composition and dominance (Howe et al. 2006). Large mammals were present in low densities, main grazers were elk and deer with impacts likely being minimal.</w:t>
      </w:r>
    </w:p>
    <w:p w:rsidR="008476FE" w:rsidP="008476FE" w:rsidRDefault="008476FE"/>
    <w:p w:rsidR="008476FE" w:rsidP="008476FE" w:rsidRDefault="008476FE">
      <w:r>
        <w:t xml:space="preserve">Shrub and tree establishment and longevity was influenced by fire intensity and return interval. </w:t>
      </w:r>
    </w:p>
    <w:p w:rsidR="008476FE" w:rsidP="008476FE" w:rsidRDefault="008476FE"/>
    <w:p w:rsidR="008476FE" w:rsidP="008476FE" w:rsidRDefault="008476FE">
      <w:r>
        <w:t>Fire intensity will be influenced by topography, weather, productivity and aspect. For example, productive soils on level terrains supported more intensive fires and the areas with fire breaks or leeward sides/north-facing slopes generally supported more savanna types. Fire intensity varied based on humidity and temperature. Fire intensity also varies with aspect and slope</w:t>
      </w:r>
      <w:r w:rsidR="00D96477">
        <w:t xml:space="preserve">, e.g., </w:t>
      </w:r>
      <w:r>
        <w:t>south</w:t>
      </w:r>
      <w:r w:rsidR="00D96477">
        <w:t>-</w:t>
      </w:r>
      <w:r>
        <w:t xml:space="preserve"> and west</w:t>
      </w:r>
      <w:r w:rsidR="00D96477">
        <w:t>-</w:t>
      </w:r>
      <w:r>
        <w:t>facing steep slopes would have burned at a higher intensity resulting in few trees and shrubs.</w:t>
      </w:r>
    </w:p>
    <w:p w:rsidR="008476FE" w:rsidP="008476FE" w:rsidRDefault="008476FE"/>
    <w:p w:rsidR="008476FE" w:rsidP="008476FE" w:rsidRDefault="008476FE">
      <w:r>
        <w:t xml:space="preserve">Oak wilt occurred on sand prairies and likely resulted in mortality of larger oak groups especially when they occurred in high densities. This was not modeled due to the general lack of larger oak groups in this </w:t>
      </w:r>
      <w:r w:rsidR="00D96477">
        <w:t>Biophysical Setting (BpS)</w:t>
      </w:r>
      <w:r>
        <w:t>.</w:t>
      </w:r>
    </w:p>
    <w:p w:rsidR="008476FE" w:rsidP="008476FE" w:rsidRDefault="008476FE"/>
    <w:p w:rsidR="008476FE" w:rsidP="008476FE" w:rsidRDefault="008476FE">
      <w:r>
        <w:t>Diseases and insects can impact species composition. However, specific impacts are not clearly understood and therefore not modeled.</w:t>
      </w:r>
    </w:p>
    <w:p w:rsidR="008476FE" w:rsidP="008476FE" w:rsidRDefault="008476FE"/>
    <w:p w:rsidR="008476FE" w:rsidP="008476FE" w:rsidRDefault="008476FE">
      <w:r>
        <w:t xml:space="preserve">Proximity of seed source is important to probability of shrub and tree invasion. Proximity is related to isolation of trees/ shrubs. Less edge equals lower probability of tree/shrub invasion. </w:t>
      </w:r>
    </w:p>
    <w:p w:rsidR="008476FE" w:rsidP="008476FE" w:rsidRDefault="008476FE"/>
    <w:p w:rsidR="008476FE" w:rsidP="008476FE" w:rsidRDefault="008476FE">
      <w:r>
        <w:t>Health and vigor of the sod influences shrub/tree invasion. Better health of sod reduces probability of successful establishment of trees and shrubs.</w:t>
      </w:r>
    </w:p>
    <w:p w:rsidR="008476FE" w:rsidP="008476FE" w:rsidRDefault="00F312A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476FE" w:rsidP="008476FE" w:rsidRDefault="008476FE">
      <w:pPr>
        <w:pStyle w:val="InfoPara"/>
      </w:pPr>
      <w:r>
        <w:t>Scale Description</w:t>
      </w:r>
    </w:p>
    <w:p w:rsidR="008476FE" w:rsidP="008476FE" w:rsidRDefault="008476FE">
      <w:r>
        <w:t xml:space="preserve">Within regions of </w:t>
      </w:r>
      <w:r w:rsidR="00E24054">
        <w:t>varied topography</w:t>
      </w:r>
      <w:r>
        <w:t>, type patches are typically small (&lt;200ac) limited by topography, but in regions of level topography on extensive sands and gravel deposits these could be much larger.</w:t>
      </w:r>
    </w:p>
    <w:p w:rsidR="008476FE" w:rsidP="008476FE" w:rsidRDefault="008476FE">
      <w:pPr>
        <w:pStyle w:val="InfoPara"/>
      </w:pPr>
      <w:r>
        <w:t>Adjacency or Identification Concerns</w:t>
      </w:r>
    </w:p>
    <w:p w:rsidR="008476FE" w:rsidP="008476FE" w:rsidRDefault="008476FE">
      <w:r>
        <w:t xml:space="preserve">The northern oak savanna type includes several matrix communities such as mesic and dry-mesic oak openings, dry oak barrens, mixed oak and oak-hickory woodlands, and a variety of small and large patch prairie types. </w:t>
      </w:r>
    </w:p>
    <w:p w:rsidR="008476FE" w:rsidP="008476FE" w:rsidRDefault="008476FE"/>
    <w:p w:rsidR="008476FE" w:rsidP="008476FE" w:rsidRDefault="008476FE">
      <w:r>
        <w:t>This type intergrades and can be confused with more open expressions of</w:t>
      </w:r>
      <w:r w:rsidR="00E24054">
        <w:t xml:space="preserve"> </w:t>
      </w:r>
      <w:r>
        <w:t>North-Central Interior Dry-Mesic Oak Forest and Woodland (BpS 1310) and</w:t>
      </w:r>
      <w:r w:rsidR="00E24054">
        <w:t xml:space="preserve"> </w:t>
      </w:r>
      <w:r>
        <w:t>North-Central Interior Dry Oak Forest and Woodland (BpS 1311). It can be</w:t>
      </w:r>
      <w:r w:rsidR="00E24054">
        <w:t xml:space="preserve"> </w:t>
      </w:r>
      <w:r>
        <w:t>distinguished from these systems in some cases by a higher percentage of</w:t>
      </w:r>
      <w:r w:rsidR="00E24054">
        <w:t xml:space="preserve"> </w:t>
      </w:r>
      <w:r>
        <w:t>sand (though not to the excessive levels of the North-Central Oak Barrens)</w:t>
      </w:r>
      <w:r w:rsidR="00E24054">
        <w:t xml:space="preserve"> </w:t>
      </w:r>
      <w:r>
        <w:t>in ECOMAP sections 222K and 222R. This type can also intergrade with</w:t>
      </w:r>
      <w:r w:rsidR="00E24054">
        <w:t xml:space="preserve"> </w:t>
      </w:r>
      <w:r>
        <w:t>North-Central Oak Barrens (BpS 1395) as soils become increasingly sandy. In</w:t>
      </w:r>
      <w:r w:rsidR="00E24054">
        <w:t xml:space="preserve"> </w:t>
      </w:r>
      <w:r>
        <w:t xml:space="preserve">222L it is also associated </w:t>
      </w:r>
      <w:r w:rsidR="00E24054">
        <w:t>with moderate</w:t>
      </w:r>
      <w:r>
        <w:t xml:space="preserve"> levels of silt. In ECOMPA sections 222K and 222L</w:t>
      </w:r>
      <w:r w:rsidR="00E24054">
        <w:t xml:space="preserve"> </w:t>
      </w:r>
      <w:r>
        <w:t>it is associated with the SSURGO taxonomic particle size of “fine-silty”</w:t>
      </w:r>
      <w:r w:rsidR="00E24054">
        <w:t xml:space="preserve"> </w:t>
      </w:r>
      <w:r>
        <w:t>and fine-silty over clayey</w:t>
      </w:r>
    </w:p>
    <w:p w:rsidR="008476FE" w:rsidP="008476FE" w:rsidRDefault="008476FE"/>
    <w:p w:rsidR="008476FE" w:rsidP="008476FE" w:rsidRDefault="008476FE">
      <w:r>
        <w:t>Today, northern oak savanna in the upper Midwest is limited to small, degraded remnants. Circa 1800, oak savanna communities covered some 11-13 million ha (27-32 million ac) of the Midwest. Presently oak savanna remnants occur on just 0.02% of their circa 1800 extent (</w:t>
      </w:r>
      <w:proofErr w:type="spellStart"/>
      <w:r>
        <w:t>Nuzzo</w:t>
      </w:r>
      <w:proofErr w:type="spellEnd"/>
      <w:r>
        <w:t xml:space="preserve"> 1986). Following European settlement of prairies, settlement and conversion to agriculture of oak savanna</w:t>
      </w:r>
      <w:r w:rsidR="00E24054">
        <w:t xml:space="preserve"> </w:t>
      </w:r>
      <w:r>
        <w:t>rapidly followed (</w:t>
      </w:r>
      <w:proofErr w:type="spellStart"/>
      <w:r>
        <w:t>Kenoyer</w:t>
      </w:r>
      <w:proofErr w:type="spellEnd"/>
      <w:r>
        <w:t xml:space="preserve"> 1930). Many towns, college campuses, parks, and cemeteries of the Midwest were established on former oak savanna (Packard 1988, </w:t>
      </w:r>
      <w:proofErr w:type="spellStart"/>
      <w:r>
        <w:t>Bronny</w:t>
      </w:r>
      <w:proofErr w:type="spellEnd"/>
      <w:r>
        <w:t xml:space="preserve"> 1989, Chapman 1984). </w:t>
      </w:r>
    </w:p>
    <w:p w:rsidR="008476FE" w:rsidP="008476FE" w:rsidRDefault="008476FE"/>
    <w:p w:rsidR="008476FE" w:rsidP="008476FE" w:rsidRDefault="008476FE">
      <w:r>
        <w:t>Alteration of historic fire regimes has shifted most oak savannas into woodlands and forest (Faber-</w:t>
      </w:r>
      <w:proofErr w:type="spellStart"/>
      <w:r>
        <w:t>Langendoen</w:t>
      </w:r>
      <w:proofErr w:type="spellEnd"/>
      <w:r>
        <w:t xml:space="preserve"> 1993, Curtis 1959, Cottam 1949).</w:t>
      </w:r>
      <w:r w:rsidR="00E24054">
        <w:t xml:space="preserve"> </w:t>
      </w:r>
      <w:r>
        <w:t>The decrease in Native American populations across the Midwest in the 1700-1800s likely resulted in a decrease in fire frequency. Wildfire suppression policies instituted in the 1920s in concert with road construction, expansion of towns, and increased agriculture caused a dramatic decrease in fire frequency and intensity (Abrams 1992). The reduction of fire in the landscape resulted in the succession of open oak savanna to closed-canopy forests with little advanced regeneration of oaks and a vanishing graminoid component (Chapman et al. 1995). With the absence of fire, oak savannas converted to closed canopy forest within decades (estimates range from 25</w:t>
      </w:r>
      <w:r w:rsidR="00D96477">
        <w:t>-</w:t>
      </w:r>
      <w:r>
        <w:t xml:space="preserve">40yrs) (Stout 1946, Curtis 1959) with more mesic savannas, such as bur oak plains, deteriorating more rapidly (Packard 1993, Abrams 1992). The rapid conversion to oak forest occurred because of the prevalence in the understory of oak grubs, which are repeatedly fire-suppressed oaks with huge root masses that allowed them to achieve canopy ascension following release from annual fires (Bowles and McBride 1998, Kline 1997, Chapman 1984, Cottam 1949). Frequently these oak grubs were </w:t>
      </w:r>
      <w:r w:rsidRPr="00D96477">
        <w:rPr>
          <w:i/>
        </w:rPr>
        <w:t xml:space="preserve">Quercus </w:t>
      </w:r>
      <w:proofErr w:type="spellStart"/>
      <w:r w:rsidRPr="00D96477">
        <w:rPr>
          <w:i/>
        </w:rPr>
        <w:t>velutina</w:t>
      </w:r>
      <w:proofErr w:type="spellEnd"/>
      <w:r>
        <w:t xml:space="preserve"> (black oaks), which became canopy </w:t>
      </w:r>
      <w:proofErr w:type="spellStart"/>
      <w:r>
        <w:t>codominants</w:t>
      </w:r>
      <w:proofErr w:type="spellEnd"/>
      <w:r>
        <w:t xml:space="preserve"> with the advent of fire suppression.</w:t>
      </w:r>
    </w:p>
    <w:p w:rsidR="008476FE" w:rsidP="008476FE" w:rsidRDefault="008476FE"/>
    <w:p w:rsidR="008476FE" w:rsidP="008476FE" w:rsidRDefault="008476FE">
      <w:r>
        <w:t>Oak savanna remnants are often depauperate in floristic diversity</w:t>
      </w:r>
      <w:r w:rsidR="00E24054">
        <w:t xml:space="preserve"> </w:t>
      </w:r>
      <w:r>
        <w:t>as the result of fire suppression and subsequent woody encroachment, livestock grazing, and the invasion of exotic species. Sustained grazing introduced soil disturbance,</w:t>
      </w:r>
      <w:r w:rsidR="00E24054">
        <w:t xml:space="preserve"> </w:t>
      </w:r>
      <w:r>
        <w:t>prevented oak establishment, and caused decreases in native</w:t>
      </w:r>
      <w:r w:rsidR="00E24054">
        <w:t xml:space="preserve"> </w:t>
      </w:r>
      <w:r>
        <w:t>forbs and grasses with increases in weeds (native and exotic)</w:t>
      </w:r>
      <w:r w:rsidR="00E24054">
        <w:t xml:space="preserve"> </w:t>
      </w:r>
      <w:r>
        <w:t xml:space="preserve">(Jones 2000, McPherson 1997, Bray 1960). </w:t>
      </w:r>
    </w:p>
    <w:p w:rsidR="00E24054" w:rsidP="008476FE" w:rsidRDefault="00E24054"/>
    <w:p w:rsidR="008476FE" w:rsidP="008476FE" w:rsidRDefault="008476FE">
      <w:proofErr w:type="spellStart"/>
      <w:r>
        <w:t>Groundlayer</w:t>
      </w:r>
      <w:proofErr w:type="spellEnd"/>
      <w:r>
        <w:t xml:space="preserve"> vegetation of savanna remnants has been inhibited</w:t>
      </w:r>
      <w:r w:rsidR="00E24054">
        <w:t xml:space="preserve"> </w:t>
      </w:r>
      <w:r>
        <w:t>by low levels of light filtering through the dense overstories and impenetrable understories (often dominated by exotic</w:t>
      </w:r>
      <w:r w:rsidR="00E24054">
        <w:t xml:space="preserve"> </w:t>
      </w:r>
      <w:r>
        <w:t>shrubs) and by the thick litter layers that have accumulated from over a century of fire suppression</w:t>
      </w:r>
      <w:r w:rsidR="00E24054">
        <w:t xml:space="preserve"> </w:t>
      </w:r>
      <w:r w:rsidR="00D96477">
        <w:t>(</w:t>
      </w:r>
      <w:r>
        <w:t>Bowles and McBride 1998).</w:t>
      </w:r>
    </w:p>
    <w:p w:rsidR="008476FE" w:rsidP="008476FE" w:rsidRDefault="008476FE">
      <w:pPr>
        <w:pStyle w:val="InfoPara"/>
      </w:pPr>
      <w:r>
        <w:t>Issues or Problems</w:t>
      </w:r>
    </w:p>
    <w:p w:rsidR="008476FE" w:rsidP="008476FE" w:rsidRDefault="008476FE">
      <w:r>
        <w:lastRenderedPageBreak/>
        <w:t xml:space="preserve">This type covers a broad geographic range and encompasses a variety of savanna, barrens, woodlands and prairie types that may have experienced different surface fire return intervals ranging from </w:t>
      </w:r>
      <w:r w:rsidR="00D96477">
        <w:t>1-5yrs</w:t>
      </w:r>
      <w:r>
        <w:t>. Historical fire size is unknown but historical accounts indicate that vast acreages burned within a single fire event.</w:t>
      </w:r>
    </w:p>
    <w:p w:rsidR="008476FE" w:rsidP="008476FE" w:rsidRDefault="008476FE">
      <w:pPr>
        <w:pStyle w:val="InfoPara"/>
      </w:pPr>
      <w:r>
        <w:t>Native Uncharacteristic Conditions</w:t>
      </w:r>
    </w:p>
    <w:p w:rsidR="008476FE" w:rsidP="008476FE" w:rsidRDefault="008476FE"/>
    <w:p w:rsidR="008476FE" w:rsidP="008476FE" w:rsidRDefault="008476FE">
      <w:pPr>
        <w:pStyle w:val="InfoPara"/>
      </w:pPr>
      <w:r>
        <w:t>Comments</w:t>
      </w:r>
    </w:p>
    <w:p w:rsidR="00D07B72" w:rsidP="00D07B72" w:rsidRDefault="00D07B72">
      <w:pPr>
        <w:rPr>
          <w:b/>
        </w:rPr>
      </w:pPr>
    </w:p>
    <w:p w:rsidR="00D07B72" w:rsidP="00D07B72" w:rsidRDefault="00D07B72">
      <w:pPr>
        <w:rPr>
          <w:b/>
        </w:rPr>
      </w:pPr>
    </w:p>
    <w:p w:rsidR="008476FE" w:rsidP="008476FE" w:rsidRDefault="008476FE">
      <w:pPr>
        <w:pStyle w:val="ReportSection"/>
      </w:pPr>
      <w:r>
        <w:t>Succession Classes</w:t>
      </w:r>
    </w:p>
    <w:p w:rsidR="008476FE" w:rsidP="008476FE" w:rsidRDefault="008476F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76FE" w:rsidP="008476FE" w:rsidRDefault="008476FE">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8476FE" w:rsidP="008476FE" w:rsidRDefault="008476FE"/>
    <w:p w:rsidR="008476FE" w:rsidP="008476FE" w:rsidRDefault="008476FE">
      <w:pPr>
        <w:pStyle w:val="SClassInfoPara"/>
      </w:pPr>
      <w:r>
        <w:t>Indicator Species</w:t>
      </w:r>
    </w:p>
    <w:p w:rsidR="008476FE" w:rsidP="008476FE" w:rsidRDefault="008476FE"/>
    <w:p w:rsidR="008476FE" w:rsidP="008476FE" w:rsidRDefault="008476FE">
      <w:pPr>
        <w:pStyle w:val="SClassInfoPara"/>
      </w:pPr>
      <w:r>
        <w:t>Description</w:t>
      </w:r>
    </w:p>
    <w:p w:rsidR="008476FE" w:rsidP="008476FE" w:rsidRDefault="00E24054">
      <w:r>
        <w:t>C</w:t>
      </w:r>
      <w:r w:rsidR="008476FE">
        <w:t xml:space="preserve">lass consisting of prairie grasses and forbs which dominate open grassland with scattered oak grubs and clumps of shrubs. These grubs can become trees in this class, but are </w:t>
      </w:r>
      <w:proofErr w:type="gramStart"/>
      <w:r w:rsidR="008476FE">
        <w:t>fairly scattered</w:t>
      </w:r>
      <w:proofErr w:type="gramEnd"/>
      <w:r w:rsidR="008476FE">
        <w:t>.</w:t>
      </w:r>
    </w:p>
    <w:p w:rsidR="00E24054" w:rsidP="008476FE" w:rsidRDefault="00E24054"/>
    <w:p w:rsidR="00E24054" w:rsidP="00E24054" w:rsidRDefault="00E24054">
      <w:r>
        <w:t>Upper Layer Lifeform is not the dominant lifeform. Herbs, up to 1</w:t>
      </w:r>
      <w:r w:rsidR="00D96477">
        <w:t>m</w:t>
      </w:r>
      <w:r>
        <w:t xml:space="preserve"> tall, ranging in cover from 0-100%, tending towards 100%.</w:t>
      </w:r>
    </w:p>
    <w:p w:rsidR="008476FE" w:rsidP="008476FE" w:rsidRDefault="008476FE"/>
    <w:p w:rsidR="008476FE" w:rsidP="008476FE" w:rsidRDefault="008476FE"/>
    <w:p>
      <w:r>
        <w:rPr>
          <w:i/>
          <w:u w:val="single"/>
        </w:rPr>
        <w:t>Maximum Tree Size Class</w:t>
      </w:r>
      <w:br/>
      <w:r>
        <w:t>Medium 9-21"DBH</w:t>
      </w:r>
    </w:p>
    <w:p w:rsidR="008476FE" w:rsidP="008476FE" w:rsidRDefault="008476FE">
      <w:pPr>
        <w:pStyle w:val="InfoPara"/>
        <w:pBdr>
          <w:top w:val="single" w:color="auto" w:sz="4" w:space="1"/>
        </w:pBdr>
      </w:pPr>
      <w:r>
        <w:t>Class B</w:t>
      </w:r>
      <w:r>
        <w:tab/>
        <w:t>63</w:t>
      </w:r>
      <w:r w:rsidR="002A3B10">
        <w:tab/>
      </w:r>
      <w:r w:rsidR="002A3B10">
        <w:tab/>
      </w:r>
      <w:r w:rsidR="002A3B10">
        <w:tab/>
      </w:r>
      <w:r w:rsidR="002A3B10">
        <w:tab/>
      </w:r>
      <w:r w:rsidR="004F7795">
        <w:t>Late Development 1 - Open</w:t>
      </w:r>
    </w:p>
    <w:p w:rsidR="008476FE" w:rsidP="008476FE" w:rsidRDefault="008476FE"/>
    <w:p w:rsidR="008476FE" w:rsidP="008476FE" w:rsidRDefault="008476FE">
      <w:pPr>
        <w:pStyle w:val="SClassInfoPara"/>
      </w:pPr>
      <w:r>
        <w:t>Indicator Species</w:t>
      </w:r>
    </w:p>
    <w:p w:rsidR="008476FE" w:rsidP="008476FE" w:rsidRDefault="008476FE"/>
    <w:p w:rsidR="008476FE" w:rsidP="008476FE" w:rsidRDefault="008476FE">
      <w:pPr>
        <w:pStyle w:val="SClassInfoPara"/>
      </w:pPr>
      <w:r>
        <w:t>Description</w:t>
      </w:r>
    </w:p>
    <w:p w:rsidR="008476FE" w:rsidP="00E24054" w:rsidRDefault="008476FE">
      <w:r>
        <w:t xml:space="preserve">This is a system of widely-scattered, large-diameter oaks and shrub clumps within a matrix of prairie grasses and forbs (21-60% canopy closure). </w:t>
      </w:r>
    </w:p>
    <w:p w:rsidR="008476FE" w:rsidP="008476FE" w:rsidRDefault="008476FE">
      <w:r>
        <w:t xml:space="preserve"> </w:t>
      </w:r>
    </w:p>
    <w:p w:rsidR="008476FE" w:rsidP="008476FE" w:rsidRDefault="008476FE"/>
    <w:p>
      <w:r>
        <w:rPr>
          <w:i/>
          <w:u w:val="single"/>
        </w:rPr>
        <w:t>Maximum Tree Size Class</w:t>
      </w:r>
      <w:br/>
      <w:r>
        <w:t>Large 21-33"DBH</w:t>
      </w:r>
    </w:p>
    <w:p w:rsidR="008476FE" w:rsidP="008476FE" w:rsidRDefault="008476FE">
      <w:pPr>
        <w:pStyle w:val="InfoPara"/>
        <w:pBdr>
          <w:top w:val="single" w:color="auto" w:sz="4" w:space="1"/>
        </w:pBdr>
      </w:pPr>
      <w:r>
        <w:t>Class C</w:t>
      </w:r>
      <w:r>
        <w:tab/>
        <w:t>13</w:t>
      </w:r>
      <w:r w:rsidR="002A3B10">
        <w:tab/>
      </w:r>
      <w:r w:rsidR="002A3B10">
        <w:tab/>
      </w:r>
      <w:r w:rsidR="002A3B10">
        <w:tab/>
      </w:r>
      <w:r w:rsidR="002A3B10">
        <w:tab/>
      </w:r>
      <w:r w:rsidR="004F7795">
        <w:t>Late Development 2 - Open</w:t>
      </w:r>
    </w:p>
    <w:p w:rsidR="008476FE" w:rsidP="008476FE" w:rsidRDefault="008476FE"/>
    <w:p w:rsidR="008476FE" w:rsidP="008476FE" w:rsidRDefault="008476FE">
      <w:pPr>
        <w:pStyle w:val="SClassInfoPara"/>
      </w:pPr>
      <w:r>
        <w:t>Indicator Species</w:t>
      </w:r>
    </w:p>
    <w:p w:rsidR="008476FE" w:rsidP="008476FE" w:rsidRDefault="008476FE"/>
    <w:p w:rsidR="008476FE" w:rsidP="008476FE" w:rsidRDefault="008476FE">
      <w:pPr>
        <w:pStyle w:val="SClassInfoPara"/>
      </w:pPr>
      <w:r>
        <w:t>Description</w:t>
      </w:r>
    </w:p>
    <w:p w:rsidR="008476FE" w:rsidP="00E24054" w:rsidRDefault="008476FE">
      <w:r>
        <w:t xml:space="preserve">Open canopy (60-80% canopy closure) oak-dominated woodland with high stem density. These oak groves occupy areas of the landscape that frequently escape fire due to topographic position. </w:t>
      </w:r>
    </w:p>
    <w:p w:rsidR="008476FE" w:rsidP="008476FE" w:rsidRDefault="008476FE"/>
    <w:p>
      <w:r>
        <w:rPr>
          <w:i/>
          <w:u w:val="single"/>
        </w:rPr>
        <w:t>Maximum Tree Size Class</w:t>
      </w:r>
      <w:br/>
      <w:r>
        <w:t>Very Large &gt;33"DBH</w:t>
      </w:r>
    </w:p>
    <w:p w:rsidR="008476FE" w:rsidP="008476FE" w:rsidRDefault="008476FE">
      <w:pPr>
        <w:pStyle w:val="InfoPara"/>
        <w:pBdr>
          <w:top w:val="single" w:color="auto" w:sz="4" w:space="1"/>
        </w:pBdr>
      </w:pPr>
      <w:r>
        <w:t>Class D</w:t>
      </w:r>
      <w:r>
        <w:tab/>
        <w:t>2</w:t>
      </w:r>
      <w:r w:rsidR="002A3B10">
        <w:tab/>
      </w:r>
      <w:r w:rsidR="002A3B10">
        <w:tab/>
      </w:r>
      <w:r w:rsidR="002A3B10">
        <w:tab/>
      </w:r>
      <w:r w:rsidR="002A3B10">
        <w:tab/>
      </w:r>
      <w:r w:rsidR="004F7795">
        <w:t>Late Development 3 - Closed</w:t>
      </w:r>
    </w:p>
    <w:p w:rsidR="008476FE" w:rsidP="008476FE" w:rsidRDefault="008476FE"/>
    <w:p w:rsidR="008476FE" w:rsidP="008476FE" w:rsidRDefault="008476FE">
      <w:pPr>
        <w:pStyle w:val="SClassInfoPara"/>
      </w:pPr>
      <w:r>
        <w:t>Indicator Species</w:t>
      </w:r>
    </w:p>
    <w:p w:rsidR="008476FE" w:rsidP="008476FE" w:rsidRDefault="008476FE"/>
    <w:p w:rsidR="008476FE" w:rsidP="008476FE" w:rsidRDefault="008476FE">
      <w:pPr>
        <w:pStyle w:val="SClassInfoPara"/>
      </w:pPr>
      <w:r>
        <w:t>Description</w:t>
      </w:r>
    </w:p>
    <w:p w:rsidR="008476FE" w:rsidP="00D07B72" w:rsidRDefault="008476FE">
      <w:r>
        <w:t xml:space="preserve">This is a closed-canopy (81-100%) oak-dominated forest with scattered hickories. These oak groves occupy areas of the landscape that frequently escape fire due to topographic position. </w:t>
      </w:r>
    </w:p>
    <w:p w:rsidR="008476FE" w:rsidP="008476FE" w:rsidRDefault="008476FE"/>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476FE" w:rsidP="008476FE" w:rsidRDefault="008476FE">
      <w:r>
        <w:t xml:space="preserve">Abrams, M.D. 1992. Fire and the development of oak forests. </w:t>
      </w:r>
      <w:proofErr w:type="spellStart"/>
      <w:r>
        <w:t>BioScience</w:t>
      </w:r>
      <w:proofErr w:type="spellEnd"/>
      <w:r>
        <w:t xml:space="preserve"> 42(5):346-353.</w:t>
      </w:r>
    </w:p>
    <w:p w:rsidR="008476FE" w:rsidP="008476FE" w:rsidRDefault="008476FE"/>
    <w:p w:rsidR="008476FE" w:rsidP="008476FE" w:rsidRDefault="008476FE">
      <w:r>
        <w:t xml:space="preserve">Abrams, M.D. and G.J. Nowacki. 1992. Historical variation in fire, oak recruitment and post-logging accelerated </w:t>
      </w:r>
      <w:proofErr w:type="spellStart"/>
      <w:r>
        <w:t>succesion</w:t>
      </w:r>
      <w:proofErr w:type="spellEnd"/>
      <w:r>
        <w:t xml:space="preserve"> in central Pennsylvania. Bulletin of the Torrey Botanical Club 119:19-28.</w:t>
      </w:r>
    </w:p>
    <w:p w:rsidR="008476FE" w:rsidP="008476FE" w:rsidRDefault="008476FE"/>
    <w:p w:rsidR="008476FE" w:rsidP="008476FE" w:rsidRDefault="008476FE">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8476FE" w:rsidP="008476FE" w:rsidRDefault="008476FE"/>
    <w:p w:rsidR="008476FE" w:rsidP="008476FE" w:rsidRDefault="008476FE">
      <w:r>
        <w:t>Albertson, F.W. and J.E. Weaver. 1945. Injury and death or recovery of trees in prairie climate. Ecological Monographs 15(4):393-433.</w:t>
      </w:r>
    </w:p>
    <w:p w:rsidR="008476FE" w:rsidP="008476FE" w:rsidRDefault="008476FE"/>
    <w:p w:rsidR="008476FE" w:rsidP="008476FE" w:rsidRDefault="008476FE">
      <w:r>
        <w:t>Anderson, R.C. 1991. Illinois prairies: A historical perspective. Symposium Proceedings: Our Living Heritage. 384-391.</w:t>
      </w:r>
    </w:p>
    <w:p w:rsidR="008476FE" w:rsidP="008476FE" w:rsidRDefault="008476FE"/>
    <w:p w:rsidR="008476FE" w:rsidP="008476FE" w:rsidRDefault="008476FE">
      <w:r>
        <w:t>Anderson, R.C. and L.E. Brown. 1986. Stability and instability in plant communities following fire. American Journal of Botany 73(3):364-368.</w:t>
      </w:r>
    </w:p>
    <w:p w:rsidR="008476FE" w:rsidP="008476FE" w:rsidRDefault="008476FE"/>
    <w:p w:rsidR="008476FE" w:rsidP="008476FE" w:rsidRDefault="008476FE">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8476FE" w:rsidP="008476FE" w:rsidRDefault="008476FE"/>
    <w:p w:rsidR="008476FE" w:rsidP="008476FE" w:rsidRDefault="008476FE">
      <w:r>
        <w:t>Bader, B.J. 2001. Developing a species list for oak savanna/oak woodland restoration at the University of Wisconsin-Madison Arboretum. Ecological Restoration 19(4):242-250.</w:t>
      </w:r>
    </w:p>
    <w:p w:rsidR="008476FE" w:rsidP="008476FE" w:rsidRDefault="008476FE"/>
    <w:p w:rsidR="008476FE" w:rsidP="008476FE" w:rsidRDefault="008476FE">
      <w:r>
        <w:t>Beal, W.J. 1904. Some of the changes now taking place in a forest of oak openings. Papers of the Michigan Academy of Science 4:107-108.</w:t>
      </w:r>
    </w:p>
    <w:p w:rsidR="008476FE" w:rsidP="008476FE" w:rsidRDefault="008476FE"/>
    <w:p w:rsidR="008476FE" w:rsidP="008476FE" w:rsidRDefault="008476FE">
      <w:r>
        <w:t>Bowles, M.L. and J.L. McBride. 1998. Vegetation composition, structure and chronological change in a decadent midwestern North American savanna remnant. Natural Areas Journal 18(1):14-27.</w:t>
      </w:r>
    </w:p>
    <w:p w:rsidR="008476FE" w:rsidP="008476FE" w:rsidRDefault="008476FE"/>
    <w:p w:rsidR="008476FE" w:rsidP="008476FE" w:rsidRDefault="008476FE">
      <w:r>
        <w:t xml:space="preserve">Bray, J.R. 1960. The composition of savanna vegetation in Wisconsin. Ecology 41(4):721-732. </w:t>
      </w:r>
    </w:p>
    <w:p w:rsidR="008476FE" w:rsidP="008476FE" w:rsidRDefault="008476FE"/>
    <w:p w:rsidR="008476FE" w:rsidP="008476FE" w:rsidRDefault="008476FE">
      <w:r>
        <w:t xml:space="preserve">Brewer, R. and S. </w:t>
      </w:r>
      <w:proofErr w:type="spellStart"/>
      <w:r>
        <w:t>Kitler</w:t>
      </w:r>
      <w:proofErr w:type="spellEnd"/>
      <w:r>
        <w:t>. 1989. Tree distribution in southwestern Michigan bur oak openings. Michigan Botanist 28:73-79.</w:t>
      </w:r>
    </w:p>
    <w:p w:rsidR="008476FE" w:rsidP="008476FE" w:rsidRDefault="008476FE"/>
    <w:p w:rsidR="008476FE" w:rsidP="008476FE" w:rsidRDefault="008476FE">
      <w:proofErr w:type="spellStart"/>
      <w:r>
        <w:t>Bronny</w:t>
      </w:r>
      <w:proofErr w:type="spellEnd"/>
      <w:r>
        <w:t>, C. 1989. Chronicles of restoration. One-two punch: Grazing history and the recovery potential of oak savannas. Restoration and Management Notes 7(2):73-76.</w:t>
      </w:r>
    </w:p>
    <w:p w:rsidR="008476FE" w:rsidP="008476FE" w:rsidRDefault="008476FE"/>
    <w:p w:rsidR="008476FE" w:rsidP="008476FE" w:rsidRDefault="008476FE">
      <w:r>
        <w:t>Chapman, K.A. 1984. An ecological investigation of native grassland in southern Lower Michigan. MA thesis, Western Michigan University. 235 pp.</w:t>
      </w:r>
    </w:p>
    <w:p w:rsidR="008476FE" w:rsidP="008476FE" w:rsidRDefault="008476FE"/>
    <w:p w:rsidR="008476FE" w:rsidP="008476FE" w:rsidRDefault="008476FE">
      <w:r>
        <w:t>Chapman, K.A. M.A. White, M.R. Huffman and D. Faber-</w:t>
      </w:r>
      <w:proofErr w:type="spellStart"/>
      <w:r>
        <w:t>Langendoen</w:t>
      </w:r>
      <w:proofErr w:type="spellEnd"/>
      <w:r>
        <w:t>. 1995. Ecology and stewardship guidelines for oak barrens landscapes in the upper Midwest. In: Stearns, F. and K. Holland, eds. Proceedings of the Midwest Oak Savanna Conference, 1993. U.S. Environmental Protection Agency, Internet Publications. 21 September 2000</w:t>
      </w:r>
    </w:p>
    <w:p w:rsidR="008476FE" w:rsidP="008476FE" w:rsidRDefault="008476FE">
      <w:r>
        <w:t xml:space="preserve"> &lt;http://www.epa.gov/glnpo/oak/oak93/chapman.html&gt;:1-29.</w:t>
      </w:r>
    </w:p>
    <w:p w:rsidR="008476FE" w:rsidP="008476FE" w:rsidRDefault="008476FE"/>
    <w:p w:rsidR="00F312AB" w:rsidP="00F312AB" w:rsidRDefault="00F312AB">
      <w:r>
        <w:rPr>
          <w:rStyle w:val="normaltextrun1"/>
          <w:lang w:val="en"/>
        </w:rPr>
        <w:lastRenderedPageBreak/>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F312AB" w:rsidP="008476FE" w:rsidRDefault="00F312AB"/>
    <w:p w:rsidR="008476FE" w:rsidP="008476FE" w:rsidRDefault="008476FE">
      <w:r>
        <w:t>Cohen, J.G. 2001. Natural community abstract for oak barrens. Michigan Natural Features Inventory, Lansing, MI. 8 pp.</w:t>
      </w:r>
    </w:p>
    <w:p w:rsidR="008476FE" w:rsidP="008476FE" w:rsidRDefault="008476FE"/>
    <w:p w:rsidR="008476FE" w:rsidP="008476FE" w:rsidRDefault="008476FE">
      <w:r>
        <w:t>Cohen, J.G. 2004a. Natural community abstract for oak openings. Michigan Natural Features Inventory, Lansing, MI. 9 pp.</w:t>
      </w:r>
    </w:p>
    <w:p w:rsidR="008476FE" w:rsidP="008476FE" w:rsidRDefault="008476FE"/>
    <w:p w:rsidR="008476FE" w:rsidP="008476FE" w:rsidRDefault="008476FE">
      <w:r>
        <w:t>Cohen, J.G. 2004b. Natural community abstract for bur oak plains. Michigan Natural Features Inventory, Lansing, MI. 13 pp.</w:t>
      </w:r>
    </w:p>
    <w:p w:rsidR="008476FE" w:rsidP="008476FE" w:rsidRDefault="008476FE"/>
    <w:p w:rsidR="008476FE" w:rsidP="008476FE" w:rsidRDefault="008476FE">
      <w:r>
        <w:t>Cottam, G. 1949. The phytosociology of an oak woods in southwestern Wisconsin. Ecology 30(3):271-287.</w:t>
      </w:r>
    </w:p>
    <w:p w:rsidR="008476FE" w:rsidP="008476FE" w:rsidRDefault="008476FE"/>
    <w:p w:rsidR="008476FE" w:rsidP="008476FE" w:rsidRDefault="008476FE">
      <w:r>
        <w:t>Curtis, J.T. 1959. Vegetation of Wisconsin: An Ordination of Plant Communities. University of Wisconsin Press, Madison, WI. 657 pp.</w:t>
      </w:r>
    </w:p>
    <w:p w:rsidR="008476FE" w:rsidP="008476FE" w:rsidRDefault="008476FE"/>
    <w:p w:rsidR="008476FE" w:rsidP="008476FE" w:rsidRDefault="008476FE">
      <w:r>
        <w:t>Day, G.M. 1953. The Indian as an ecological factor in the northeastern forest. Ecology 34(2):329-346.</w:t>
      </w:r>
    </w:p>
    <w:p w:rsidR="008476FE" w:rsidP="008476FE" w:rsidRDefault="008476FE"/>
    <w:p w:rsidR="008476FE" w:rsidP="008476FE" w:rsidRDefault="008476FE">
      <w:r>
        <w:t>Dorney, C.H. and J.R. Dorney. 1989. An unusual oak savanna in northeastern Wisconsin: The effects of Indian-caused fire. American Midland Naturalist 122(1):103-113.</w:t>
      </w:r>
    </w:p>
    <w:p w:rsidR="008476FE" w:rsidP="008476FE" w:rsidRDefault="008476FE"/>
    <w:p w:rsidR="008476FE" w:rsidP="008476FE" w:rsidRDefault="008476FE">
      <w:r>
        <w:t>Faber-</w:t>
      </w:r>
      <w:proofErr w:type="spellStart"/>
      <w:r>
        <w:t>Langendoen</w:t>
      </w:r>
      <w:proofErr w:type="spellEnd"/>
      <w:r>
        <w:t>, D. 1993. A proposed classification for savannas in the Midwest. Background paper for the Midwest Oak Savanna Conference, 1993. 18 pp.</w:t>
      </w:r>
    </w:p>
    <w:p w:rsidR="008476FE" w:rsidP="008476FE" w:rsidRDefault="008476FE"/>
    <w:p w:rsidR="008476FE" w:rsidP="008476FE" w:rsidRDefault="008476FE">
      <w:r>
        <w:t>Faber-</w:t>
      </w:r>
      <w:proofErr w:type="spellStart"/>
      <w:r>
        <w:t>Langendoen</w:t>
      </w:r>
      <w:proofErr w:type="spellEnd"/>
      <w:r>
        <w:t>, D. and M.A. Davis. 1995. Effects of fire frequency on tree canopy cover at Allison Savanna, east-central Minnesota, USA. Natural Areas Journal 15(4):319-328.</w:t>
      </w:r>
    </w:p>
    <w:p w:rsidR="008476FE" w:rsidP="008476FE" w:rsidRDefault="008476FE"/>
    <w:p w:rsidR="008476FE" w:rsidP="008476FE" w:rsidRDefault="008476FE">
      <w:r>
        <w:t>Faber-</w:t>
      </w:r>
      <w:proofErr w:type="spellStart"/>
      <w:r>
        <w:t>Langendoen</w:t>
      </w:r>
      <w:proofErr w:type="spellEnd"/>
      <w:r>
        <w:t xml:space="preserve">, D. and J.R. Tester. 1993. Oak mortality in sand savannas following drought in east-central Minnesota. Bulletin of the Torrey Botanical Club 120 (3):248-256. </w:t>
      </w:r>
    </w:p>
    <w:p w:rsidR="008476FE" w:rsidP="008476FE" w:rsidRDefault="008476FE"/>
    <w:p w:rsidR="008476FE" w:rsidP="008476FE" w:rsidRDefault="008476FE">
      <w:r>
        <w:t>Grimm, E.C. 1984. Fire and other factors controlling the Big Woods vegetation of Minnesota in the mid-nineteenth century. Ecological Monographs 54(3):291-311.</w:t>
      </w:r>
    </w:p>
    <w:p w:rsidR="008476FE" w:rsidP="008476FE" w:rsidRDefault="008476FE"/>
    <w:p w:rsidR="008476FE" w:rsidP="008476FE" w:rsidRDefault="008476FE">
      <w:r>
        <w:t xml:space="preserve">Jones, J. 2000. Fire history of the bur oak savannas of </w:t>
      </w:r>
      <w:proofErr w:type="spellStart"/>
      <w:r>
        <w:t>Sheguiandah</w:t>
      </w:r>
      <w:proofErr w:type="spellEnd"/>
      <w:r>
        <w:t xml:space="preserve"> Township, Manitoulin Island, Ontario. Michigan Botanist 39:3-15.</w:t>
      </w:r>
    </w:p>
    <w:p w:rsidR="008476FE" w:rsidP="008476FE" w:rsidRDefault="008476FE"/>
    <w:p w:rsidR="008476FE" w:rsidP="008476FE" w:rsidRDefault="008476FE">
      <w:r>
        <w:t xml:space="preserve">Kline, V.M. 1997. Orchards of oak and a sea of grass. In: Packard, S. and C.F. </w:t>
      </w:r>
      <w:proofErr w:type="spellStart"/>
      <w:r>
        <w:t>Mutel</w:t>
      </w:r>
      <w:proofErr w:type="spellEnd"/>
      <w:r>
        <w:t>, eds. The Tallgrass Restoration Handbook. Island Press, Washington, DC. 3-21.</w:t>
      </w:r>
    </w:p>
    <w:p w:rsidR="008476FE" w:rsidP="008476FE" w:rsidRDefault="008476FE"/>
    <w:p w:rsidR="008476FE" w:rsidP="008476FE" w:rsidRDefault="008476FE">
      <w:proofErr w:type="spellStart"/>
      <w:r>
        <w:t>Kost</w:t>
      </w:r>
      <w:proofErr w:type="spellEnd"/>
      <w:r>
        <w:t>, M.A. 2004. Natural community abstract for woodland prairie. Michigan Natural Features Inventory, Lansing, MI. 8 pp.</w:t>
      </w:r>
    </w:p>
    <w:p w:rsidR="008476FE" w:rsidP="008476FE" w:rsidRDefault="008476FE"/>
    <w:p w:rsidR="008476FE" w:rsidP="008476FE" w:rsidRDefault="008476FE">
      <w:proofErr w:type="spellStart"/>
      <w:r>
        <w:t>Lanman</w:t>
      </w:r>
      <w:proofErr w:type="spellEnd"/>
      <w:r>
        <w:t>, C. 1871. The Red Book of Michigan: Civil, Military and Biographical History. E.B. Smith &amp; Company, Detroit, MI.</w:t>
      </w:r>
    </w:p>
    <w:p w:rsidR="008476FE" w:rsidP="008476FE" w:rsidRDefault="008476FE"/>
    <w:p w:rsidR="008476FE" w:rsidP="008476FE" w:rsidRDefault="008476FE">
      <w:r>
        <w:t>Leach, M.K. and L. Ross. 1995. Midwest oak ecosystems recovery plan: A call to action. 111 pp.</w:t>
      </w:r>
    </w:p>
    <w:p w:rsidR="008476FE" w:rsidP="008476FE" w:rsidRDefault="008476FE"/>
    <w:p w:rsidR="008476FE" w:rsidP="008476FE" w:rsidRDefault="008476FE">
      <w:r>
        <w:t xml:space="preserve">Leach, M.K. and T.J. </w:t>
      </w:r>
      <w:proofErr w:type="spellStart"/>
      <w:r>
        <w:t>Givnish</w:t>
      </w:r>
      <w:proofErr w:type="spellEnd"/>
      <w:r>
        <w:t>. 1999. Gradients in the composition, structure and diversity of remnant oak savannas in southern Wisconsin. Ecological Monographs 69(3):353-374.</w:t>
      </w:r>
    </w:p>
    <w:p w:rsidR="008476FE" w:rsidP="008476FE" w:rsidRDefault="008476FE"/>
    <w:p w:rsidR="008476FE" w:rsidP="008476FE" w:rsidRDefault="008476FE">
      <w:r>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5(4):203-217.</w:t>
      </w:r>
    </w:p>
    <w:p w:rsidR="008476FE" w:rsidP="008476FE" w:rsidRDefault="008476FE"/>
    <w:p w:rsidR="008476FE" w:rsidP="008476FE" w:rsidRDefault="008476FE">
      <w:r>
        <w:t xml:space="preserve">McClain, W.E., M.A. Jenkins, S.E. Jenkins and J.E. </w:t>
      </w:r>
      <w:proofErr w:type="spellStart"/>
      <w:r>
        <w:t>Ebinger</w:t>
      </w:r>
      <w:proofErr w:type="spellEnd"/>
      <w:r>
        <w:t>. 1993. Changes in the woody vegetation of a bur oak savanna remnant in central Illinois. Natural Areas Journal 13(2):108-114.</w:t>
      </w:r>
    </w:p>
    <w:p w:rsidR="008476FE" w:rsidP="008476FE" w:rsidRDefault="008476FE"/>
    <w:p w:rsidR="008476FE" w:rsidP="008476FE" w:rsidRDefault="008476FE">
      <w:r>
        <w:t xml:space="preserve">McPherson, G.R. 1997. Ecology and Management of North American Savannas. University of Arizona Press, </w:t>
      </w:r>
      <w:proofErr w:type="spellStart"/>
      <w:r>
        <w:t>Tuscon</w:t>
      </w:r>
      <w:proofErr w:type="spellEnd"/>
      <w:r>
        <w:t>, AZ. 208 pp.</w:t>
      </w:r>
    </w:p>
    <w:p w:rsidR="008476FE" w:rsidP="008476FE" w:rsidRDefault="008476FE">
      <w:r>
        <w:t xml:space="preserve"> </w:t>
      </w:r>
    </w:p>
    <w:p w:rsidR="008476FE" w:rsidP="008476FE" w:rsidRDefault="008476FE">
      <w:r>
        <w:t>Michigan Natural Features Inventory, 2003. Draft description of Michigan natural community types. (Unpublished manuscript revised March 4, 2003.) Michigan Natural Features Inventory, Lansing, MI. 36 pp. http://www.msue.msu.edu/mnfi/lists/natural_community_types.pdf.</w:t>
      </w:r>
    </w:p>
    <w:p w:rsidR="008476FE" w:rsidP="008476FE" w:rsidRDefault="008476FE"/>
    <w:p w:rsidR="008476FE" w:rsidP="008476FE" w:rsidRDefault="008476FE">
      <w:r>
        <w:t xml:space="preserve">NatureServe, 2004. NatureServe Explorer: An online encyclopedia of life [web application]. Version 4.0. NatureServe, Arlington, VA. 11 September 2004 </w:t>
      </w:r>
    </w:p>
    <w:p w:rsidR="008476FE" w:rsidP="008476FE" w:rsidRDefault="008476FE">
      <w:r>
        <w:t xml:space="preserve">http://www.natureserve.org/explorer. </w:t>
      </w:r>
    </w:p>
    <w:p w:rsidR="008476FE" w:rsidP="008476FE" w:rsidRDefault="008476FE"/>
    <w:p w:rsidR="008476FE" w:rsidP="008476FE" w:rsidRDefault="008476FE">
      <w:proofErr w:type="spellStart"/>
      <w:r>
        <w:t>Nuzzo</w:t>
      </w:r>
      <w:proofErr w:type="spellEnd"/>
      <w:r>
        <w:t>, V. 1986. Extent and status of Midwest oak savanna: Presettlement and 1985. Natural Areas Journal 6(2):6-36.</w:t>
      </w:r>
    </w:p>
    <w:p w:rsidR="008476FE" w:rsidP="008476FE" w:rsidRDefault="008476FE"/>
    <w:p w:rsidR="008476FE" w:rsidP="008476FE" w:rsidRDefault="008476FE">
      <w:r>
        <w:t>Packard, S. 1988. Just a few oddball species: Restoration and the rediscovery of the tallgrass savanna. Restoration and Management Notes 6(1):13-21.</w:t>
      </w:r>
    </w:p>
    <w:p w:rsidR="008476FE" w:rsidP="008476FE" w:rsidRDefault="008476FE"/>
    <w:p w:rsidR="008476FE" w:rsidP="008476FE" w:rsidRDefault="008476FE">
      <w:r>
        <w:t>Peters, B.C. 1970. Pioneer evaluation of the Kalamazoo County landscape. Michigan Academician 3(2):15-25.</w:t>
      </w:r>
    </w:p>
    <w:p w:rsidR="008476FE" w:rsidP="008476FE" w:rsidRDefault="008476FE"/>
    <w:p w:rsidR="008476FE" w:rsidP="008476FE" w:rsidRDefault="008476FE">
      <w:r>
        <w:t>Peterson, D.W. and P.B. Reich. 2001. Prescribed fire in oak savanna: Fire frequency effects on stand structure and dynamics. Ecological Applications 11(3):914-927.</w:t>
      </w:r>
    </w:p>
    <w:p w:rsidR="008476FE" w:rsidP="008476FE" w:rsidRDefault="008476FE"/>
    <w:p w:rsidR="008476FE" w:rsidP="008476FE" w:rsidRDefault="008476FE">
      <w:proofErr w:type="spellStart"/>
      <w:r>
        <w:t>Pruka</w:t>
      </w:r>
      <w:proofErr w:type="spellEnd"/>
      <w:r>
        <w:t>, B. 1995. Lists indicate recoverable oak savannas and oak woodlands in southern Wisconsin. Restoration and Management Notes 13(1):124-126.</w:t>
      </w:r>
    </w:p>
    <w:p w:rsidR="008476FE" w:rsidP="008476FE" w:rsidRDefault="008476FE"/>
    <w:p w:rsidR="008476FE" w:rsidP="008476FE" w:rsidRDefault="008476FE">
      <w:proofErr w:type="spellStart"/>
      <w:r>
        <w:t>Pruka</w:t>
      </w:r>
      <w:proofErr w:type="spellEnd"/>
      <w:r>
        <w:t>, B. and D. Faber-</w:t>
      </w:r>
      <w:proofErr w:type="spellStart"/>
      <w:r>
        <w:t>Langendoen</w:t>
      </w:r>
      <w:proofErr w:type="spellEnd"/>
      <w:r>
        <w:t>. 1995. Midwest oak ecosystem recovery plan: A call to action. Proceedings of the 1995 Midwest Oak Savanna and Woodland Ecosystem Conferences. 19 January. 2004.http://www.epa.gov/glnpo/ecopage/upland/oak/oak95/app-b.htm.</w:t>
      </w:r>
    </w:p>
    <w:p w:rsidR="008476FE" w:rsidP="008476FE" w:rsidRDefault="008476FE"/>
    <w:p w:rsidR="008476FE" w:rsidP="008476FE" w:rsidRDefault="008476FE">
      <w:r>
        <w:lastRenderedPageBreak/>
        <w:t>Ritchie, M.E., D. Tilman and J.M.H Knops. 1998. Herbivore effects on plant and nitrogen dynamics in oak savanna. Ecology 79(1):165-177.</w:t>
      </w:r>
    </w:p>
    <w:p w:rsidR="008476FE" w:rsidP="008476FE" w:rsidRDefault="008476FE"/>
    <w:p w:rsidR="008476FE" w:rsidP="008476FE" w:rsidRDefault="008476FE">
      <w:r>
        <w:t>Stout, A.B. 1946. The bur oak openings of southern Wisconsin. Transactions of the Wisconsin Academy of Science, Arts and Letters 36:141-161.</w:t>
      </w:r>
    </w:p>
    <w:p w:rsidRPr="00A43E41" w:rsidR="004D5F12" w:rsidP="008476F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BFA" w:rsidRDefault="00184BFA">
      <w:r>
        <w:separator/>
      </w:r>
    </w:p>
  </w:endnote>
  <w:endnote w:type="continuationSeparator" w:id="0">
    <w:p w:rsidR="00184BFA" w:rsidRDefault="00184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6FE" w:rsidRDefault="008476FE" w:rsidP="008476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BFA" w:rsidRDefault="00184BFA">
      <w:r>
        <w:separator/>
      </w:r>
    </w:p>
  </w:footnote>
  <w:footnote w:type="continuationSeparator" w:id="0">
    <w:p w:rsidR="00184BFA" w:rsidRDefault="00184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476F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07B72"/>
    <w:pPr>
      <w:ind w:left="720"/>
    </w:pPr>
    <w:rPr>
      <w:rFonts w:ascii="Calibri" w:eastAsia="Calibri" w:hAnsi="Calibri"/>
      <w:sz w:val="22"/>
      <w:szCs w:val="22"/>
    </w:rPr>
  </w:style>
  <w:style w:type="character" w:styleId="Hyperlink">
    <w:name w:val="Hyperlink"/>
    <w:rsid w:val="00D07B72"/>
    <w:rPr>
      <w:color w:val="0000FF"/>
      <w:u w:val="single"/>
    </w:rPr>
  </w:style>
  <w:style w:type="character" w:styleId="CommentReference">
    <w:name w:val="annotation reference"/>
    <w:basedOn w:val="DefaultParagraphFont"/>
    <w:uiPriority w:val="99"/>
    <w:semiHidden/>
    <w:unhideWhenUsed/>
    <w:rsid w:val="00E24054"/>
    <w:rPr>
      <w:sz w:val="16"/>
      <w:szCs w:val="16"/>
    </w:rPr>
  </w:style>
  <w:style w:type="paragraph" w:styleId="CommentText">
    <w:name w:val="annotation text"/>
    <w:basedOn w:val="Normal"/>
    <w:link w:val="CommentTextChar"/>
    <w:uiPriority w:val="99"/>
    <w:semiHidden/>
    <w:unhideWhenUsed/>
    <w:rsid w:val="00E24054"/>
    <w:rPr>
      <w:sz w:val="20"/>
      <w:szCs w:val="20"/>
    </w:rPr>
  </w:style>
  <w:style w:type="character" w:customStyle="1" w:styleId="CommentTextChar">
    <w:name w:val="Comment Text Char"/>
    <w:basedOn w:val="DefaultParagraphFont"/>
    <w:link w:val="CommentText"/>
    <w:uiPriority w:val="99"/>
    <w:semiHidden/>
    <w:rsid w:val="00E24054"/>
  </w:style>
  <w:style w:type="paragraph" w:styleId="CommentSubject">
    <w:name w:val="annotation subject"/>
    <w:basedOn w:val="CommentText"/>
    <w:next w:val="CommentText"/>
    <w:link w:val="CommentSubjectChar"/>
    <w:uiPriority w:val="99"/>
    <w:semiHidden/>
    <w:unhideWhenUsed/>
    <w:rsid w:val="00E24054"/>
    <w:rPr>
      <w:b/>
      <w:bCs/>
    </w:rPr>
  </w:style>
  <w:style w:type="character" w:customStyle="1" w:styleId="CommentSubjectChar">
    <w:name w:val="Comment Subject Char"/>
    <w:basedOn w:val="CommentTextChar"/>
    <w:link w:val="CommentSubject"/>
    <w:uiPriority w:val="99"/>
    <w:semiHidden/>
    <w:rsid w:val="00E24054"/>
    <w:rPr>
      <w:b/>
      <w:bCs/>
    </w:rPr>
  </w:style>
  <w:style w:type="paragraph" w:styleId="BalloonText">
    <w:name w:val="Balloon Text"/>
    <w:basedOn w:val="Normal"/>
    <w:link w:val="BalloonTextChar"/>
    <w:uiPriority w:val="99"/>
    <w:semiHidden/>
    <w:unhideWhenUsed/>
    <w:rsid w:val="00E240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054"/>
    <w:rPr>
      <w:rFonts w:ascii="Segoe UI" w:hAnsi="Segoe UI" w:cs="Segoe UI"/>
      <w:sz w:val="18"/>
      <w:szCs w:val="18"/>
    </w:rPr>
  </w:style>
  <w:style w:type="character" w:customStyle="1" w:styleId="spellingerror">
    <w:name w:val="spellingerror"/>
    <w:basedOn w:val="DefaultParagraphFont"/>
    <w:rsid w:val="00F312AB"/>
  </w:style>
  <w:style w:type="character" w:customStyle="1" w:styleId="normaltextrun1">
    <w:name w:val="normaltextrun1"/>
    <w:basedOn w:val="DefaultParagraphFont"/>
    <w:rsid w:val="00F31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525852">
      <w:bodyDiv w:val="1"/>
      <w:marLeft w:val="0"/>
      <w:marRight w:val="0"/>
      <w:marTop w:val="0"/>
      <w:marBottom w:val="0"/>
      <w:divBdr>
        <w:top w:val="none" w:sz="0" w:space="0" w:color="auto"/>
        <w:left w:val="none" w:sz="0" w:space="0" w:color="auto"/>
        <w:bottom w:val="none" w:sz="0" w:space="0" w:color="auto"/>
        <w:right w:val="none" w:sz="0" w:space="0" w:color="auto"/>
      </w:divBdr>
    </w:div>
    <w:div w:id="117167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10</Pages>
  <Words>3212</Words>
  <Characters>18313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2014-08-21T14:55:00Z</cp:lastPrinted>
  <dcterms:created xsi:type="dcterms:W3CDTF">2018-04-17T21:02:00Z</dcterms:created>
  <dcterms:modified xsi:type="dcterms:W3CDTF">2025-02-12T09:41:53Z</dcterms:modified>
</cp:coreProperties>
</file>