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1BF" w:rsidP="007171BF" w:rsidRDefault="007171BF">
      <w:pPr>
        <w:pStyle w:val="BpSTitle"/>
      </w:pPr>
      <w:bookmarkStart w:name="_GoBack" w:id="0"/>
      <w:bookmarkEnd w:id="0"/>
      <w:r>
        <w:t>14100</w:t>
      </w:r>
    </w:p>
    <w:p w:rsidR="007171BF" w:rsidP="007171BF" w:rsidRDefault="007171BF">
      <w:pPr>
        <w:pStyle w:val="BpSTitle"/>
      </w:pPr>
      <w:r>
        <w:t>Llano Uplift Acidic Forest-Woodland-Glade</w:t>
      </w:r>
    </w:p>
    <w:p w:rsidR="007171BF" w:rsidP="007171BF" w:rsidRDefault="007171BF">
      <w:r>
        <w:t>BpS Model/Description Version: Aug. 2020</w:t>
      </w:r>
      <w:r>
        <w:tab/>
      </w:r>
      <w:r>
        <w:tab/>
      </w:r>
      <w:r>
        <w:tab/>
      </w:r>
      <w:r>
        <w:tab/>
      </w:r>
      <w:r>
        <w:tab/>
      </w:r>
      <w:r>
        <w:tab/>
      </w:r>
      <w:r>
        <w:tab/>
      </w:r>
    </w:p>
    <w:p w:rsidR="007171BF" w:rsidP="007171BF" w:rsidRDefault="00B4403B">
      <w:r>
        <w:tab/>
      </w:r>
      <w:r>
        <w:tab/>
      </w:r>
      <w:r>
        <w:tab/>
      </w:r>
      <w:r>
        <w:tab/>
      </w:r>
      <w:r>
        <w:tab/>
      </w:r>
      <w:r>
        <w:tab/>
      </w:r>
      <w:r>
        <w:tab/>
      </w:r>
      <w:r>
        <w:tab/>
      </w:r>
      <w:r>
        <w:tab/>
      </w:r>
      <w:r>
        <w:tab/>
        <w:t>Update: 4/13/2018</w:t>
      </w:r>
    </w:p>
    <w:p w:rsidR="007171BF" w:rsidP="007171BF" w:rsidRDefault="007171BF"/>
    <w:p w:rsidR="007171BF" w:rsidP="007171BF" w:rsidRDefault="007171BF">
      <w:pPr>
        <w:pStyle w:val="InfoPara"/>
      </w:pPr>
      <w:r>
        <w:t>Vegetation Type</w:t>
      </w:r>
    </w:p>
    <w:p w:rsidR="007171BF" w:rsidP="007171BF" w:rsidRDefault="00453CB2">
      <w:r w:rsidRPr="00453CB2">
        <w:t>Forest and Woodland</w:t>
      </w:r>
    </w:p>
    <w:p w:rsidR="007171BF" w:rsidP="007171BF" w:rsidRDefault="007171BF">
      <w:pPr>
        <w:pStyle w:val="InfoPara"/>
      </w:pPr>
      <w:r>
        <w:t>Map Zones</w:t>
      </w:r>
    </w:p>
    <w:p w:rsidR="007171BF" w:rsidP="007171BF" w:rsidRDefault="007171BF">
      <w:r>
        <w:t>35</w:t>
      </w:r>
    </w:p>
    <w:p w:rsidR="007171BF" w:rsidP="007171BF" w:rsidRDefault="007171BF">
      <w:pPr>
        <w:pStyle w:val="InfoPara"/>
      </w:pPr>
      <w:r>
        <w:t>Geographic Range</w:t>
      </w:r>
    </w:p>
    <w:p w:rsidR="007171BF" w:rsidP="007171BF" w:rsidRDefault="007171BF">
      <w:r>
        <w:t>This upland matrix system occurs primarily on coarse soils derived from the weathering of underlying granites in the Llano Uplift region of T</w:t>
      </w:r>
      <w:r w:rsidR="00B4403B">
        <w:t>exas</w:t>
      </w:r>
      <w:r>
        <w:t xml:space="preserve"> (ECOMAP Subsection 315Dc</w:t>
      </w:r>
      <w:r w:rsidR="00B07385">
        <w:t>; Cleland et al. 2007</w:t>
      </w:r>
      <w:r>
        <w:t>).</w:t>
      </w:r>
    </w:p>
    <w:p w:rsidR="007171BF" w:rsidP="007171BF" w:rsidRDefault="007171BF">
      <w:pPr>
        <w:pStyle w:val="InfoPara"/>
      </w:pPr>
      <w:r>
        <w:t>Biophysical Site Description</w:t>
      </w:r>
    </w:p>
    <w:p w:rsidR="007171BF" w:rsidP="007171BF" w:rsidRDefault="007171BF">
      <w:r>
        <w:t xml:space="preserve">Though named as an uplift because it is an intrusion of Precambrian metamorphic rocks and large granitic massifs, this area is generally lower in elevation than the surrounding Edwards Plateau (Walters and Wyatt 1982, </w:t>
      </w:r>
      <w:proofErr w:type="spellStart"/>
      <w:r>
        <w:t>Riskind</w:t>
      </w:r>
      <w:proofErr w:type="spellEnd"/>
      <w:r>
        <w:t xml:space="preserve"> and Diamond 1988). At a regional scale, it is a topographic bowl, though rock outcrops such as Enchanted Rock often produce dramatic increases in elevation at a local scale. Aside from these massif intrusions, topography is generally level to rolling. The substrate of granites, gneisses and schists determines the range of this system in central T</w:t>
      </w:r>
      <w:r w:rsidR="00B4403B">
        <w:t>exas</w:t>
      </w:r>
      <w:r>
        <w:t>. Elevation ranges from 251-686m above sea level (825-2250</w:t>
      </w:r>
      <w:r w:rsidR="00B4403B">
        <w:t>ft). Rainfall averages about 76</w:t>
      </w:r>
      <w:r>
        <w:t xml:space="preserve">cm (30in), peaking in May or June and September. </w:t>
      </w:r>
    </w:p>
    <w:p w:rsidR="007171BF" w:rsidP="007171BF" w:rsidRDefault="007171BF"/>
    <w:p w:rsidR="007171BF" w:rsidP="007171BF" w:rsidRDefault="007171BF">
      <w:r>
        <w:t>The central mineral re</w:t>
      </w:r>
      <w:r w:rsidR="00B4403B">
        <w:t>gion occupies approximately 1.5</w:t>
      </w:r>
      <w:r>
        <w:t xml:space="preserve">m </w:t>
      </w:r>
      <w:r w:rsidR="00B4403B">
        <w:t>ha</w:t>
      </w:r>
      <w:r>
        <w:t xml:space="preserve"> in central Texas (</w:t>
      </w:r>
      <w:proofErr w:type="spellStart"/>
      <w:r>
        <w:t>Riskind</w:t>
      </w:r>
      <w:proofErr w:type="spellEnd"/>
      <w:r>
        <w:t xml:space="preserve"> and Diamond 1988). Mineralogy of the granitic material varies, with hornblende schist, graphite schist, quartz-feldspar gneiss and quartz-plagioclase-microcline rock common (</w:t>
      </w:r>
      <w:proofErr w:type="spellStart"/>
      <w:r>
        <w:t>Riskind</w:t>
      </w:r>
      <w:proofErr w:type="spellEnd"/>
      <w:r>
        <w:t xml:space="preserve"> and Diamond 1988). Soils are predominantly acidic. The underlying granitic substrate determines the range of this system. In the central mineral region of central Texas, granite glades and barrens are surrounded by areas of deeper soils derived from granite that support denser herbaceous or woody vegetation that includes many species found sparsely on the glades.</w:t>
      </w:r>
    </w:p>
    <w:p w:rsidR="007171BF" w:rsidP="007171BF" w:rsidRDefault="007171BF">
      <w:pPr>
        <w:pStyle w:val="InfoPara"/>
      </w:pPr>
      <w:r>
        <w:t>Vegetation Description</w:t>
      </w:r>
    </w:p>
    <w:p w:rsidR="007171BF" w:rsidP="007171BF" w:rsidRDefault="007171BF">
      <w:r>
        <w:t>This system is typified by a mosaic of mixed oak forests and savannas over coarse soils and sparsely vegetated areas on rock outcrops. Species such as blackjack oak (</w:t>
      </w:r>
      <w:r w:rsidRPr="00B4403B">
        <w:rPr>
          <w:i/>
        </w:rPr>
        <w:t xml:space="preserve">Quercus </w:t>
      </w:r>
      <w:proofErr w:type="spellStart"/>
      <w:r w:rsidRPr="00B4403B">
        <w:rPr>
          <w:i/>
        </w:rPr>
        <w:t>marilandica</w:t>
      </w:r>
      <w:proofErr w:type="spellEnd"/>
      <w:r>
        <w:t>), plateau oak (</w:t>
      </w:r>
      <w:r w:rsidRPr="00B4403B">
        <w:rPr>
          <w:i/>
        </w:rPr>
        <w:t>Q. fusiformis</w:t>
      </w:r>
      <w:r>
        <w:t>), post oak (</w:t>
      </w:r>
      <w:r w:rsidRPr="00B4403B">
        <w:rPr>
          <w:i/>
        </w:rPr>
        <w:t xml:space="preserve">Q. </w:t>
      </w:r>
      <w:proofErr w:type="spellStart"/>
      <w:r w:rsidRPr="00B4403B">
        <w:rPr>
          <w:i/>
        </w:rPr>
        <w:t>stellata</w:t>
      </w:r>
      <w:proofErr w:type="spellEnd"/>
      <w:r>
        <w:t>), black hickory (</w:t>
      </w:r>
      <w:proofErr w:type="spellStart"/>
      <w:r w:rsidRPr="00B4403B">
        <w:rPr>
          <w:i/>
        </w:rPr>
        <w:t>Carya</w:t>
      </w:r>
      <w:proofErr w:type="spellEnd"/>
      <w:r w:rsidRPr="00B4403B">
        <w:rPr>
          <w:i/>
        </w:rPr>
        <w:t xml:space="preserve"> </w:t>
      </w:r>
      <w:proofErr w:type="spellStart"/>
      <w:r w:rsidRPr="00B4403B">
        <w:rPr>
          <w:i/>
        </w:rPr>
        <w:t>texana</w:t>
      </w:r>
      <w:proofErr w:type="spellEnd"/>
      <w:r>
        <w:t>), cedar elm (</w:t>
      </w:r>
      <w:proofErr w:type="spellStart"/>
      <w:r w:rsidRPr="00B4403B">
        <w:rPr>
          <w:i/>
        </w:rPr>
        <w:t>Ulmus</w:t>
      </w:r>
      <w:proofErr w:type="spellEnd"/>
      <w:r w:rsidRPr="00B4403B">
        <w:rPr>
          <w:i/>
        </w:rPr>
        <w:t xml:space="preserve"> </w:t>
      </w:r>
      <w:proofErr w:type="spellStart"/>
      <w:r w:rsidRPr="00B4403B">
        <w:rPr>
          <w:i/>
        </w:rPr>
        <w:t>crassifolia</w:t>
      </w:r>
      <w:proofErr w:type="spellEnd"/>
      <w:r>
        <w:t>) and honey mesquite (</w:t>
      </w:r>
      <w:r w:rsidRPr="00B4403B">
        <w:rPr>
          <w:i/>
        </w:rPr>
        <w:t xml:space="preserve">Prosopis </w:t>
      </w:r>
      <w:proofErr w:type="spellStart"/>
      <w:r w:rsidRPr="00B4403B">
        <w:rPr>
          <w:i/>
        </w:rPr>
        <w:t>glandulosa</w:t>
      </w:r>
      <w:proofErr w:type="spellEnd"/>
      <w:r>
        <w:t xml:space="preserve">) may dominate the canopy of this system. Some areas are characterized by dense forest patches (mottes) of </w:t>
      </w:r>
      <w:r w:rsidRPr="00B4403B">
        <w:rPr>
          <w:i/>
        </w:rPr>
        <w:t>Q. fusiformis</w:t>
      </w:r>
      <w:r>
        <w:t xml:space="preserve">, with various mixtures of other oaks and shrubs surrounded by open grasslands. </w:t>
      </w:r>
      <w:proofErr w:type="spellStart"/>
      <w:r>
        <w:t>Subcanopy</w:t>
      </w:r>
      <w:proofErr w:type="spellEnd"/>
      <w:r>
        <w:t xml:space="preserve"> species may include Texas persimmon (</w:t>
      </w:r>
      <w:r w:rsidRPr="00B4403B">
        <w:rPr>
          <w:i/>
        </w:rPr>
        <w:t xml:space="preserve">Diospyros </w:t>
      </w:r>
      <w:proofErr w:type="spellStart"/>
      <w:r w:rsidRPr="00B4403B">
        <w:rPr>
          <w:i/>
        </w:rPr>
        <w:t>texana</w:t>
      </w:r>
      <w:proofErr w:type="spellEnd"/>
      <w:r>
        <w:t xml:space="preserve">), </w:t>
      </w:r>
      <w:proofErr w:type="spellStart"/>
      <w:r>
        <w:t>whitebrush</w:t>
      </w:r>
      <w:proofErr w:type="spellEnd"/>
      <w:r>
        <w:t xml:space="preserve"> (</w:t>
      </w:r>
      <w:proofErr w:type="spellStart"/>
      <w:r w:rsidRPr="00B4403B">
        <w:rPr>
          <w:i/>
        </w:rPr>
        <w:t>Aloysia</w:t>
      </w:r>
      <w:proofErr w:type="spellEnd"/>
      <w:r w:rsidRPr="00B4403B">
        <w:rPr>
          <w:i/>
        </w:rPr>
        <w:t xml:space="preserve"> </w:t>
      </w:r>
      <w:proofErr w:type="spellStart"/>
      <w:r w:rsidRPr="00B4403B">
        <w:rPr>
          <w:i/>
        </w:rPr>
        <w:t>gratissima</w:t>
      </w:r>
      <w:proofErr w:type="spellEnd"/>
      <w:r>
        <w:t>), Mexican buckeye (</w:t>
      </w:r>
      <w:proofErr w:type="spellStart"/>
      <w:r w:rsidRPr="00B4403B">
        <w:rPr>
          <w:i/>
        </w:rPr>
        <w:t>Ungnadia</w:t>
      </w:r>
      <w:proofErr w:type="spellEnd"/>
      <w:r w:rsidRPr="00B4403B">
        <w:rPr>
          <w:i/>
        </w:rPr>
        <w:t xml:space="preserve"> </w:t>
      </w:r>
      <w:proofErr w:type="spellStart"/>
      <w:r w:rsidRPr="00B4403B">
        <w:rPr>
          <w:i/>
        </w:rPr>
        <w:t>speciosa</w:t>
      </w:r>
      <w:proofErr w:type="spellEnd"/>
      <w:r>
        <w:t>), lotebush (</w:t>
      </w:r>
      <w:proofErr w:type="spellStart"/>
      <w:r w:rsidRPr="00B4403B">
        <w:rPr>
          <w:i/>
        </w:rPr>
        <w:t>Ziziphus</w:t>
      </w:r>
      <w:proofErr w:type="spellEnd"/>
      <w:r w:rsidRPr="00B4403B">
        <w:rPr>
          <w:i/>
        </w:rPr>
        <w:t xml:space="preserve"> </w:t>
      </w:r>
      <w:proofErr w:type="spellStart"/>
      <w:r w:rsidRPr="00B4403B">
        <w:rPr>
          <w:i/>
        </w:rPr>
        <w:t>obtusifolia</w:t>
      </w:r>
      <w:proofErr w:type="spellEnd"/>
      <w:r>
        <w:t xml:space="preserve"> var. </w:t>
      </w:r>
      <w:proofErr w:type="spellStart"/>
      <w:r w:rsidRPr="00B4403B">
        <w:rPr>
          <w:i/>
        </w:rPr>
        <w:t>obtusifolia</w:t>
      </w:r>
      <w:proofErr w:type="spellEnd"/>
      <w:r>
        <w:t xml:space="preserve">), Texas </w:t>
      </w:r>
      <w:r>
        <w:lastRenderedPageBreak/>
        <w:t>kidneywood (</w:t>
      </w:r>
      <w:proofErr w:type="spellStart"/>
      <w:r w:rsidRPr="00B4403B">
        <w:rPr>
          <w:i/>
        </w:rPr>
        <w:t>Eysenhardtia</w:t>
      </w:r>
      <w:proofErr w:type="spellEnd"/>
      <w:r w:rsidRPr="00B4403B">
        <w:rPr>
          <w:i/>
        </w:rPr>
        <w:t xml:space="preserve"> </w:t>
      </w:r>
      <w:proofErr w:type="spellStart"/>
      <w:r w:rsidRPr="00B4403B">
        <w:rPr>
          <w:i/>
        </w:rPr>
        <w:t>texana</w:t>
      </w:r>
      <w:proofErr w:type="spellEnd"/>
      <w:r>
        <w:t>), Ohio buckeye (</w:t>
      </w:r>
      <w:proofErr w:type="spellStart"/>
      <w:r w:rsidRPr="00B4403B">
        <w:rPr>
          <w:i/>
        </w:rPr>
        <w:t>Aesculus</w:t>
      </w:r>
      <w:proofErr w:type="spellEnd"/>
      <w:r w:rsidRPr="00B4403B">
        <w:rPr>
          <w:i/>
        </w:rPr>
        <w:t xml:space="preserve"> </w:t>
      </w:r>
      <w:proofErr w:type="spellStart"/>
      <w:r w:rsidRPr="00B4403B">
        <w:rPr>
          <w:i/>
        </w:rPr>
        <w:t>glabra</w:t>
      </w:r>
      <w:proofErr w:type="spellEnd"/>
      <w:r>
        <w:t xml:space="preserve"> var. </w:t>
      </w:r>
      <w:r w:rsidRPr="00B4403B">
        <w:rPr>
          <w:i/>
        </w:rPr>
        <w:t>arguta</w:t>
      </w:r>
      <w:r>
        <w:t xml:space="preserve">), Texas </w:t>
      </w:r>
      <w:proofErr w:type="spellStart"/>
      <w:r>
        <w:t>pricklypear</w:t>
      </w:r>
      <w:proofErr w:type="spellEnd"/>
      <w:r>
        <w:t xml:space="preserve"> (</w:t>
      </w:r>
      <w:r w:rsidRPr="00B4403B">
        <w:rPr>
          <w:i/>
        </w:rPr>
        <w:t xml:space="preserve">Opuntia </w:t>
      </w:r>
      <w:proofErr w:type="spellStart"/>
      <w:r w:rsidRPr="00B4403B">
        <w:rPr>
          <w:i/>
        </w:rPr>
        <w:t>engelmannii</w:t>
      </w:r>
      <w:proofErr w:type="spellEnd"/>
      <w:r>
        <w:t xml:space="preserve"> var. </w:t>
      </w:r>
      <w:proofErr w:type="spellStart"/>
      <w:r w:rsidRPr="00B4403B">
        <w:rPr>
          <w:i/>
        </w:rPr>
        <w:t>lindheimeri</w:t>
      </w:r>
      <w:proofErr w:type="spellEnd"/>
      <w:r w:rsidRPr="00B4403B">
        <w:rPr>
          <w:i/>
        </w:rPr>
        <w:t xml:space="preserve"> </w:t>
      </w:r>
      <w:r>
        <w:t xml:space="preserve">= </w:t>
      </w:r>
      <w:r w:rsidRPr="00B4403B">
        <w:rPr>
          <w:i/>
        </w:rPr>
        <w:t xml:space="preserve">O. </w:t>
      </w:r>
      <w:proofErr w:type="spellStart"/>
      <w:r w:rsidRPr="00B4403B">
        <w:rPr>
          <w:i/>
        </w:rPr>
        <w:t>lindheimeri</w:t>
      </w:r>
      <w:proofErr w:type="spellEnd"/>
      <w:r>
        <w:t>), Buckley’s yucca (</w:t>
      </w:r>
      <w:r w:rsidRPr="00B4403B">
        <w:rPr>
          <w:i/>
        </w:rPr>
        <w:t xml:space="preserve">Yucca </w:t>
      </w:r>
      <w:proofErr w:type="spellStart"/>
      <w:r w:rsidRPr="00B4403B">
        <w:rPr>
          <w:i/>
        </w:rPr>
        <w:t>constricta</w:t>
      </w:r>
      <w:proofErr w:type="spellEnd"/>
      <w:r>
        <w:t xml:space="preserve">), Texas </w:t>
      </w:r>
      <w:proofErr w:type="spellStart"/>
      <w:r>
        <w:t>sacahuista</w:t>
      </w:r>
      <w:proofErr w:type="spellEnd"/>
      <w:r>
        <w:t xml:space="preserve"> (</w:t>
      </w:r>
      <w:proofErr w:type="spellStart"/>
      <w:r w:rsidRPr="00B4403B">
        <w:rPr>
          <w:i/>
        </w:rPr>
        <w:t>Nolina</w:t>
      </w:r>
      <w:proofErr w:type="spellEnd"/>
      <w:r w:rsidRPr="00B4403B">
        <w:rPr>
          <w:i/>
        </w:rPr>
        <w:t xml:space="preserve"> </w:t>
      </w:r>
      <w:proofErr w:type="spellStart"/>
      <w:r w:rsidRPr="00B4403B">
        <w:rPr>
          <w:i/>
        </w:rPr>
        <w:t>texana</w:t>
      </w:r>
      <w:proofErr w:type="spellEnd"/>
      <w:r>
        <w:t>) and Christmas cactus (</w:t>
      </w:r>
      <w:r w:rsidRPr="00B4403B">
        <w:rPr>
          <w:i/>
        </w:rPr>
        <w:t xml:space="preserve">O. </w:t>
      </w:r>
      <w:proofErr w:type="spellStart"/>
      <w:r w:rsidRPr="00B4403B">
        <w:rPr>
          <w:i/>
        </w:rPr>
        <w:t>leptocaulis</w:t>
      </w:r>
      <w:proofErr w:type="spellEnd"/>
      <w:r>
        <w:t>). The ground flora may contain little bluestem (</w:t>
      </w:r>
      <w:proofErr w:type="spellStart"/>
      <w:r w:rsidRPr="00B4403B">
        <w:rPr>
          <w:i/>
        </w:rPr>
        <w:t>Schizachyrium</w:t>
      </w:r>
      <w:proofErr w:type="spellEnd"/>
      <w:r w:rsidRPr="00B4403B">
        <w:rPr>
          <w:i/>
        </w:rPr>
        <w:t xml:space="preserve"> </w:t>
      </w:r>
      <w:proofErr w:type="spellStart"/>
      <w:r w:rsidRPr="00B4403B">
        <w:rPr>
          <w:i/>
        </w:rPr>
        <w:t>scoparium</w:t>
      </w:r>
      <w:proofErr w:type="spellEnd"/>
      <w:r>
        <w:t xml:space="preserve">), </w:t>
      </w:r>
      <w:proofErr w:type="spellStart"/>
      <w:r>
        <w:t>Indiangrass</w:t>
      </w:r>
      <w:proofErr w:type="spellEnd"/>
      <w:r>
        <w:t xml:space="preserve"> (</w:t>
      </w:r>
      <w:proofErr w:type="spellStart"/>
      <w:r w:rsidRPr="00B4403B">
        <w:rPr>
          <w:i/>
        </w:rPr>
        <w:t>Sorghastrum</w:t>
      </w:r>
      <w:proofErr w:type="spellEnd"/>
      <w:r w:rsidRPr="00B4403B">
        <w:rPr>
          <w:i/>
        </w:rPr>
        <w:t xml:space="preserve"> </w:t>
      </w:r>
      <w:proofErr w:type="spellStart"/>
      <w:r w:rsidRPr="00B4403B">
        <w:rPr>
          <w:i/>
        </w:rPr>
        <w:t>nutans</w:t>
      </w:r>
      <w:proofErr w:type="spellEnd"/>
      <w:r>
        <w:t>), switchgrass (</w:t>
      </w:r>
      <w:r w:rsidRPr="00B4403B">
        <w:rPr>
          <w:i/>
        </w:rPr>
        <w:t xml:space="preserve">Panicum </w:t>
      </w:r>
      <w:proofErr w:type="spellStart"/>
      <w:r w:rsidRPr="00B4403B">
        <w:rPr>
          <w:i/>
        </w:rPr>
        <w:t>virgatum</w:t>
      </w:r>
      <w:proofErr w:type="spellEnd"/>
      <w:r>
        <w:t xml:space="preserve">), hairy </w:t>
      </w:r>
      <w:proofErr w:type="spellStart"/>
      <w:r>
        <w:t>grama</w:t>
      </w:r>
      <w:proofErr w:type="spellEnd"/>
      <w:r>
        <w:t xml:space="preserve"> (</w:t>
      </w:r>
      <w:proofErr w:type="spellStart"/>
      <w:r w:rsidRPr="00B4403B">
        <w:rPr>
          <w:i/>
        </w:rPr>
        <w:t>Bouteloua</w:t>
      </w:r>
      <w:proofErr w:type="spellEnd"/>
      <w:r w:rsidRPr="00B4403B">
        <w:rPr>
          <w:i/>
        </w:rPr>
        <w:t xml:space="preserve"> </w:t>
      </w:r>
      <w:proofErr w:type="spellStart"/>
      <w:r w:rsidRPr="00B4403B">
        <w:rPr>
          <w:i/>
        </w:rPr>
        <w:t>hirsuta</w:t>
      </w:r>
      <w:proofErr w:type="spellEnd"/>
      <w:r>
        <w:t xml:space="preserve">), </w:t>
      </w:r>
      <w:proofErr w:type="spellStart"/>
      <w:r>
        <w:t>sideoats</w:t>
      </w:r>
      <w:proofErr w:type="spellEnd"/>
      <w:r>
        <w:t xml:space="preserve"> </w:t>
      </w:r>
      <w:proofErr w:type="spellStart"/>
      <w:r>
        <w:t>grama</w:t>
      </w:r>
      <w:proofErr w:type="spellEnd"/>
      <w:r>
        <w:t xml:space="preserve"> (</w:t>
      </w:r>
      <w:r w:rsidRPr="00B4403B">
        <w:rPr>
          <w:i/>
        </w:rPr>
        <w:t xml:space="preserve">B. </w:t>
      </w:r>
      <w:proofErr w:type="spellStart"/>
      <w:r w:rsidRPr="00B4403B">
        <w:rPr>
          <w:i/>
        </w:rPr>
        <w:t>curtipendula</w:t>
      </w:r>
      <w:proofErr w:type="spellEnd"/>
      <w:r>
        <w:t xml:space="preserve">), Texas </w:t>
      </w:r>
      <w:proofErr w:type="spellStart"/>
      <w:r>
        <w:t>wintergrass</w:t>
      </w:r>
      <w:proofErr w:type="spellEnd"/>
      <w:r>
        <w:t xml:space="preserve"> (</w:t>
      </w:r>
      <w:proofErr w:type="spellStart"/>
      <w:r w:rsidRPr="00B4403B">
        <w:rPr>
          <w:i/>
        </w:rPr>
        <w:t>Nassella</w:t>
      </w:r>
      <w:proofErr w:type="spellEnd"/>
      <w:r w:rsidRPr="00B4403B">
        <w:rPr>
          <w:i/>
        </w:rPr>
        <w:t xml:space="preserve"> </w:t>
      </w:r>
      <w:proofErr w:type="spellStart"/>
      <w:r w:rsidRPr="00B4403B">
        <w:rPr>
          <w:i/>
        </w:rPr>
        <w:t>leucotricha</w:t>
      </w:r>
      <w:proofErr w:type="spellEnd"/>
      <w:r>
        <w:t xml:space="preserve">), plains </w:t>
      </w:r>
      <w:proofErr w:type="spellStart"/>
      <w:r>
        <w:t>lovegrass</w:t>
      </w:r>
      <w:proofErr w:type="spellEnd"/>
      <w:r>
        <w:t xml:space="preserve"> (</w:t>
      </w:r>
      <w:proofErr w:type="spellStart"/>
      <w:r w:rsidRPr="00B4403B">
        <w:rPr>
          <w:i/>
        </w:rPr>
        <w:t>Eragrostis</w:t>
      </w:r>
      <w:proofErr w:type="spellEnd"/>
      <w:r w:rsidRPr="00B4403B">
        <w:rPr>
          <w:i/>
        </w:rPr>
        <w:t xml:space="preserve"> intermedia</w:t>
      </w:r>
      <w:r>
        <w:t>), prairie tea (</w:t>
      </w:r>
      <w:r w:rsidRPr="00B4403B">
        <w:rPr>
          <w:i/>
        </w:rPr>
        <w:t xml:space="preserve">Croton </w:t>
      </w:r>
      <w:proofErr w:type="spellStart"/>
      <w:r w:rsidRPr="00B4403B">
        <w:rPr>
          <w:i/>
        </w:rPr>
        <w:t>monanthogynus</w:t>
      </w:r>
      <w:proofErr w:type="spellEnd"/>
      <w:r>
        <w:t xml:space="preserve">) and Wright’s </w:t>
      </w:r>
      <w:proofErr w:type="spellStart"/>
      <w:r>
        <w:t>plaintain</w:t>
      </w:r>
      <w:proofErr w:type="spellEnd"/>
      <w:r>
        <w:t xml:space="preserve"> (</w:t>
      </w:r>
      <w:proofErr w:type="spellStart"/>
      <w:r w:rsidRPr="00B4403B">
        <w:rPr>
          <w:i/>
        </w:rPr>
        <w:t>Plantago</w:t>
      </w:r>
      <w:proofErr w:type="spellEnd"/>
      <w:r w:rsidRPr="00B4403B">
        <w:rPr>
          <w:i/>
        </w:rPr>
        <w:t xml:space="preserve"> </w:t>
      </w:r>
      <w:proofErr w:type="spellStart"/>
      <w:r w:rsidRPr="00B4403B">
        <w:rPr>
          <w:i/>
        </w:rPr>
        <w:t>wrightiana</w:t>
      </w:r>
      <w:proofErr w:type="spellEnd"/>
      <w:r>
        <w:t>).</w:t>
      </w:r>
    </w:p>
    <w:p w:rsidR="007171BF" w:rsidP="007171BF" w:rsidRDefault="007171BF"/>
    <w:p w:rsidR="007171BF" w:rsidP="007171BF" w:rsidRDefault="007171BF">
      <w:r>
        <w:t xml:space="preserve">In addition to oak woodlands and grasslands, this system also includes granitic glades and barrens. These are sparsely vegetated areas characterized by crustose and foliose lichens, several ferns and fern allies, and cacti, including </w:t>
      </w:r>
      <w:proofErr w:type="spellStart"/>
      <w:r>
        <w:t>fairyswords</w:t>
      </w:r>
      <w:proofErr w:type="spellEnd"/>
      <w:r>
        <w:t xml:space="preserve"> (</w:t>
      </w:r>
      <w:proofErr w:type="spellStart"/>
      <w:r w:rsidRPr="00B4403B">
        <w:rPr>
          <w:i/>
        </w:rPr>
        <w:t>Cheilanthes</w:t>
      </w:r>
      <w:proofErr w:type="spellEnd"/>
      <w:r w:rsidRPr="00B4403B">
        <w:rPr>
          <w:i/>
        </w:rPr>
        <w:t xml:space="preserve"> </w:t>
      </w:r>
      <w:proofErr w:type="spellStart"/>
      <w:r w:rsidRPr="00B4403B">
        <w:rPr>
          <w:i/>
        </w:rPr>
        <w:t>lindheimeri</w:t>
      </w:r>
      <w:proofErr w:type="spellEnd"/>
      <w:r>
        <w:t xml:space="preserve">), </w:t>
      </w:r>
      <w:proofErr w:type="spellStart"/>
      <w:r>
        <w:t>cliffbrake</w:t>
      </w:r>
      <w:proofErr w:type="spellEnd"/>
      <w:r>
        <w:t xml:space="preserve"> (</w:t>
      </w:r>
      <w:proofErr w:type="spellStart"/>
      <w:r w:rsidRPr="00B4403B">
        <w:rPr>
          <w:i/>
        </w:rPr>
        <w:t>Pellaea</w:t>
      </w:r>
      <w:proofErr w:type="spellEnd"/>
      <w:r w:rsidRPr="00B4403B">
        <w:rPr>
          <w:i/>
        </w:rPr>
        <w:t xml:space="preserve"> </w:t>
      </w:r>
      <w:proofErr w:type="spellStart"/>
      <w:r w:rsidRPr="00B4403B">
        <w:rPr>
          <w:i/>
        </w:rPr>
        <w:t>ternifolia</w:t>
      </w:r>
      <w:proofErr w:type="spellEnd"/>
      <w:r>
        <w:t xml:space="preserve">), Riddell’s </w:t>
      </w:r>
      <w:proofErr w:type="spellStart"/>
      <w:r>
        <w:t>spikemoss</w:t>
      </w:r>
      <w:proofErr w:type="spellEnd"/>
      <w:r>
        <w:t xml:space="preserve"> (</w:t>
      </w:r>
      <w:proofErr w:type="spellStart"/>
      <w:r w:rsidRPr="00B4403B">
        <w:rPr>
          <w:i/>
        </w:rPr>
        <w:t>Selaginella</w:t>
      </w:r>
      <w:proofErr w:type="spellEnd"/>
      <w:r w:rsidRPr="00B4403B">
        <w:rPr>
          <w:i/>
        </w:rPr>
        <w:t xml:space="preserve"> </w:t>
      </w:r>
      <w:proofErr w:type="spellStart"/>
      <w:r w:rsidRPr="00B4403B">
        <w:rPr>
          <w:i/>
        </w:rPr>
        <w:t>arenicola</w:t>
      </w:r>
      <w:proofErr w:type="spellEnd"/>
      <w:r>
        <w:t xml:space="preserve"> ssp. </w:t>
      </w:r>
      <w:proofErr w:type="spellStart"/>
      <w:r w:rsidRPr="00B4403B">
        <w:rPr>
          <w:i/>
        </w:rPr>
        <w:t>riddellii</w:t>
      </w:r>
      <w:proofErr w:type="spellEnd"/>
      <w:r>
        <w:t xml:space="preserve">), Peruvian </w:t>
      </w:r>
      <w:proofErr w:type="spellStart"/>
      <w:r>
        <w:t>spikemoss</w:t>
      </w:r>
      <w:proofErr w:type="spellEnd"/>
      <w:r>
        <w:t xml:space="preserve"> (</w:t>
      </w:r>
      <w:r w:rsidRPr="00B4403B">
        <w:rPr>
          <w:i/>
        </w:rPr>
        <w:t>S. peruviana</w:t>
      </w:r>
      <w:r>
        <w:t xml:space="preserve">), Wright’s </w:t>
      </w:r>
      <w:proofErr w:type="spellStart"/>
      <w:r>
        <w:t>spikemoss</w:t>
      </w:r>
      <w:proofErr w:type="spellEnd"/>
      <w:r>
        <w:t xml:space="preserve"> (</w:t>
      </w:r>
      <w:r w:rsidRPr="00B4403B">
        <w:rPr>
          <w:i/>
        </w:rPr>
        <w:t xml:space="preserve">S. </w:t>
      </w:r>
      <w:proofErr w:type="spellStart"/>
      <w:r w:rsidRPr="00B4403B">
        <w:rPr>
          <w:i/>
        </w:rPr>
        <w:t>wrightii</w:t>
      </w:r>
      <w:proofErr w:type="spellEnd"/>
      <w:r>
        <w:t>), lace hedgehog cactus (</w:t>
      </w:r>
      <w:proofErr w:type="spellStart"/>
      <w:r w:rsidRPr="00B4403B">
        <w:rPr>
          <w:i/>
        </w:rPr>
        <w:t>Echinocereus</w:t>
      </w:r>
      <w:proofErr w:type="spellEnd"/>
      <w:r w:rsidRPr="00B4403B">
        <w:rPr>
          <w:i/>
        </w:rPr>
        <w:t xml:space="preserve"> </w:t>
      </w:r>
      <w:proofErr w:type="spellStart"/>
      <w:r w:rsidRPr="00B4403B">
        <w:rPr>
          <w:i/>
        </w:rPr>
        <w:t>reichenbachii</w:t>
      </w:r>
      <w:proofErr w:type="spellEnd"/>
      <w:r>
        <w:t>) and Arizona hedgehog cactus (</w:t>
      </w:r>
      <w:r w:rsidRPr="00B4403B">
        <w:rPr>
          <w:i/>
        </w:rPr>
        <w:t xml:space="preserve">E. </w:t>
      </w:r>
      <w:proofErr w:type="spellStart"/>
      <w:r w:rsidRPr="00B4403B">
        <w:rPr>
          <w:i/>
        </w:rPr>
        <w:t>coccineus</w:t>
      </w:r>
      <w:proofErr w:type="spellEnd"/>
      <w:r>
        <w:t>). Other species that may occur in cracks and crevices or slight depressions with shallow, gravelly soil include tall buckwheat (</w:t>
      </w:r>
      <w:proofErr w:type="spellStart"/>
      <w:r w:rsidRPr="00B4403B">
        <w:rPr>
          <w:i/>
        </w:rPr>
        <w:t>Eriogonum</w:t>
      </w:r>
      <w:proofErr w:type="spellEnd"/>
      <w:r w:rsidRPr="00B4403B">
        <w:rPr>
          <w:i/>
        </w:rPr>
        <w:t xml:space="preserve"> </w:t>
      </w:r>
      <w:proofErr w:type="spellStart"/>
      <w:r w:rsidRPr="00B4403B">
        <w:rPr>
          <w:i/>
        </w:rPr>
        <w:t>tenellum</w:t>
      </w:r>
      <w:proofErr w:type="spellEnd"/>
      <w:r>
        <w:t>), San Saba pinweed (</w:t>
      </w:r>
      <w:proofErr w:type="spellStart"/>
      <w:r w:rsidRPr="00B4403B">
        <w:rPr>
          <w:i/>
        </w:rPr>
        <w:t>Lechea</w:t>
      </w:r>
      <w:proofErr w:type="spellEnd"/>
      <w:r w:rsidRPr="00B4403B">
        <w:rPr>
          <w:i/>
        </w:rPr>
        <w:t xml:space="preserve"> san-</w:t>
      </w:r>
      <w:proofErr w:type="spellStart"/>
      <w:r w:rsidRPr="00B4403B">
        <w:rPr>
          <w:i/>
        </w:rPr>
        <w:t>sabeana</w:t>
      </w:r>
      <w:proofErr w:type="spellEnd"/>
      <w:r>
        <w:t>), yellow stonecrop (</w:t>
      </w:r>
      <w:r w:rsidRPr="00B4403B">
        <w:rPr>
          <w:i/>
        </w:rPr>
        <w:t xml:space="preserve">Sedum </w:t>
      </w:r>
      <w:proofErr w:type="spellStart"/>
      <w:r w:rsidRPr="00B4403B">
        <w:rPr>
          <w:i/>
        </w:rPr>
        <w:t>nuttallianum</w:t>
      </w:r>
      <w:proofErr w:type="spellEnd"/>
      <w:r>
        <w:t xml:space="preserve">), American </w:t>
      </w:r>
      <w:proofErr w:type="spellStart"/>
      <w:r>
        <w:t>fiveminute</w:t>
      </w:r>
      <w:proofErr w:type="spellEnd"/>
      <w:r>
        <w:t xml:space="preserve"> grass (</w:t>
      </w:r>
      <w:proofErr w:type="spellStart"/>
      <w:r w:rsidRPr="00B4403B">
        <w:rPr>
          <w:i/>
        </w:rPr>
        <w:t>Tripogon</w:t>
      </w:r>
      <w:proofErr w:type="spellEnd"/>
      <w:r w:rsidRPr="00B4403B">
        <w:rPr>
          <w:i/>
        </w:rPr>
        <w:t xml:space="preserve"> </w:t>
      </w:r>
      <w:proofErr w:type="spellStart"/>
      <w:r w:rsidRPr="00B4403B">
        <w:rPr>
          <w:i/>
        </w:rPr>
        <w:t>spicatus</w:t>
      </w:r>
      <w:proofErr w:type="spellEnd"/>
      <w:r>
        <w:t xml:space="preserve">), </w:t>
      </w:r>
      <w:r w:rsidR="00B4403B">
        <w:t>Wright's Cliff Brake (</w:t>
      </w:r>
      <w:r w:rsidRPr="00B4403B">
        <w:rPr>
          <w:i/>
        </w:rPr>
        <w:t xml:space="preserve">P. </w:t>
      </w:r>
      <w:proofErr w:type="spellStart"/>
      <w:r w:rsidRPr="00B4403B">
        <w:rPr>
          <w:i/>
        </w:rPr>
        <w:t>wrightiana</w:t>
      </w:r>
      <w:proofErr w:type="spellEnd"/>
      <w:r w:rsidR="00B4403B">
        <w:t>)</w:t>
      </w:r>
      <w:r>
        <w:t xml:space="preserve">, </w:t>
      </w:r>
      <w:proofErr w:type="spellStart"/>
      <w:r>
        <w:t>sunbright</w:t>
      </w:r>
      <w:proofErr w:type="spellEnd"/>
      <w:r>
        <w:t xml:space="preserve"> (</w:t>
      </w:r>
      <w:r w:rsidRPr="00B4403B">
        <w:rPr>
          <w:i/>
        </w:rPr>
        <w:t xml:space="preserve">Talinum </w:t>
      </w:r>
      <w:proofErr w:type="spellStart"/>
      <w:r w:rsidRPr="00B4403B">
        <w:rPr>
          <w:i/>
        </w:rPr>
        <w:t>parviflorum</w:t>
      </w:r>
      <w:proofErr w:type="spellEnd"/>
      <w:r>
        <w:t xml:space="preserve">), </w:t>
      </w:r>
      <w:proofErr w:type="spellStart"/>
      <w:r>
        <w:t>yellowdicks</w:t>
      </w:r>
      <w:proofErr w:type="spellEnd"/>
      <w:r>
        <w:t xml:space="preserve"> (</w:t>
      </w:r>
      <w:proofErr w:type="spellStart"/>
      <w:r w:rsidRPr="00B4403B">
        <w:rPr>
          <w:i/>
        </w:rPr>
        <w:t>Helenium</w:t>
      </w:r>
      <w:proofErr w:type="spellEnd"/>
      <w:r w:rsidRPr="00B4403B">
        <w:rPr>
          <w:i/>
        </w:rPr>
        <w:t xml:space="preserve"> </w:t>
      </w:r>
      <w:proofErr w:type="spellStart"/>
      <w:r w:rsidRPr="00B4403B">
        <w:rPr>
          <w:i/>
        </w:rPr>
        <w:t>amarum</w:t>
      </w:r>
      <w:proofErr w:type="spellEnd"/>
      <w:r>
        <w:t>), basin bellflower (</w:t>
      </w:r>
      <w:r w:rsidRPr="00B4403B">
        <w:rPr>
          <w:i/>
        </w:rPr>
        <w:t xml:space="preserve">Campanula </w:t>
      </w:r>
      <w:proofErr w:type="spellStart"/>
      <w:r w:rsidRPr="00B4403B">
        <w:rPr>
          <w:i/>
        </w:rPr>
        <w:t>reverchonii</w:t>
      </w:r>
      <w:proofErr w:type="spellEnd"/>
      <w:r>
        <w:t xml:space="preserve">), Arkansas </w:t>
      </w:r>
      <w:proofErr w:type="spellStart"/>
      <w:r>
        <w:t>dozedaisy</w:t>
      </w:r>
      <w:proofErr w:type="spellEnd"/>
      <w:r>
        <w:t xml:space="preserve"> (</w:t>
      </w:r>
      <w:proofErr w:type="spellStart"/>
      <w:r w:rsidRPr="00B4403B">
        <w:rPr>
          <w:i/>
        </w:rPr>
        <w:t>Aphanostephus</w:t>
      </w:r>
      <w:proofErr w:type="spellEnd"/>
      <w:r w:rsidRPr="00B4403B">
        <w:rPr>
          <w:i/>
        </w:rPr>
        <w:t xml:space="preserve"> </w:t>
      </w:r>
      <w:proofErr w:type="spellStart"/>
      <w:r w:rsidRPr="00B4403B">
        <w:rPr>
          <w:i/>
        </w:rPr>
        <w:t>skirrhobasis</w:t>
      </w:r>
      <w:proofErr w:type="spellEnd"/>
      <w:r>
        <w:t xml:space="preserve">) and </w:t>
      </w:r>
      <w:proofErr w:type="spellStart"/>
      <w:r>
        <w:t>orangegrass</w:t>
      </w:r>
      <w:proofErr w:type="spellEnd"/>
      <w:r>
        <w:t xml:space="preserve"> (</w:t>
      </w:r>
      <w:r w:rsidRPr="00B4403B">
        <w:rPr>
          <w:i/>
        </w:rPr>
        <w:t xml:space="preserve">Hypericum </w:t>
      </w:r>
      <w:proofErr w:type="spellStart"/>
      <w:r w:rsidRPr="00B4403B">
        <w:rPr>
          <w:i/>
        </w:rPr>
        <w:t>gentianoides</w:t>
      </w:r>
      <w:proofErr w:type="spellEnd"/>
      <w:r>
        <w:t xml:space="preserve">). Small-scale shallow vernal pools formed within barrens by weathering of the granitic surface support water </w:t>
      </w:r>
      <w:proofErr w:type="spellStart"/>
      <w:r>
        <w:t>pygmyweed</w:t>
      </w:r>
      <w:proofErr w:type="spellEnd"/>
      <w:r>
        <w:t xml:space="preserve"> (</w:t>
      </w:r>
      <w:proofErr w:type="spellStart"/>
      <w:r w:rsidRPr="00B4403B">
        <w:rPr>
          <w:i/>
        </w:rPr>
        <w:t>Crassula</w:t>
      </w:r>
      <w:proofErr w:type="spellEnd"/>
      <w:r w:rsidRPr="00B4403B">
        <w:rPr>
          <w:i/>
        </w:rPr>
        <w:t xml:space="preserve"> </w:t>
      </w:r>
      <w:proofErr w:type="spellStart"/>
      <w:r w:rsidRPr="00B4403B">
        <w:rPr>
          <w:i/>
        </w:rPr>
        <w:t>aquatica</w:t>
      </w:r>
      <w:proofErr w:type="spellEnd"/>
      <w:r>
        <w:t>), yellow stonecrop (</w:t>
      </w:r>
      <w:r w:rsidRPr="00B4403B">
        <w:rPr>
          <w:i/>
        </w:rPr>
        <w:t xml:space="preserve">Sedum </w:t>
      </w:r>
      <w:proofErr w:type="spellStart"/>
      <w:r w:rsidRPr="00B4403B">
        <w:rPr>
          <w:i/>
        </w:rPr>
        <w:t>nuttallianum</w:t>
      </w:r>
      <w:proofErr w:type="spellEnd"/>
      <w:r>
        <w:t xml:space="preserve">), </w:t>
      </w:r>
      <w:proofErr w:type="spellStart"/>
      <w:r>
        <w:t>sunbright</w:t>
      </w:r>
      <w:proofErr w:type="spellEnd"/>
      <w:r>
        <w:t xml:space="preserve"> (</w:t>
      </w:r>
      <w:r w:rsidRPr="00B4403B">
        <w:rPr>
          <w:i/>
        </w:rPr>
        <w:t xml:space="preserve">Talinum </w:t>
      </w:r>
      <w:proofErr w:type="spellStart"/>
      <w:r w:rsidRPr="00B4403B">
        <w:rPr>
          <w:i/>
        </w:rPr>
        <w:t>parviflorum</w:t>
      </w:r>
      <w:proofErr w:type="spellEnd"/>
      <w:r>
        <w:t xml:space="preserve">), sand </w:t>
      </w:r>
      <w:proofErr w:type="spellStart"/>
      <w:r>
        <w:t>spikerush</w:t>
      </w:r>
      <w:proofErr w:type="spellEnd"/>
      <w:r>
        <w:t xml:space="preserve"> (</w:t>
      </w:r>
      <w:proofErr w:type="spellStart"/>
      <w:r w:rsidRPr="00B4403B">
        <w:rPr>
          <w:i/>
        </w:rPr>
        <w:t>Eleocharis</w:t>
      </w:r>
      <w:proofErr w:type="spellEnd"/>
      <w:r w:rsidRPr="00B4403B">
        <w:rPr>
          <w:i/>
        </w:rPr>
        <w:t xml:space="preserve"> </w:t>
      </w:r>
      <w:proofErr w:type="spellStart"/>
      <w:r w:rsidRPr="00B4403B">
        <w:rPr>
          <w:i/>
        </w:rPr>
        <w:t>montevidensis</w:t>
      </w:r>
      <w:proofErr w:type="spellEnd"/>
      <w:r>
        <w:t xml:space="preserve">), </w:t>
      </w:r>
      <w:proofErr w:type="spellStart"/>
      <w:r>
        <w:t>shortseed</w:t>
      </w:r>
      <w:proofErr w:type="spellEnd"/>
      <w:r>
        <w:t xml:space="preserve"> </w:t>
      </w:r>
      <w:proofErr w:type="spellStart"/>
      <w:r>
        <w:t>waterwort</w:t>
      </w:r>
      <w:proofErr w:type="spellEnd"/>
      <w:r>
        <w:t xml:space="preserve"> (</w:t>
      </w:r>
      <w:proofErr w:type="spellStart"/>
      <w:r w:rsidRPr="00B4403B">
        <w:rPr>
          <w:i/>
        </w:rPr>
        <w:t>Elatine</w:t>
      </w:r>
      <w:proofErr w:type="spellEnd"/>
      <w:r w:rsidRPr="00B4403B">
        <w:rPr>
          <w:i/>
        </w:rPr>
        <w:t xml:space="preserve"> </w:t>
      </w:r>
      <w:proofErr w:type="spellStart"/>
      <w:r w:rsidRPr="00B4403B">
        <w:rPr>
          <w:i/>
        </w:rPr>
        <w:t>brachysperma</w:t>
      </w:r>
      <w:proofErr w:type="spellEnd"/>
      <w:r>
        <w:t xml:space="preserve">), </w:t>
      </w:r>
      <w:proofErr w:type="spellStart"/>
      <w:r>
        <w:t>slimpod</w:t>
      </w:r>
      <w:proofErr w:type="spellEnd"/>
      <w:r>
        <w:t xml:space="preserve"> rush (</w:t>
      </w:r>
      <w:proofErr w:type="spellStart"/>
      <w:r w:rsidRPr="00B4403B">
        <w:rPr>
          <w:i/>
        </w:rPr>
        <w:t>Juncus</w:t>
      </w:r>
      <w:proofErr w:type="spellEnd"/>
      <w:r w:rsidRPr="00B4403B">
        <w:rPr>
          <w:i/>
        </w:rPr>
        <w:t xml:space="preserve"> </w:t>
      </w:r>
      <w:proofErr w:type="spellStart"/>
      <w:r w:rsidRPr="00B4403B">
        <w:rPr>
          <w:i/>
        </w:rPr>
        <w:t>diffusissimus</w:t>
      </w:r>
      <w:proofErr w:type="spellEnd"/>
      <w:r>
        <w:t>), meadow garlic (</w:t>
      </w:r>
      <w:r w:rsidRPr="00B4403B">
        <w:rPr>
          <w:i/>
        </w:rPr>
        <w:t xml:space="preserve">Allium </w:t>
      </w:r>
      <w:proofErr w:type="spellStart"/>
      <w:r w:rsidRPr="00B4403B">
        <w:rPr>
          <w:i/>
        </w:rPr>
        <w:t>canadense</w:t>
      </w:r>
      <w:proofErr w:type="spellEnd"/>
      <w:r>
        <w:t xml:space="preserve">), </w:t>
      </w:r>
      <w:proofErr w:type="spellStart"/>
      <w:r>
        <w:t>crowpoison</w:t>
      </w:r>
      <w:proofErr w:type="spellEnd"/>
      <w:r>
        <w:t xml:space="preserve"> (</w:t>
      </w:r>
      <w:proofErr w:type="spellStart"/>
      <w:r w:rsidRPr="00B4403B">
        <w:rPr>
          <w:i/>
        </w:rPr>
        <w:t>Nothoscordum</w:t>
      </w:r>
      <w:proofErr w:type="spellEnd"/>
      <w:r w:rsidRPr="00B4403B">
        <w:rPr>
          <w:i/>
        </w:rPr>
        <w:t xml:space="preserve"> bivalve</w:t>
      </w:r>
      <w:r>
        <w:t xml:space="preserve">), evening </w:t>
      </w:r>
      <w:proofErr w:type="spellStart"/>
      <w:r>
        <w:t>rainlily</w:t>
      </w:r>
      <w:proofErr w:type="spellEnd"/>
      <w:r>
        <w:t xml:space="preserve"> (</w:t>
      </w:r>
      <w:proofErr w:type="spellStart"/>
      <w:r w:rsidRPr="004E6A7B">
        <w:rPr>
          <w:i/>
        </w:rPr>
        <w:t>Cooperia</w:t>
      </w:r>
      <w:proofErr w:type="spellEnd"/>
      <w:r w:rsidRPr="004E6A7B">
        <w:rPr>
          <w:i/>
        </w:rPr>
        <w:t xml:space="preserve"> </w:t>
      </w:r>
      <w:proofErr w:type="spellStart"/>
      <w:r w:rsidRPr="004E6A7B">
        <w:rPr>
          <w:i/>
        </w:rPr>
        <w:t>drummondii</w:t>
      </w:r>
      <w:proofErr w:type="spellEnd"/>
      <w:r>
        <w:t xml:space="preserve">), </w:t>
      </w:r>
      <w:proofErr w:type="spellStart"/>
      <w:r>
        <w:t>petiteplant</w:t>
      </w:r>
      <w:proofErr w:type="spellEnd"/>
      <w:r>
        <w:t xml:space="preserve"> (</w:t>
      </w:r>
      <w:proofErr w:type="spellStart"/>
      <w:r w:rsidRPr="004E6A7B">
        <w:rPr>
          <w:i/>
        </w:rPr>
        <w:t>Lepuropetalon</w:t>
      </w:r>
      <w:proofErr w:type="spellEnd"/>
      <w:r w:rsidRPr="004E6A7B">
        <w:rPr>
          <w:i/>
        </w:rPr>
        <w:t xml:space="preserve"> </w:t>
      </w:r>
      <w:proofErr w:type="spellStart"/>
      <w:r w:rsidRPr="004E6A7B">
        <w:rPr>
          <w:i/>
        </w:rPr>
        <w:t>spathulatum</w:t>
      </w:r>
      <w:proofErr w:type="spellEnd"/>
      <w:r>
        <w:t xml:space="preserve">), </w:t>
      </w:r>
      <w:proofErr w:type="spellStart"/>
      <w:r>
        <w:t>blackfoot</w:t>
      </w:r>
      <w:proofErr w:type="spellEnd"/>
      <w:r>
        <w:t xml:space="preserve"> quillwort (</w:t>
      </w:r>
      <w:proofErr w:type="spellStart"/>
      <w:r w:rsidRPr="004E6A7B">
        <w:rPr>
          <w:i/>
        </w:rPr>
        <w:t>Isoetes</w:t>
      </w:r>
      <w:proofErr w:type="spellEnd"/>
      <w:r w:rsidRPr="004E6A7B">
        <w:rPr>
          <w:i/>
        </w:rPr>
        <w:t xml:space="preserve"> </w:t>
      </w:r>
      <w:proofErr w:type="spellStart"/>
      <w:r w:rsidRPr="004E6A7B">
        <w:rPr>
          <w:i/>
        </w:rPr>
        <w:t>melanopoda</w:t>
      </w:r>
      <w:proofErr w:type="spellEnd"/>
      <w:r>
        <w:t>) and the Texas endemic rock quillwort (</w:t>
      </w:r>
      <w:r w:rsidRPr="004E6A7B">
        <w:rPr>
          <w:i/>
        </w:rPr>
        <w:t xml:space="preserve">I. </w:t>
      </w:r>
      <w:proofErr w:type="spellStart"/>
      <w:r w:rsidRPr="004E6A7B">
        <w:rPr>
          <w:i/>
        </w:rPr>
        <w:t>lithophila</w:t>
      </w:r>
      <w:proofErr w:type="spellEnd"/>
      <w:r>
        <w:t>). Larger pools often exhibit a pattern of zonation of the vegetation as soil accumulates in the center. Crevices in the rock outcrops tend to support scattered, stunted individuals of trees and shrubs found in the adjacent woodland. Endemics or near-endemics occurring within this ecological system include rock quillwort, basin bellflower, tall buckwheat (</w:t>
      </w:r>
      <w:proofErr w:type="spellStart"/>
      <w:r w:rsidRPr="004E6A7B">
        <w:rPr>
          <w:i/>
        </w:rPr>
        <w:t>Eriogonum</w:t>
      </w:r>
      <w:proofErr w:type="spellEnd"/>
      <w:r w:rsidRPr="004E6A7B">
        <w:rPr>
          <w:i/>
        </w:rPr>
        <w:t xml:space="preserve"> </w:t>
      </w:r>
      <w:proofErr w:type="spellStart"/>
      <w:r w:rsidRPr="004E6A7B">
        <w:rPr>
          <w:i/>
        </w:rPr>
        <w:t>tenellum</w:t>
      </w:r>
      <w:proofErr w:type="spellEnd"/>
      <w:r>
        <w:t xml:space="preserve"> var. </w:t>
      </w:r>
      <w:proofErr w:type="spellStart"/>
      <w:r w:rsidRPr="004E6A7B">
        <w:rPr>
          <w:i/>
        </w:rPr>
        <w:t>ramosissimum</w:t>
      </w:r>
      <w:proofErr w:type="spellEnd"/>
      <w:r>
        <w:t xml:space="preserve">), </w:t>
      </w:r>
      <w:proofErr w:type="spellStart"/>
      <w:r>
        <w:t>shortseed</w:t>
      </w:r>
      <w:proofErr w:type="spellEnd"/>
      <w:r>
        <w:t xml:space="preserve"> </w:t>
      </w:r>
      <w:proofErr w:type="spellStart"/>
      <w:r>
        <w:t>waterwort</w:t>
      </w:r>
      <w:proofErr w:type="spellEnd"/>
      <w:r w:rsidR="004E6A7B">
        <w:t xml:space="preserve"> (</w:t>
      </w:r>
      <w:proofErr w:type="spellStart"/>
      <w:r w:rsidRPr="004E6A7B" w:rsidR="004E6A7B">
        <w:rPr>
          <w:i/>
        </w:rPr>
        <w:t>Elatine</w:t>
      </w:r>
      <w:proofErr w:type="spellEnd"/>
      <w:r w:rsidRPr="004E6A7B" w:rsidR="004E6A7B">
        <w:rPr>
          <w:i/>
        </w:rPr>
        <w:t xml:space="preserve"> </w:t>
      </w:r>
      <w:proofErr w:type="spellStart"/>
      <w:r w:rsidRPr="004E6A7B" w:rsidR="004E6A7B">
        <w:rPr>
          <w:i/>
        </w:rPr>
        <w:t>brachysperma</w:t>
      </w:r>
      <w:proofErr w:type="spellEnd"/>
      <w:r w:rsidR="004E6A7B">
        <w:t>)</w:t>
      </w:r>
      <w:r>
        <w:t xml:space="preserve">, Edwards Plateau </w:t>
      </w:r>
      <w:proofErr w:type="spellStart"/>
      <w:r>
        <w:t>cornsalad</w:t>
      </w:r>
      <w:proofErr w:type="spellEnd"/>
      <w:r>
        <w:t xml:space="preserve"> (</w:t>
      </w:r>
      <w:proofErr w:type="spellStart"/>
      <w:r w:rsidRPr="004E6A7B">
        <w:rPr>
          <w:i/>
        </w:rPr>
        <w:t>Valerianella</w:t>
      </w:r>
      <w:proofErr w:type="spellEnd"/>
      <w:r w:rsidRPr="004E6A7B">
        <w:rPr>
          <w:i/>
        </w:rPr>
        <w:t xml:space="preserve"> </w:t>
      </w:r>
      <w:proofErr w:type="spellStart"/>
      <w:r w:rsidRPr="004E6A7B">
        <w:rPr>
          <w:i/>
        </w:rPr>
        <w:t>texana</w:t>
      </w:r>
      <w:proofErr w:type="spellEnd"/>
      <w:r>
        <w:t>), Great Plains ragwort (</w:t>
      </w:r>
      <w:proofErr w:type="spellStart"/>
      <w:r w:rsidRPr="004E6A7B">
        <w:rPr>
          <w:i/>
        </w:rPr>
        <w:t>Packera</w:t>
      </w:r>
      <w:proofErr w:type="spellEnd"/>
      <w:r w:rsidRPr="004E6A7B">
        <w:rPr>
          <w:i/>
        </w:rPr>
        <w:t xml:space="preserve"> </w:t>
      </w:r>
      <w:proofErr w:type="spellStart"/>
      <w:r w:rsidRPr="004E6A7B">
        <w:rPr>
          <w:i/>
        </w:rPr>
        <w:t>texensis</w:t>
      </w:r>
      <w:proofErr w:type="spellEnd"/>
      <w:r>
        <w:t>), Edwards plateau spiderwort (</w:t>
      </w:r>
      <w:proofErr w:type="spellStart"/>
      <w:r w:rsidRPr="004E6A7B">
        <w:rPr>
          <w:i/>
        </w:rPr>
        <w:t>Tradescantia</w:t>
      </w:r>
      <w:proofErr w:type="spellEnd"/>
      <w:r w:rsidRPr="004E6A7B">
        <w:rPr>
          <w:i/>
        </w:rPr>
        <w:t xml:space="preserve"> </w:t>
      </w:r>
      <w:proofErr w:type="spellStart"/>
      <w:r w:rsidRPr="004E6A7B">
        <w:rPr>
          <w:i/>
        </w:rPr>
        <w:t>pedicellata</w:t>
      </w:r>
      <w:proofErr w:type="spellEnd"/>
      <w:r>
        <w:t xml:space="preserve">), </w:t>
      </w:r>
      <w:proofErr w:type="spellStart"/>
      <w:r>
        <w:t>brazos</w:t>
      </w:r>
      <w:proofErr w:type="spellEnd"/>
      <w:r>
        <w:t xml:space="preserve"> mint (</w:t>
      </w:r>
      <w:r w:rsidRPr="004E6A7B">
        <w:rPr>
          <w:i/>
        </w:rPr>
        <w:t xml:space="preserve">Brazoria </w:t>
      </w:r>
      <w:proofErr w:type="spellStart"/>
      <w:r w:rsidRPr="004E6A7B">
        <w:rPr>
          <w:i/>
        </w:rPr>
        <w:t>enquistii</w:t>
      </w:r>
      <w:proofErr w:type="spellEnd"/>
      <w:r>
        <w:t>), coastal indigo (</w:t>
      </w:r>
      <w:proofErr w:type="spellStart"/>
      <w:r w:rsidRPr="004E6A7B">
        <w:rPr>
          <w:i/>
        </w:rPr>
        <w:t>Indigofera</w:t>
      </w:r>
      <w:proofErr w:type="spellEnd"/>
      <w:r w:rsidRPr="004E6A7B">
        <w:rPr>
          <w:i/>
        </w:rPr>
        <w:t xml:space="preserve"> </w:t>
      </w:r>
      <w:proofErr w:type="spellStart"/>
      <w:r w:rsidRPr="004E6A7B">
        <w:rPr>
          <w:i/>
        </w:rPr>
        <w:t>miniata</w:t>
      </w:r>
      <w:proofErr w:type="spellEnd"/>
      <w:r>
        <w:t xml:space="preserve"> var. </w:t>
      </w:r>
      <w:proofErr w:type="spellStart"/>
      <w:r w:rsidRPr="004E6A7B">
        <w:rPr>
          <w:i/>
        </w:rPr>
        <w:t>texana</w:t>
      </w:r>
      <w:proofErr w:type="spellEnd"/>
      <w:r>
        <w:t xml:space="preserve">) and American </w:t>
      </w:r>
      <w:proofErr w:type="spellStart"/>
      <w:r>
        <w:t>fiveminute</w:t>
      </w:r>
      <w:proofErr w:type="spellEnd"/>
      <w:r>
        <w:t xml:space="preserve"> grass (</w:t>
      </w:r>
      <w:proofErr w:type="spellStart"/>
      <w:r w:rsidRPr="004E6A7B">
        <w:rPr>
          <w:i/>
        </w:rPr>
        <w:t>Tripogon</w:t>
      </w:r>
      <w:proofErr w:type="spellEnd"/>
      <w:r w:rsidRPr="004E6A7B">
        <w:rPr>
          <w:i/>
        </w:rPr>
        <w:t xml:space="preserve"> </w:t>
      </w:r>
      <w:proofErr w:type="spellStart"/>
      <w:r w:rsidRPr="004E6A7B">
        <w:rPr>
          <w:i/>
        </w:rPr>
        <w:t>spicatus</w:t>
      </w:r>
      <w:proofErr w:type="spellEnd"/>
      <w:r>
        <w:t>).</w:t>
      </w:r>
    </w:p>
    <w:p w:rsidR="007171BF" w:rsidP="007171BF" w:rsidRDefault="007171BF">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171BF" w:rsidP="007171BF" w:rsidRDefault="007171BF">
      <w:pPr>
        <w:pStyle w:val="InfoPara"/>
      </w:pPr>
      <w:r>
        <w:t>Disturbance Description</w:t>
      </w:r>
    </w:p>
    <w:p w:rsidR="007171BF" w:rsidP="007171BF" w:rsidRDefault="007171BF">
      <w:r>
        <w:lastRenderedPageBreak/>
        <w:t>The different physiognomies are maintained by an interaction between site conditions and disturbance dynamics. The forest patches, woodlands, savannas and grasslands are thought to have been maintained historically by various fire frequencies and intensities. In the absence of natural or prescribed fire, increased cover of woody vegetation has increased in some occurrences. Native grazing may have also played a role in preventing woody encroachment though the rough terrain of much of this system would have limited the extent of native grazers.</w:t>
      </w:r>
    </w:p>
    <w:p w:rsidR="007171BF" w:rsidP="007171BF" w:rsidRDefault="007171B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171BF" w:rsidP="007171BF" w:rsidRDefault="007171BF">
      <w:pPr>
        <w:pStyle w:val="InfoPara"/>
      </w:pPr>
      <w:r>
        <w:t>Scale Description</w:t>
      </w:r>
    </w:p>
    <w:p w:rsidR="007171BF" w:rsidP="007171BF" w:rsidRDefault="007171BF">
      <w:r>
        <w:t>As a complex, this system covered large areas (&gt;2000ha), but occurrences of individual physiognomies (fore</w:t>
      </w:r>
      <w:r w:rsidR="004E6A7B">
        <w:t>sts, woodlands, grasslands and b</w:t>
      </w:r>
      <w:r>
        <w:t>arrens) may occur as large (50-2000ha) or small (1-50ha) patches.</w:t>
      </w:r>
    </w:p>
    <w:p w:rsidR="007171BF" w:rsidP="007171BF" w:rsidRDefault="007171BF">
      <w:pPr>
        <w:pStyle w:val="InfoPara"/>
      </w:pPr>
      <w:r>
        <w:t>Adjacency or Identification Concerns</w:t>
      </w:r>
    </w:p>
    <w:p w:rsidR="007171BF" w:rsidP="007171BF" w:rsidRDefault="007171BF">
      <w:r>
        <w:t xml:space="preserve">This system will be identifiable by the lack of </w:t>
      </w:r>
      <w:r w:rsidRPr="004E6A7B">
        <w:rPr>
          <w:i/>
        </w:rPr>
        <w:t>Juniper</w:t>
      </w:r>
      <w:r>
        <w:t xml:space="preserve"> spp. compared to other Edwards Plateau systems. Granitic geology and acidic soils will help identify this system. The coarse-scale national geology layer will identify this system.</w:t>
      </w:r>
    </w:p>
    <w:p w:rsidR="007171BF" w:rsidP="007171BF" w:rsidRDefault="007171BF">
      <w:pPr>
        <w:pStyle w:val="InfoPara"/>
      </w:pPr>
      <w:r>
        <w:t>Issues or Problems</w:t>
      </w:r>
    </w:p>
    <w:p w:rsidR="007171BF" w:rsidP="007171BF" w:rsidRDefault="007171BF"/>
    <w:p w:rsidR="007171BF" w:rsidP="007171BF" w:rsidRDefault="007171BF">
      <w:pPr>
        <w:pStyle w:val="InfoPara"/>
      </w:pPr>
      <w:r>
        <w:t>Native Uncharacteristic Conditions</w:t>
      </w:r>
    </w:p>
    <w:p w:rsidR="007171BF" w:rsidP="007171BF" w:rsidRDefault="007171BF">
      <w:r>
        <w:t>Currently, mesquite (</w:t>
      </w:r>
      <w:r w:rsidRPr="004E6A7B">
        <w:rPr>
          <w:i/>
        </w:rPr>
        <w:t xml:space="preserve">Prosopis </w:t>
      </w:r>
      <w:proofErr w:type="spellStart"/>
      <w:r w:rsidRPr="004E6A7B">
        <w:rPr>
          <w:i/>
        </w:rPr>
        <w:t>glandulosa</w:t>
      </w:r>
      <w:proofErr w:type="spellEnd"/>
      <w:r>
        <w:t>) invades this system.</w:t>
      </w:r>
    </w:p>
    <w:p w:rsidR="007171BF" w:rsidP="00810E16" w:rsidRDefault="007171BF">
      <w:pPr>
        <w:pStyle w:val="InfoPara"/>
      </w:pPr>
      <w:r>
        <w:t>Comments</w:t>
      </w:r>
    </w:p>
    <w:p w:rsidR="00F64CCB" w:rsidP="00F64CCB" w:rsidRDefault="00F64CCB">
      <w:pPr>
        <w:rPr>
          <w:rFonts w:ascii="Calibri" w:hAnsi="Calibri" w:eastAsia="Calibri"/>
          <w:b/>
          <w:bCs/>
        </w:rPr>
      </w:pPr>
    </w:p>
    <w:p w:rsidR="007171BF" w:rsidP="007171BF" w:rsidRDefault="007171BF">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171BF" w:rsidP="007171BF" w:rsidRDefault="007171BF">
      <w:pPr>
        <w:pStyle w:val="InfoPara"/>
        <w:pBdr>
          <w:top w:val="single" w:color="auto" w:sz="4" w:space="1"/>
        </w:pBdr>
      </w:pPr>
      <w:r>
        <w:t>Class A</w:t>
      </w:r>
      <w:r>
        <w:tab/>
        <w:t>29</w:t>
      </w:r>
      <w:r w:rsidR="002A3B10">
        <w:tab/>
      </w:r>
      <w:r w:rsidR="002A3B10">
        <w:tab/>
      </w:r>
      <w:r w:rsidR="002A3B10">
        <w:tab/>
      </w:r>
      <w:r w:rsidR="002A3B10">
        <w:tab/>
      </w:r>
      <w:r w:rsidR="004F7795">
        <w:t>Early Development 1 - Open</w:t>
      </w:r>
    </w:p>
    <w:p w:rsidR="007171BF" w:rsidP="007171BF" w:rsidRDefault="007171BF"/>
    <w:p w:rsidR="007171BF" w:rsidP="007171BF" w:rsidRDefault="007171BF">
      <w:pPr>
        <w:pStyle w:val="SClassInfoPara"/>
      </w:pPr>
      <w:r>
        <w:t>Indicator Species</w:t>
      </w:r>
    </w:p>
    <w:p w:rsidR="007171BF" w:rsidP="007171BF" w:rsidRDefault="007171BF"/>
    <w:p w:rsidR="007171BF" w:rsidP="007171BF" w:rsidRDefault="007171BF">
      <w:pPr>
        <w:pStyle w:val="SClassInfoPara"/>
      </w:pPr>
      <w:r>
        <w:t>Description</w:t>
      </w:r>
    </w:p>
    <w:p w:rsidR="007171BF" w:rsidP="007171BF" w:rsidRDefault="007171BF">
      <w:r>
        <w:lastRenderedPageBreak/>
        <w:t xml:space="preserve">Herbaceous dominated with </w:t>
      </w:r>
      <w:proofErr w:type="spellStart"/>
      <w:r>
        <w:t>resprouts</w:t>
      </w:r>
      <w:proofErr w:type="spellEnd"/>
      <w:r>
        <w:t xml:space="preserve"> of the oaks and few shrubs. Woody species will be less than 10% of the total cover. </w:t>
      </w:r>
    </w:p>
    <w:p w:rsidR="007171BF" w:rsidP="007171BF" w:rsidRDefault="007171BF"/>
    <w:p>
      <w:r>
        <w:rPr>
          <w:i/>
          <w:u w:val="single"/>
        </w:rPr>
        <w:t>Maximum Tree Size Class</w:t>
      </w:r>
      <w:br/>
      <w:r>
        <w:t>None</w:t>
      </w:r>
    </w:p>
    <w:p w:rsidR="007171BF" w:rsidP="007171BF" w:rsidRDefault="007171BF">
      <w:pPr>
        <w:pStyle w:val="InfoPara"/>
        <w:pBdr>
          <w:top w:val="single" w:color="auto" w:sz="4" w:space="1"/>
        </w:pBdr>
      </w:pPr>
      <w:r>
        <w:t>Class B</w:t>
      </w:r>
      <w:r>
        <w:tab/>
        <w:t>7</w:t>
      </w:r>
      <w:r w:rsidR="002A3B10">
        <w:tab/>
      </w:r>
      <w:r w:rsidR="002A3B10">
        <w:tab/>
      </w:r>
      <w:r w:rsidR="002A3B10">
        <w:tab/>
      </w:r>
      <w:r w:rsidR="002A3B10">
        <w:tab/>
      </w:r>
      <w:r w:rsidR="004F7795">
        <w:t>Mid Development 1 - Open</w:t>
      </w:r>
    </w:p>
    <w:p w:rsidR="007171BF" w:rsidP="007171BF" w:rsidRDefault="007171BF"/>
    <w:p w:rsidR="007171BF" w:rsidP="007171BF" w:rsidRDefault="007171BF">
      <w:pPr>
        <w:pStyle w:val="SClassInfoPara"/>
      </w:pPr>
      <w:r>
        <w:t>Indicator Species</w:t>
      </w:r>
    </w:p>
    <w:p w:rsidR="007171BF" w:rsidP="007171BF" w:rsidRDefault="007171BF"/>
    <w:p w:rsidR="007171BF" w:rsidP="007171BF" w:rsidRDefault="007171BF">
      <w:pPr>
        <w:pStyle w:val="SClassInfoPara"/>
      </w:pPr>
      <w:r>
        <w:t>Description</w:t>
      </w:r>
    </w:p>
    <w:p w:rsidR="007171BF" w:rsidP="007171BF" w:rsidRDefault="007171BF">
      <w:r>
        <w:t xml:space="preserve">Small </w:t>
      </w:r>
      <w:proofErr w:type="spellStart"/>
      <w:r>
        <w:t>resprouted</w:t>
      </w:r>
      <w:proofErr w:type="spellEnd"/>
      <w:r>
        <w:t xml:space="preserve"> trees with a gr</w:t>
      </w:r>
      <w:r w:rsidR="002E595B">
        <w:t>assy herbaceous understory.</w:t>
      </w:r>
    </w:p>
    <w:p w:rsidR="007171BF" w:rsidP="007171BF" w:rsidRDefault="007171BF"/>
    <w:p>
      <w:r>
        <w:rPr>
          <w:i/>
          <w:u w:val="single"/>
        </w:rPr>
        <w:t>Maximum Tree Size Class</w:t>
      </w:r>
      <w:br/>
      <w:r>
        <w:t>Sapling &gt;4.5ft; &lt;5"DBH</w:t>
      </w:r>
    </w:p>
    <w:p w:rsidR="007171BF" w:rsidP="007171BF" w:rsidRDefault="007171BF">
      <w:pPr>
        <w:pStyle w:val="InfoPara"/>
        <w:pBdr>
          <w:top w:val="single" w:color="auto" w:sz="4" w:space="1"/>
        </w:pBdr>
      </w:pPr>
      <w:r>
        <w:t>Class C</w:t>
      </w:r>
      <w:r>
        <w:tab/>
        <w:t>64</w:t>
      </w:r>
      <w:r w:rsidR="002A3B10">
        <w:tab/>
      </w:r>
      <w:r w:rsidR="002A3B10">
        <w:tab/>
      </w:r>
      <w:r w:rsidR="002A3B10">
        <w:tab/>
      </w:r>
      <w:r w:rsidR="002A3B10">
        <w:tab/>
      </w:r>
      <w:r w:rsidR="004F7795">
        <w:t>Late Development 1 - Open</w:t>
      </w:r>
    </w:p>
    <w:p w:rsidR="007171BF" w:rsidP="007171BF" w:rsidRDefault="007171BF"/>
    <w:p w:rsidR="007171BF" w:rsidP="007171BF" w:rsidRDefault="007171BF">
      <w:pPr>
        <w:pStyle w:val="SClassInfoPara"/>
      </w:pPr>
      <w:r>
        <w:t>Indicator Species</w:t>
      </w:r>
    </w:p>
    <w:p w:rsidR="007171BF" w:rsidP="007171BF" w:rsidRDefault="007171BF"/>
    <w:p w:rsidR="007171BF" w:rsidP="007171BF" w:rsidRDefault="007171BF">
      <w:pPr>
        <w:pStyle w:val="SClassInfoPara"/>
      </w:pPr>
      <w:r>
        <w:t>Description</w:t>
      </w:r>
    </w:p>
    <w:p w:rsidR="007171BF" w:rsidP="007171BF" w:rsidRDefault="007171BF">
      <w:r>
        <w:t xml:space="preserve">Trees dominate with grassy </w:t>
      </w:r>
      <w:r w:rsidR="004E6A7B">
        <w:t>herbaceous</w:t>
      </w:r>
      <w:r w:rsidR="002E595B">
        <w:t xml:space="preserve"> understory.</w:t>
      </w:r>
    </w:p>
    <w:p w:rsidR="007171BF" w:rsidP="007171BF" w:rsidRDefault="007171BF"/>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07385" w:rsidP="00B07385" w:rsidRDefault="00B07385">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B07385" w:rsidP="007171BF" w:rsidRDefault="00B07385"/>
    <w:p w:rsidR="007171BF" w:rsidP="007171BF" w:rsidRDefault="007171BF">
      <w:r>
        <w:t>NatureServe. 2007. International Ecological Classification Standard: Terrestrial Ecological Classifications. NatureServe Central Databases. Arlington, VA, U.S.A. Data current as of 10 February 2007.</w:t>
      </w:r>
    </w:p>
    <w:p w:rsidR="007171BF" w:rsidP="007171BF" w:rsidRDefault="007171BF"/>
    <w:p w:rsidR="007171BF" w:rsidP="007171BF" w:rsidRDefault="007171BF">
      <w:proofErr w:type="spellStart"/>
      <w:r>
        <w:t>Riskind</w:t>
      </w:r>
      <w:proofErr w:type="spellEnd"/>
      <w:r>
        <w:t xml:space="preserve">, D.H. and D.D. Diamond. 1988. An introduction to environments and vegetation. In: Amos, B.B. and F.R. </w:t>
      </w:r>
      <w:proofErr w:type="spellStart"/>
      <w:r>
        <w:t>Gehlbach</w:t>
      </w:r>
      <w:proofErr w:type="spellEnd"/>
      <w:r>
        <w:t xml:space="preserve"> (eds.). Baylor Edwards Plateau Vegetation: plant ecological studies in central Texas: Univ. Press, Waco, TX. Pages 1-16.</w:t>
      </w:r>
    </w:p>
    <w:p w:rsidR="007171BF" w:rsidP="007171BF" w:rsidRDefault="007171BF"/>
    <w:p w:rsidR="007171BF" w:rsidP="007171BF" w:rsidRDefault="007171BF">
      <w:r>
        <w:t xml:space="preserve">Walters, T.W. and R. Wyatt. 1982. The Vascular Flora of Granite Outcrops in the Central Mineral Region of Texas. Bulletin of the Torrey Botanical Club, Vol. 109, No. 3 (Jul. - </w:t>
      </w:r>
      <w:proofErr w:type="gramStart"/>
      <w:r>
        <w:t>Sep.,</w:t>
      </w:r>
      <w:proofErr w:type="gramEnd"/>
      <w:r>
        <w:t xml:space="preserve"> 1982), pp. 344-364.</w:t>
      </w:r>
    </w:p>
    <w:p w:rsidRPr="00A43E41" w:rsidR="004D5F12" w:rsidP="007171B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903" w:rsidRDefault="00F65903">
      <w:r>
        <w:separator/>
      </w:r>
    </w:p>
  </w:endnote>
  <w:endnote w:type="continuationSeparator" w:id="0">
    <w:p w:rsidR="00F65903" w:rsidRDefault="00F65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1BF" w:rsidRDefault="007171BF" w:rsidP="007171B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903" w:rsidRDefault="00F65903">
      <w:r>
        <w:separator/>
      </w:r>
    </w:p>
  </w:footnote>
  <w:footnote w:type="continuationSeparator" w:id="0">
    <w:p w:rsidR="00F65903" w:rsidRDefault="00F65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171B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64CCB"/>
    <w:pPr>
      <w:ind w:left="720"/>
    </w:pPr>
    <w:rPr>
      <w:rFonts w:ascii="Calibri" w:eastAsia="Calibri" w:hAnsi="Calibri"/>
      <w:sz w:val="22"/>
      <w:szCs w:val="22"/>
    </w:rPr>
  </w:style>
  <w:style w:type="character" w:styleId="Hyperlink">
    <w:name w:val="Hyperlink"/>
    <w:rsid w:val="00F64CCB"/>
    <w:rPr>
      <w:color w:val="0000FF"/>
      <w:u w:val="single"/>
    </w:rPr>
  </w:style>
  <w:style w:type="character" w:styleId="CommentReference">
    <w:name w:val="annotation reference"/>
    <w:basedOn w:val="DefaultParagraphFont"/>
    <w:uiPriority w:val="99"/>
    <w:semiHidden/>
    <w:unhideWhenUsed/>
    <w:rsid w:val="00B4403B"/>
    <w:rPr>
      <w:sz w:val="16"/>
      <w:szCs w:val="16"/>
    </w:rPr>
  </w:style>
  <w:style w:type="paragraph" w:styleId="CommentText">
    <w:name w:val="annotation text"/>
    <w:basedOn w:val="Normal"/>
    <w:link w:val="CommentTextChar"/>
    <w:uiPriority w:val="99"/>
    <w:semiHidden/>
    <w:unhideWhenUsed/>
    <w:rsid w:val="00B4403B"/>
    <w:rPr>
      <w:sz w:val="20"/>
      <w:szCs w:val="20"/>
    </w:rPr>
  </w:style>
  <w:style w:type="character" w:customStyle="1" w:styleId="CommentTextChar">
    <w:name w:val="Comment Text Char"/>
    <w:basedOn w:val="DefaultParagraphFont"/>
    <w:link w:val="CommentText"/>
    <w:uiPriority w:val="99"/>
    <w:semiHidden/>
    <w:rsid w:val="00B4403B"/>
  </w:style>
  <w:style w:type="paragraph" w:styleId="CommentSubject">
    <w:name w:val="annotation subject"/>
    <w:basedOn w:val="CommentText"/>
    <w:next w:val="CommentText"/>
    <w:link w:val="CommentSubjectChar"/>
    <w:uiPriority w:val="99"/>
    <w:semiHidden/>
    <w:unhideWhenUsed/>
    <w:rsid w:val="00B4403B"/>
    <w:rPr>
      <w:b/>
      <w:bCs/>
    </w:rPr>
  </w:style>
  <w:style w:type="character" w:customStyle="1" w:styleId="CommentSubjectChar">
    <w:name w:val="Comment Subject Char"/>
    <w:basedOn w:val="CommentTextChar"/>
    <w:link w:val="CommentSubject"/>
    <w:uiPriority w:val="99"/>
    <w:semiHidden/>
    <w:rsid w:val="00B4403B"/>
    <w:rPr>
      <w:b/>
      <w:bCs/>
    </w:rPr>
  </w:style>
  <w:style w:type="paragraph" w:styleId="BalloonText">
    <w:name w:val="Balloon Text"/>
    <w:basedOn w:val="Normal"/>
    <w:link w:val="BalloonTextChar"/>
    <w:uiPriority w:val="99"/>
    <w:semiHidden/>
    <w:unhideWhenUsed/>
    <w:rsid w:val="00B440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03B"/>
    <w:rPr>
      <w:rFonts w:ascii="Segoe UI" w:hAnsi="Segoe UI" w:cs="Segoe UI"/>
      <w:sz w:val="18"/>
      <w:szCs w:val="18"/>
    </w:rPr>
  </w:style>
  <w:style w:type="character" w:customStyle="1" w:styleId="spellingerror">
    <w:name w:val="spellingerror"/>
    <w:basedOn w:val="DefaultParagraphFont"/>
    <w:rsid w:val="00B07385"/>
  </w:style>
  <w:style w:type="character" w:customStyle="1" w:styleId="normaltextrun1">
    <w:name w:val="normaltextrun1"/>
    <w:basedOn w:val="DefaultParagraphFont"/>
    <w:rsid w:val="00B07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900200">
      <w:bodyDiv w:val="1"/>
      <w:marLeft w:val="0"/>
      <w:marRight w:val="0"/>
      <w:marTop w:val="0"/>
      <w:marBottom w:val="0"/>
      <w:divBdr>
        <w:top w:val="none" w:sz="0" w:space="0" w:color="auto"/>
        <w:left w:val="none" w:sz="0" w:space="0" w:color="auto"/>
        <w:bottom w:val="none" w:sz="0" w:space="0" w:color="auto"/>
        <w:right w:val="none" w:sz="0" w:space="0" w:color="auto"/>
      </w:divBdr>
    </w:div>
    <w:div w:id="200396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2014-08-21T14:48:00Z</cp:lastPrinted>
  <dcterms:created xsi:type="dcterms:W3CDTF">2018-04-14T01:56:00Z</dcterms:created>
  <dcterms:modified xsi:type="dcterms:W3CDTF">2025-02-12T09:41:54Z</dcterms:modified>
</cp:coreProperties>
</file>