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6A8A" w:rsidRDefault="00B27DB5" w14:paraId="66B435F8" w14:textId="77777777">
      <w:pPr>
        <w:keepNext/>
        <w:spacing w:after="60"/>
      </w:pPr>
      <w:bookmarkStart w:name="_GoBack" w:id="0"/>
      <w:bookmarkEnd w:id="0"/>
      <w:r>
        <w:rPr>
          <w:rFonts w:ascii="Arial" w:hAnsi="Arial" w:eastAsia="Arial" w:cs="Arial"/>
          <w:b/>
          <w:sz w:val="28"/>
          <w:szCs w:val="28"/>
        </w:rPr>
        <w:t>14230</w:t>
      </w:r>
    </w:p>
    <w:p w:rsidR="00816A8A" w:rsidRDefault="00B27DB5" w14:paraId="2A87624E" w14:textId="77777777">
      <w:pPr>
        <w:keepNext/>
        <w:spacing w:after="60"/>
      </w:pPr>
      <w:r>
        <w:rPr>
          <w:rFonts w:ascii="Arial" w:hAnsi="Arial" w:eastAsia="Arial" w:cs="Arial"/>
          <w:b/>
          <w:sz w:val="28"/>
          <w:szCs w:val="28"/>
        </w:rPr>
        <w:t>Southeastern Great Plains Tallgrass Prairie</w:t>
      </w:r>
    </w:p>
    <w:p w:rsidR="00816A8A" w:rsidRDefault="00B27DB5" w14:paraId="26D323CD" w14:textId="77777777">
      <w:r>
        <w:t>BpS Model/Description Version: Aug. 2020</w:t>
      </w:r>
      <w:r>
        <w:tab/>
      </w:r>
      <w:r>
        <w:tab/>
      </w:r>
      <w:r>
        <w:tab/>
      </w:r>
      <w:r>
        <w:tab/>
      </w:r>
      <w:r>
        <w:tab/>
      </w:r>
      <w:r>
        <w:tab/>
      </w:r>
      <w:r>
        <w:tab/>
      </w:r>
    </w:p>
    <w:p w:rsidR="00816A8A" w:rsidRDefault="00816A8A" w14:paraId="6A841BC0" w14:textId="77777777"/>
    <w:p w:rsidRPr="004B710C" w:rsidR="00816A8A" w:rsidRDefault="004B710C" w14:paraId="78A8BA29" w14:textId="77777777">
      <w:r>
        <w:rPr>
          <w:b/>
        </w:rPr>
        <w:t xml:space="preserve">Reviewed by: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w:t>
      </w:r>
      <w:r w:rsidRPr="00E17D90">
        <w:rPr>
          <w:rFonts w:ascii="Times" w:hAnsi="Times"/>
        </w:rPr>
        <w:t xml:space="preserve">Dirac </w:t>
      </w:r>
      <w:proofErr w:type="spellStart"/>
      <w:r w:rsidRPr="00E17D90">
        <w:rPr>
          <w:rFonts w:ascii="Times" w:hAnsi="Times"/>
        </w:rPr>
        <w:t>Twidwell</w:t>
      </w:r>
      <w:proofErr w:type="spellEnd"/>
      <w:r w:rsidR="003E6360">
        <w:rPr>
          <w:rFonts w:ascii="Times" w:hAnsi="Times"/>
        </w:rPr>
        <w:t xml:space="preserve">, </w:t>
      </w:r>
      <w:r>
        <w:rPr>
          <w:rFonts w:ascii="Times" w:hAnsi="Times"/>
        </w:rPr>
        <w:t xml:space="preserve">and </w:t>
      </w:r>
      <w:r w:rsidRPr="00E17D90">
        <w:rPr>
          <w:rFonts w:ascii="Times" w:hAnsi="Times"/>
        </w:rPr>
        <w:t xml:space="preserve">Carissa L. </w:t>
      </w:r>
      <w:proofErr w:type="spellStart"/>
      <w:r w:rsidRPr="00E17D90">
        <w:rPr>
          <w:rFonts w:ascii="Times" w:hAnsi="Times"/>
        </w:rPr>
        <w:t>Wonkka</w:t>
      </w:r>
      <w:proofErr w:type="spellEnd"/>
    </w:p>
    <w:p w:rsidR="00816A8A" w:rsidRDefault="00B27DB5" w14:paraId="7BFAAB08" w14:textId="77777777">
      <w:pPr>
        <w:spacing w:before="120" w:after="20"/>
      </w:pPr>
      <w:r>
        <w:rPr>
          <w:b/>
        </w:rPr>
        <w:t>Vegetation Type</w:t>
      </w:r>
    </w:p>
    <w:p w:rsidR="00816A8A" w:rsidRDefault="00B27DB5" w14:paraId="5A8040B9" w14:textId="34FFFEFC">
      <w:r>
        <w:t>Herbaceous</w:t>
      </w:r>
    </w:p>
    <w:p w:rsidR="00816A8A" w:rsidRDefault="00B27DB5" w14:paraId="053FEBED" w14:textId="77777777">
      <w:pPr>
        <w:spacing w:before="120" w:after="20"/>
      </w:pPr>
      <w:r>
        <w:rPr>
          <w:b/>
        </w:rPr>
        <w:t>Map Zones</w:t>
      </w:r>
    </w:p>
    <w:p w:rsidR="00816A8A" w:rsidRDefault="00B27DB5" w14:paraId="004A9A19" w14:textId="77777777">
      <w:r>
        <w:t>43,</w:t>
      </w:r>
      <w:r w:rsidR="003E6360">
        <w:t xml:space="preserve"> </w:t>
      </w:r>
      <w:r>
        <w:t>44</w:t>
      </w:r>
    </w:p>
    <w:p w:rsidR="00816A8A" w:rsidRDefault="00B27DB5" w14:paraId="490670FF" w14:textId="77777777">
      <w:pPr>
        <w:spacing w:before="120" w:after="20"/>
      </w:pPr>
      <w:r>
        <w:rPr>
          <w:b/>
        </w:rPr>
        <w:t>Model Splits or Lumps</w:t>
      </w:r>
    </w:p>
    <w:p w:rsidR="00816A8A" w:rsidRDefault="00B27DB5" w14:paraId="1729BE28" w14:textId="77777777">
      <w:r>
        <w:t xml:space="preserve">In </w:t>
      </w:r>
      <w:r w:rsidR="003E6360">
        <w:t>map zone (</w:t>
      </w:r>
      <w:r>
        <w:t>MZ</w:t>
      </w:r>
      <w:r w:rsidR="003E6360">
        <w:t xml:space="preserve">) </w:t>
      </w:r>
      <w:r>
        <w:t>44</w:t>
      </w:r>
      <w:r w:rsidR="003E6360">
        <w:t>,</w:t>
      </w:r>
      <w:r>
        <w:t xml:space="preserve"> this B</w:t>
      </w:r>
      <w:r w:rsidR="003E6360">
        <w:t>iophysical Setting (</w:t>
      </w:r>
      <w:proofErr w:type="spellStart"/>
      <w:r w:rsidR="003E6360">
        <w:t>Bp</w:t>
      </w:r>
      <w:r>
        <w:t>S</w:t>
      </w:r>
      <w:proofErr w:type="spellEnd"/>
      <w:r w:rsidR="003E6360">
        <w:t>)</w:t>
      </w:r>
      <w:r>
        <w:t xml:space="preserve"> is lumped with 1508</w:t>
      </w:r>
      <w:r w:rsidR="003E6360">
        <w:t>.</w:t>
      </w:r>
    </w:p>
    <w:p w:rsidR="00816A8A" w:rsidRDefault="00B27DB5" w14:paraId="3770CC63" w14:textId="77777777">
      <w:pPr>
        <w:spacing w:before="120" w:after="20"/>
      </w:pPr>
      <w:r>
        <w:rPr>
          <w:b/>
        </w:rPr>
        <w:t>Geographic Range</w:t>
      </w:r>
    </w:p>
    <w:p w:rsidR="00816A8A" w:rsidRDefault="00B27DB5" w14:paraId="7D5DD338" w14:textId="05D393C8">
      <w:r>
        <w:t>This system is found primarily within the Flint Hills of Kansas and the Osage Plains of O</w:t>
      </w:r>
      <w:r w:rsidR="003E6360">
        <w:t>klahoma</w:t>
      </w:r>
      <w:r>
        <w:t xml:space="preserve">, ranging into the Ozarks. Found in ECOMAP </w:t>
      </w:r>
      <w:r w:rsidR="00C127BC">
        <w:t xml:space="preserve">(Cleland et al. 2007) </w:t>
      </w:r>
      <w:r>
        <w:t>subsections 251Ea and 251Eb, with scattered outliers to the west and south</w:t>
      </w:r>
      <w:r w:rsidR="003E6360">
        <w:t>,</w:t>
      </w:r>
      <w:r>
        <w:t xml:space="preserve"> including the system of prairies and in the undissected portions of the Springfield Plateau region of A</w:t>
      </w:r>
      <w:r w:rsidR="003E6360">
        <w:t>rkansas</w:t>
      </w:r>
      <w:r>
        <w:t>, O</w:t>
      </w:r>
      <w:r w:rsidR="003E6360">
        <w:t>klahoma,</w:t>
      </w:r>
      <w:r>
        <w:t xml:space="preserve"> and M</w:t>
      </w:r>
      <w:r w:rsidR="003E6360">
        <w:t>issouri</w:t>
      </w:r>
      <w:r>
        <w:t>.</w:t>
      </w:r>
    </w:p>
    <w:p w:rsidR="00816A8A" w:rsidRDefault="00B27DB5" w14:paraId="137D02B5" w14:textId="77777777">
      <w:pPr>
        <w:spacing w:before="120" w:after="20"/>
      </w:pPr>
      <w:r>
        <w:rPr>
          <w:b/>
        </w:rPr>
        <w:t>Biophysical Site Description</w:t>
      </w:r>
    </w:p>
    <w:p w:rsidR="00816A8A" w:rsidRDefault="00B27DB5" w14:paraId="3DDD9ADE" w14:textId="42AFB531">
      <w:r>
        <w:t xml:space="preserve">The alternating shale plains separated by limestone scarps that in a broad sense decrease in elevation in a stairstep pattern, from northwest to southeast. The </w:t>
      </w:r>
      <w:r w:rsidR="00F31CED">
        <w:t xml:space="preserve">flatter </w:t>
      </w:r>
      <w:r>
        <w:t>plains were formerly nearly continuous tallgrass prairie, while th</w:t>
      </w:r>
      <w:r w:rsidR="003E6360">
        <w:t>e</w:t>
      </w:r>
      <w:r>
        <w:t xml:space="preserve"> scarped lim</w:t>
      </w:r>
      <w:r w:rsidR="001B57CF">
        <w:t>e</w:t>
      </w:r>
      <w:r>
        <w:t>stone areas were more dissecte</w:t>
      </w:r>
      <w:r w:rsidR="003E6360">
        <w:t>d</w:t>
      </w:r>
      <w:r>
        <w:t xml:space="preserve"> with bedrock outcrops and a mixture of p</w:t>
      </w:r>
      <w:r w:rsidR="003E6360">
        <w:t>rai</w:t>
      </w:r>
      <w:r>
        <w:t>rie and savanna (Nigh and Schroeder 2002). Because of the presence of the rocky substrate close to the surface and the rolling topography, this area is relatively unsuitable for agriculture. Most occur</w:t>
      </w:r>
      <w:r w:rsidR="003E6360">
        <w:t>r</w:t>
      </w:r>
      <w:r>
        <w:t>ences are on gently to moderately rolling terrace</w:t>
      </w:r>
      <w:r w:rsidR="003E6360">
        <w:t>s</w:t>
      </w:r>
      <w:r>
        <w:t xml:space="preserve"> developed predomina</w:t>
      </w:r>
      <w:r w:rsidR="003E6360">
        <w:t>nt</w:t>
      </w:r>
      <w:r>
        <w:t>ly in sandstones and shales of Pennsylvanian age. Soils are moderately fertile to sterile and well</w:t>
      </w:r>
      <w:r w:rsidR="003E6360">
        <w:t xml:space="preserve"> </w:t>
      </w:r>
      <w:r>
        <w:t>drained. In addition</w:t>
      </w:r>
      <w:r w:rsidR="003E6360">
        <w:t>,</w:t>
      </w:r>
      <w:r>
        <w:t xml:space="preserve"> this region receives an annual precipitation total of 2-6in less than the surrounding regions due to a </w:t>
      </w:r>
      <w:proofErr w:type="spellStart"/>
      <w:r>
        <w:t>rainshadow</w:t>
      </w:r>
      <w:proofErr w:type="spellEnd"/>
      <w:r>
        <w:t xml:space="preserve"> produced by a combination of prevailing western winds and orographic effects.</w:t>
      </w:r>
    </w:p>
    <w:p w:rsidR="00816A8A" w:rsidRDefault="00B27DB5" w14:paraId="798B0A91" w14:textId="77777777">
      <w:pPr>
        <w:spacing w:before="120" w:after="20"/>
      </w:pPr>
      <w:r>
        <w:rPr>
          <w:b/>
        </w:rPr>
        <w:t>Vegetation Description</w:t>
      </w:r>
    </w:p>
    <w:p w:rsidR="00816A8A" w:rsidRDefault="00B27DB5" w14:paraId="6621474C" w14:textId="73D49B9F">
      <w:r>
        <w:t>Grasses form the matrix of the prairie with big bluestem (</w:t>
      </w:r>
      <w:proofErr w:type="spellStart"/>
      <w:r w:rsidRPr="001B57CF">
        <w:rPr>
          <w:i/>
        </w:rPr>
        <w:t>Andropogon</w:t>
      </w:r>
      <w:proofErr w:type="spellEnd"/>
      <w:r w:rsidRPr="001B57CF">
        <w:rPr>
          <w:i/>
        </w:rPr>
        <w:t xml:space="preserve"> </w:t>
      </w:r>
      <w:proofErr w:type="spellStart"/>
      <w:r w:rsidRPr="001B57CF">
        <w:rPr>
          <w:i/>
        </w:rPr>
        <w:t>gerardii</w:t>
      </w:r>
      <w:proofErr w:type="spellEnd"/>
      <w:r>
        <w:t xml:space="preserve">), </w:t>
      </w:r>
      <w:proofErr w:type="spellStart"/>
      <w:r>
        <w:t>Indiangrass</w:t>
      </w:r>
      <w:proofErr w:type="spellEnd"/>
      <w:r>
        <w:t xml:space="preserve"> (</w:t>
      </w:r>
      <w:proofErr w:type="spellStart"/>
      <w:r w:rsidRPr="001B57CF">
        <w:rPr>
          <w:i/>
        </w:rPr>
        <w:t>Sorghastrum</w:t>
      </w:r>
      <w:proofErr w:type="spellEnd"/>
      <w:r w:rsidRPr="001B57CF">
        <w:rPr>
          <w:i/>
        </w:rPr>
        <w:t xml:space="preserve"> </w:t>
      </w:r>
      <w:proofErr w:type="spellStart"/>
      <w:r w:rsidRPr="001B57CF">
        <w:rPr>
          <w:i/>
        </w:rPr>
        <w:t>nutans</w:t>
      </w:r>
      <w:proofErr w:type="spellEnd"/>
      <w:r>
        <w:t>), prairie cordgrass (</w:t>
      </w:r>
      <w:proofErr w:type="spellStart"/>
      <w:r w:rsidRPr="001B57CF">
        <w:rPr>
          <w:i/>
        </w:rPr>
        <w:t>Spartina</w:t>
      </w:r>
      <w:proofErr w:type="spellEnd"/>
      <w:r w:rsidRPr="001B57CF">
        <w:rPr>
          <w:i/>
        </w:rPr>
        <w:t xml:space="preserve"> </w:t>
      </w:r>
      <w:proofErr w:type="spellStart"/>
      <w:r w:rsidRPr="001B57CF">
        <w:rPr>
          <w:i/>
        </w:rPr>
        <w:t>pectinata</w:t>
      </w:r>
      <w:proofErr w:type="spellEnd"/>
      <w:r>
        <w:t>)</w:t>
      </w:r>
      <w:r w:rsidR="003E6360">
        <w:t>,</w:t>
      </w:r>
      <w:r>
        <w:t xml:space="preserve"> and switchgrass (</w:t>
      </w:r>
      <w:r w:rsidRPr="001B57CF">
        <w:rPr>
          <w:i/>
        </w:rPr>
        <w:t xml:space="preserve">Panicum </w:t>
      </w:r>
      <w:proofErr w:type="spellStart"/>
      <w:r w:rsidRPr="001B57CF">
        <w:rPr>
          <w:i/>
        </w:rPr>
        <w:t>virgatum</w:t>
      </w:r>
      <w:proofErr w:type="spellEnd"/>
      <w:r>
        <w:t xml:space="preserve">) </w:t>
      </w:r>
      <w:r w:rsidR="003C06D8">
        <w:t xml:space="preserve">dominated </w:t>
      </w:r>
      <w:r>
        <w:t xml:space="preserve">many Ozark Prairie and </w:t>
      </w:r>
      <w:r w:rsidR="003E6360">
        <w:t>W</w:t>
      </w:r>
      <w:r>
        <w:t>oodlands. A rich forb diversity</w:t>
      </w:r>
      <w:r w:rsidR="003C06D8">
        <w:t xml:space="preserve"> was and still</w:t>
      </w:r>
      <w:r>
        <w:t xml:space="preserve"> </w:t>
      </w:r>
      <w:r w:rsidR="008D0EF6">
        <w:t xml:space="preserve">is </w:t>
      </w:r>
      <w:r>
        <w:t xml:space="preserve">commonly present and includes </w:t>
      </w:r>
      <w:r w:rsidRPr="001B57CF">
        <w:rPr>
          <w:i/>
        </w:rPr>
        <w:t>Helianthus</w:t>
      </w:r>
      <w:r>
        <w:t xml:space="preserve"> spp. (sunflower genus), panic grasses (</w:t>
      </w:r>
      <w:proofErr w:type="spellStart"/>
      <w:r w:rsidRPr="001B57CF">
        <w:rPr>
          <w:i/>
        </w:rPr>
        <w:t>Dichanthelium</w:t>
      </w:r>
      <w:proofErr w:type="spellEnd"/>
      <w:r>
        <w:t xml:space="preserve"> spp.), black-eyed </w:t>
      </w:r>
      <w:r w:rsidR="003E6360">
        <w:t>S</w:t>
      </w:r>
      <w:r>
        <w:t>usan (</w:t>
      </w:r>
      <w:proofErr w:type="spellStart"/>
      <w:r w:rsidRPr="001B57CF">
        <w:rPr>
          <w:i/>
        </w:rPr>
        <w:t>Rudbeckia</w:t>
      </w:r>
      <w:proofErr w:type="spellEnd"/>
      <w:r w:rsidRPr="001B57CF">
        <w:rPr>
          <w:i/>
        </w:rPr>
        <w:t xml:space="preserve"> </w:t>
      </w:r>
      <w:proofErr w:type="spellStart"/>
      <w:r w:rsidRPr="001B57CF">
        <w:rPr>
          <w:i/>
        </w:rPr>
        <w:t>subtomentosa</w:t>
      </w:r>
      <w:proofErr w:type="spellEnd"/>
      <w:r>
        <w:t>), compass plant (</w:t>
      </w:r>
      <w:proofErr w:type="spellStart"/>
      <w:r w:rsidRPr="001B57CF">
        <w:rPr>
          <w:i/>
        </w:rPr>
        <w:t>Silphiym</w:t>
      </w:r>
      <w:proofErr w:type="spellEnd"/>
      <w:r w:rsidRPr="001B57CF">
        <w:rPr>
          <w:i/>
        </w:rPr>
        <w:t xml:space="preserve"> </w:t>
      </w:r>
      <w:proofErr w:type="spellStart"/>
      <w:r w:rsidRPr="001B57CF">
        <w:rPr>
          <w:i/>
        </w:rPr>
        <w:t>laciniatum</w:t>
      </w:r>
      <w:proofErr w:type="spellEnd"/>
      <w:r>
        <w:t>), blazing star (</w:t>
      </w:r>
      <w:proofErr w:type="spellStart"/>
      <w:r w:rsidRPr="001B57CF">
        <w:rPr>
          <w:i/>
        </w:rPr>
        <w:t>Liatris</w:t>
      </w:r>
      <w:proofErr w:type="spellEnd"/>
      <w:r>
        <w:t xml:space="preserve"> spp.), heath aster (</w:t>
      </w:r>
      <w:proofErr w:type="spellStart"/>
      <w:r w:rsidRPr="001B57CF">
        <w:rPr>
          <w:i/>
        </w:rPr>
        <w:t>Symphyotrichum</w:t>
      </w:r>
      <w:proofErr w:type="spellEnd"/>
      <w:r w:rsidRPr="001B57CF">
        <w:rPr>
          <w:i/>
        </w:rPr>
        <w:t xml:space="preserve"> </w:t>
      </w:r>
      <w:proofErr w:type="spellStart"/>
      <w:r w:rsidRPr="001B57CF">
        <w:rPr>
          <w:i/>
        </w:rPr>
        <w:t>ericoides</w:t>
      </w:r>
      <w:proofErr w:type="spellEnd"/>
      <w:r>
        <w:t xml:space="preserve">), bush clover </w:t>
      </w:r>
      <w:r>
        <w:lastRenderedPageBreak/>
        <w:t>(</w:t>
      </w:r>
      <w:r w:rsidRPr="001B57CF">
        <w:rPr>
          <w:i/>
        </w:rPr>
        <w:t xml:space="preserve">Lespedeza </w:t>
      </w:r>
      <w:proofErr w:type="spellStart"/>
      <w:r w:rsidRPr="001B57CF">
        <w:rPr>
          <w:i/>
        </w:rPr>
        <w:t>capitata</w:t>
      </w:r>
      <w:proofErr w:type="spellEnd"/>
      <w:r>
        <w:t>), goldenrods (</w:t>
      </w:r>
      <w:proofErr w:type="spellStart"/>
      <w:r w:rsidRPr="001B57CF">
        <w:rPr>
          <w:i/>
        </w:rPr>
        <w:t>Solidago</w:t>
      </w:r>
      <w:proofErr w:type="spellEnd"/>
      <w:r>
        <w:t xml:space="preserve"> spp.)</w:t>
      </w:r>
      <w:r w:rsidR="003E6360">
        <w:t>,</w:t>
      </w:r>
      <w:r>
        <w:t xml:space="preserve"> and violet (</w:t>
      </w:r>
      <w:r w:rsidRPr="001B57CF">
        <w:rPr>
          <w:i/>
        </w:rPr>
        <w:t xml:space="preserve">Viola </w:t>
      </w:r>
      <w:proofErr w:type="spellStart"/>
      <w:r w:rsidRPr="001B57CF">
        <w:rPr>
          <w:i/>
        </w:rPr>
        <w:t>pedatifida</w:t>
      </w:r>
      <w:proofErr w:type="spellEnd"/>
      <w:proofErr w:type="gramStart"/>
      <w:r>
        <w:t>) .</w:t>
      </w:r>
      <w:proofErr w:type="gramEnd"/>
      <w:r>
        <w:t xml:space="preserve"> Wetter areas support a rich diversity of rushes and sedges</w:t>
      </w:r>
      <w:r w:rsidR="003E6360">
        <w:t>,</w:t>
      </w:r>
      <w:r>
        <w:t xml:space="preserve"> including </w:t>
      </w:r>
      <w:proofErr w:type="spellStart"/>
      <w:r w:rsidRPr="001B57CF">
        <w:rPr>
          <w:i/>
        </w:rPr>
        <w:t>Carex</w:t>
      </w:r>
      <w:proofErr w:type="spellEnd"/>
      <w:r w:rsidRPr="001B57CF">
        <w:rPr>
          <w:i/>
        </w:rPr>
        <w:t xml:space="preserve"> </w:t>
      </w:r>
      <w:proofErr w:type="spellStart"/>
      <w:r w:rsidRPr="001B57CF">
        <w:rPr>
          <w:i/>
        </w:rPr>
        <w:t>opaca</w:t>
      </w:r>
      <w:proofErr w:type="spellEnd"/>
      <w:r>
        <w:t xml:space="preserve">, </w:t>
      </w:r>
      <w:proofErr w:type="spellStart"/>
      <w:r w:rsidRPr="001B57CF">
        <w:rPr>
          <w:i/>
        </w:rPr>
        <w:t>Carex</w:t>
      </w:r>
      <w:proofErr w:type="spellEnd"/>
      <w:r w:rsidRPr="001B57CF">
        <w:rPr>
          <w:i/>
        </w:rPr>
        <w:t xml:space="preserve"> </w:t>
      </w:r>
      <w:proofErr w:type="spellStart"/>
      <w:r w:rsidRPr="001B57CF">
        <w:rPr>
          <w:i/>
        </w:rPr>
        <w:t>oklahomensis</w:t>
      </w:r>
      <w:proofErr w:type="spellEnd"/>
      <w:r>
        <w:t xml:space="preserve">, </w:t>
      </w:r>
      <w:proofErr w:type="spellStart"/>
      <w:r w:rsidRPr="001B57CF">
        <w:rPr>
          <w:i/>
        </w:rPr>
        <w:t>Carex</w:t>
      </w:r>
      <w:proofErr w:type="spellEnd"/>
      <w:r w:rsidRPr="001B57CF">
        <w:rPr>
          <w:i/>
        </w:rPr>
        <w:t xml:space="preserve"> </w:t>
      </w:r>
      <w:proofErr w:type="spellStart"/>
      <w:r w:rsidRPr="001B57CF">
        <w:rPr>
          <w:i/>
        </w:rPr>
        <w:t>buxaumii</w:t>
      </w:r>
      <w:proofErr w:type="spellEnd"/>
      <w:r>
        <w:t xml:space="preserve">, </w:t>
      </w:r>
      <w:proofErr w:type="spellStart"/>
      <w:r w:rsidRPr="001B57CF">
        <w:rPr>
          <w:i/>
        </w:rPr>
        <w:t>Carex</w:t>
      </w:r>
      <w:proofErr w:type="spellEnd"/>
      <w:r w:rsidRPr="001B57CF">
        <w:rPr>
          <w:i/>
        </w:rPr>
        <w:t xml:space="preserve"> </w:t>
      </w:r>
      <w:proofErr w:type="spellStart"/>
      <w:r w:rsidRPr="001B57CF">
        <w:rPr>
          <w:i/>
        </w:rPr>
        <w:t>scoparia</w:t>
      </w:r>
      <w:proofErr w:type="spellEnd"/>
      <w:r>
        <w:t xml:space="preserve">, </w:t>
      </w:r>
      <w:proofErr w:type="spellStart"/>
      <w:r w:rsidRPr="001B57CF">
        <w:rPr>
          <w:i/>
        </w:rPr>
        <w:t>Carex</w:t>
      </w:r>
      <w:proofErr w:type="spellEnd"/>
      <w:r w:rsidRPr="001B57CF">
        <w:rPr>
          <w:i/>
        </w:rPr>
        <w:t xml:space="preserve"> </w:t>
      </w:r>
      <w:proofErr w:type="spellStart"/>
      <w:r w:rsidRPr="001B57CF">
        <w:rPr>
          <w:i/>
        </w:rPr>
        <w:t>conjuncta</w:t>
      </w:r>
      <w:proofErr w:type="spellEnd"/>
      <w:r>
        <w:t xml:space="preserve">, </w:t>
      </w:r>
      <w:proofErr w:type="spellStart"/>
      <w:r w:rsidRPr="001B57CF">
        <w:rPr>
          <w:i/>
        </w:rPr>
        <w:t>Carex</w:t>
      </w:r>
      <w:proofErr w:type="spellEnd"/>
      <w:r w:rsidRPr="001B57CF">
        <w:rPr>
          <w:i/>
        </w:rPr>
        <w:t xml:space="preserve"> </w:t>
      </w:r>
      <w:proofErr w:type="spellStart"/>
      <w:r w:rsidRPr="001B57CF">
        <w:rPr>
          <w:i/>
        </w:rPr>
        <w:t>davisii</w:t>
      </w:r>
      <w:proofErr w:type="spellEnd"/>
      <w:r>
        <w:t xml:space="preserve">, </w:t>
      </w:r>
      <w:proofErr w:type="spellStart"/>
      <w:r w:rsidRPr="001B57CF">
        <w:rPr>
          <w:i/>
        </w:rPr>
        <w:t>Carex</w:t>
      </w:r>
      <w:proofErr w:type="spellEnd"/>
      <w:r w:rsidRPr="001B57CF">
        <w:rPr>
          <w:i/>
        </w:rPr>
        <w:t xml:space="preserve"> </w:t>
      </w:r>
      <w:proofErr w:type="spellStart"/>
      <w:r w:rsidRPr="001B57CF">
        <w:rPr>
          <w:i/>
        </w:rPr>
        <w:t>arkansasa</w:t>
      </w:r>
      <w:proofErr w:type="spellEnd"/>
      <w:r w:rsidR="003E6360">
        <w:t>,</w:t>
      </w:r>
      <w:r>
        <w:t xml:space="preserve"> and </w:t>
      </w:r>
      <w:proofErr w:type="spellStart"/>
      <w:r w:rsidRPr="001B57CF">
        <w:rPr>
          <w:i/>
        </w:rPr>
        <w:t>Eleocharis</w:t>
      </w:r>
      <w:proofErr w:type="spellEnd"/>
      <w:r w:rsidRPr="001B57CF">
        <w:rPr>
          <w:i/>
        </w:rPr>
        <w:t xml:space="preserve"> tenuis</w:t>
      </w:r>
      <w:r>
        <w:t>. Areas of deeper soil, especially lower slopes along draws, slopes</w:t>
      </w:r>
      <w:r w:rsidR="003E6360">
        <w:t>,</w:t>
      </w:r>
      <w:r>
        <w:t xml:space="preserve"> and terraces, support indigo (</w:t>
      </w:r>
      <w:proofErr w:type="spellStart"/>
      <w:r w:rsidRPr="001B57CF">
        <w:rPr>
          <w:i/>
        </w:rPr>
        <w:t>Baptisia</w:t>
      </w:r>
      <w:proofErr w:type="spellEnd"/>
      <w:r w:rsidRPr="001B57CF">
        <w:rPr>
          <w:i/>
        </w:rPr>
        <w:t xml:space="preserve"> alba</w:t>
      </w:r>
      <w:r>
        <w:t xml:space="preserve"> var. </w:t>
      </w:r>
      <w:proofErr w:type="spellStart"/>
      <w:r w:rsidRPr="001B57CF">
        <w:rPr>
          <w:i/>
        </w:rPr>
        <w:t>macrophylla</w:t>
      </w:r>
      <w:proofErr w:type="spellEnd"/>
      <w:r>
        <w:t>), narrow-leaved blazing star (</w:t>
      </w:r>
      <w:proofErr w:type="spellStart"/>
      <w:r w:rsidRPr="001B57CF">
        <w:rPr>
          <w:i/>
        </w:rPr>
        <w:t>Liatris</w:t>
      </w:r>
      <w:proofErr w:type="spellEnd"/>
      <w:r w:rsidRPr="001B57CF">
        <w:rPr>
          <w:i/>
        </w:rPr>
        <w:t xml:space="preserve"> </w:t>
      </w:r>
      <w:proofErr w:type="spellStart"/>
      <w:r w:rsidRPr="001B57CF">
        <w:rPr>
          <w:i/>
        </w:rPr>
        <w:t>pycnostachya</w:t>
      </w:r>
      <w:proofErr w:type="spellEnd"/>
      <w:r>
        <w:t>)</w:t>
      </w:r>
      <w:r w:rsidR="003E6360">
        <w:t>,</w:t>
      </w:r>
      <w:r>
        <w:t xml:space="preserve"> and ironweed (</w:t>
      </w:r>
      <w:r w:rsidRPr="001B57CF">
        <w:rPr>
          <w:i/>
        </w:rPr>
        <w:t xml:space="preserve">Vernonia </w:t>
      </w:r>
      <w:proofErr w:type="spellStart"/>
      <w:r w:rsidRPr="001B57CF">
        <w:rPr>
          <w:i/>
        </w:rPr>
        <w:t>missurica</w:t>
      </w:r>
      <w:proofErr w:type="spellEnd"/>
      <w:r>
        <w:t xml:space="preserve">). </w:t>
      </w:r>
    </w:p>
    <w:p w:rsidR="00816A8A" w:rsidRDefault="00816A8A" w14:paraId="25B91ABC" w14:textId="77777777"/>
    <w:p w:rsidR="00816A8A" w:rsidRDefault="00B27DB5" w14:paraId="494355E5" w14:textId="77777777">
      <w:r>
        <w:t xml:space="preserve">Oak grubs characterize that portion of this vegetation sequence that experienced recurring fires in advanced oak regeneration, which stimulates the </w:t>
      </w:r>
      <w:proofErr w:type="spellStart"/>
      <w:r>
        <w:t>resprouting</w:t>
      </w:r>
      <w:proofErr w:type="spellEnd"/>
      <w:r>
        <w:t xml:space="preserve"> response evidenced by the </w:t>
      </w:r>
      <w:r w:rsidR="003E6360">
        <w:t>“</w:t>
      </w:r>
      <w:r>
        <w:t>grubs</w:t>
      </w:r>
      <w:r w:rsidR="003E6360">
        <w:t>”</w:t>
      </w:r>
      <w:r>
        <w:t xml:space="preserve"> or multi-stemmed stump sprouts of shingle oak (</w:t>
      </w:r>
      <w:r w:rsidRPr="001B57CF">
        <w:rPr>
          <w:i/>
        </w:rPr>
        <w:t xml:space="preserve">Quercus </w:t>
      </w:r>
      <w:proofErr w:type="spellStart"/>
      <w:r w:rsidRPr="001B57CF">
        <w:rPr>
          <w:i/>
        </w:rPr>
        <w:t>imbricaria</w:t>
      </w:r>
      <w:proofErr w:type="spellEnd"/>
      <w:r>
        <w:t>), black oak (</w:t>
      </w:r>
      <w:r w:rsidRPr="001B57CF">
        <w:rPr>
          <w:i/>
        </w:rPr>
        <w:t xml:space="preserve">Q. </w:t>
      </w:r>
      <w:proofErr w:type="spellStart"/>
      <w:r w:rsidRPr="001B57CF">
        <w:rPr>
          <w:i/>
        </w:rPr>
        <w:t>velutina</w:t>
      </w:r>
      <w:proofErr w:type="spellEnd"/>
      <w:r>
        <w:t>), blackjack oak (</w:t>
      </w:r>
      <w:r w:rsidRPr="001B57CF">
        <w:rPr>
          <w:i/>
        </w:rPr>
        <w:t xml:space="preserve">Q. </w:t>
      </w:r>
      <w:proofErr w:type="spellStart"/>
      <w:r w:rsidRPr="001B57CF">
        <w:rPr>
          <w:i/>
        </w:rPr>
        <w:t>marilandica</w:t>
      </w:r>
      <w:proofErr w:type="spellEnd"/>
      <w:r>
        <w:t>)</w:t>
      </w:r>
      <w:r w:rsidR="003E6360">
        <w:t>,</w:t>
      </w:r>
      <w:r>
        <w:t xml:space="preserve"> and others.</w:t>
      </w:r>
    </w:p>
    <w:p w:rsidR="00816A8A" w:rsidRDefault="00B27DB5" w14:paraId="3743037D" w14:textId="77777777">
      <w:pPr>
        <w:spacing w:before="120" w:after="20"/>
      </w:pPr>
      <w:proofErr w:type="spellStart"/>
      <w:r>
        <w:rPr>
          <w:b/>
        </w:rPr>
        <w:t>BpS</w:t>
      </w:r>
      <w:proofErr w:type="spellEnd"/>
      <w:r>
        <w:rPr>
          <w:b/>
        </w:rPr>
        <w:t xml:space="preserve"> Dominant and Indicator Species</w:t>
      </w:r>
    </w:p>
    <w:p>
      <w:r>
        <w:rPr>
          <w:sz w:val="16"/>
        </w:rPr>
        <w:t>Species names are from the NRCS PLANTS database. Check species codes at http://plants.usda.gov.</w:t>
      </w:r>
    </w:p>
    <w:p w:rsidR="00816A8A" w:rsidRDefault="00B27DB5" w14:paraId="549C07FD" w14:textId="77777777">
      <w:pPr>
        <w:spacing w:before="120" w:after="20"/>
      </w:pPr>
      <w:r>
        <w:rPr>
          <w:b/>
        </w:rPr>
        <w:t>Disturbance Description</w:t>
      </w:r>
    </w:p>
    <w:p w:rsidR="00816A8A" w:rsidRDefault="00B27DB5" w14:paraId="00EB4E27" w14:textId="77777777">
      <w:r>
        <w:t>Fire and grazing constitute the major dynamic processes for this region. Fires were frequent, primarily autumnal and of human origin. The grazing disturbance is considered in this model by reducing the average fire return interval probability in the grassland box. However, as oak-hickory regeneration becomes established, these species become largely fire</w:t>
      </w:r>
      <w:r w:rsidR="003E6360">
        <w:t>-</w:t>
      </w:r>
      <w:r>
        <w:t>resistant with age. Surface fires within woodland and forest types occurred every 12-15yrs, reducing duff layers and allowing recruitment of oak-hickory stems.</w:t>
      </w:r>
    </w:p>
    <w:p w:rsidR="00816A8A" w:rsidRDefault="00C127BC" w14:paraId="5E21EE74" w14:textId="4930F8AC">
      <w:pPr>
        <w:spacing w:before="120" w:after="20"/>
      </w:pPr>
      <w:r>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6A8A" w:rsidRDefault="00B27DB5" w14:paraId="5B0588BC" w14:textId="77777777">
      <w:pPr>
        <w:spacing w:before="120" w:after="20"/>
      </w:pPr>
      <w:r>
        <w:rPr>
          <w:b/>
        </w:rPr>
        <w:t>Scale Description</w:t>
      </w:r>
    </w:p>
    <w:p w:rsidR="00816A8A" w:rsidRDefault="00B27DB5" w14:paraId="7E5B7C98" w14:textId="77777777">
      <w:r>
        <w:t>This type occurs as small patch in MZ44 and large patch in the neighboring zones (MZ</w:t>
      </w:r>
      <w:r w:rsidR="003E6360">
        <w:t xml:space="preserve">s </w:t>
      </w:r>
      <w:r>
        <w:t>43 and 42).</w:t>
      </w:r>
    </w:p>
    <w:p w:rsidR="00816A8A" w:rsidRDefault="00B27DB5" w14:paraId="2366114A" w14:textId="77777777">
      <w:pPr>
        <w:spacing w:before="120" w:after="20"/>
      </w:pPr>
      <w:r>
        <w:rPr>
          <w:b/>
        </w:rPr>
        <w:t>Adjacency or Identification Concerns</w:t>
      </w:r>
    </w:p>
    <w:p w:rsidR="00816A8A" w:rsidRDefault="00B27DB5" w14:paraId="1DB21662" w14:textId="77777777">
      <w:r>
        <w:lastRenderedPageBreak/>
        <w:t>It is distinguished from Central Tallgrass Prairie (CES205.683) by having more species with southwestern geographic affinities and the presence of a thin soil layer over sandstones and shales substrates, although some areas of deeper soils are found within the region, especially on lower slopes, draws</w:t>
      </w:r>
      <w:r w:rsidR="007B620C">
        <w:t>,</w:t>
      </w:r>
      <w:r>
        <w:t xml:space="preserve"> and terraces.</w:t>
      </w:r>
    </w:p>
    <w:p w:rsidR="00816A8A" w:rsidRDefault="00B27DB5" w14:paraId="5411608D" w14:textId="77777777">
      <w:pPr>
        <w:spacing w:before="120" w:after="20"/>
      </w:pPr>
      <w:r>
        <w:rPr>
          <w:b/>
        </w:rPr>
        <w:t>Issues or Problems</w:t>
      </w:r>
    </w:p>
    <w:p w:rsidR="00816A8A" w:rsidRDefault="00B27DB5" w14:paraId="39B1EED8" w14:textId="77777777">
      <w:r>
        <w:t>Although many of the native common plant species still occur, grazing does impact this region. Poor grazing practices can lead to soil erosion and invasion by cool-season grasses such as tall fescue (</w:t>
      </w:r>
      <w:proofErr w:type="spellStart"/>
      <w:r w:rsidRPr="001B57CF">
        <w:rPr>
          <w:i/>
        </w:rPr>
        <w:t>Festuca</w:t>
      </w:r>
      <w:proofErr w:type="spellEnd"/>
      <w:r w:rsidRPr="001B57CF">
        <w:rPr>
          <w:i/>
        </w:rPr>
        <w:t xml:space="preserve"> </w:t>
      </w:r>
      <w:proofErr w:type="spellStart"/>
      <w:r w:rsidRPr="001B57CF">
        <w:rPr>
          <w:i/>
        </w:rPr>
        <w:t>arundinaria</w:t>
      </w:r>
      <w:proofErr w:type="spellEnd"/>
      <w:r>
        <w:t>) and smooth brome (</w:t>
      </w:r>
      <w:proofErr w:type="spellStart"/>
      <w:r w:rsidRPr="001B57CF">
        <w:rPr>
          <w:i/>
        </w:rPr>
        <w:t>Bromus</w:t>
      </w:r>
      <w:proofErr w:type="spellEnd"/>
      <w:r w:rsidRPr="001B57CF">
        <w:rPr>
          <w:i/>
        </w:rPr>
        <w:t xml:space="preserve"> </w:t>
      </w:r>
      <w:proofErr w:type="spellStart"/>
      <w:r w:rsidRPr="001B57CF">
        <w:rPr>
          <w:i/>
        </w:rPr>
        <w:t>inermis</w:t>
      </w:r>
      <w:proofErr w:type="spellEnd"/>
      <w:r>
        <w:t>).</w:t>
      </w:r>
    </w:p>
    <w:p w:rsidR="00816A8A" w:rsidRDefault="00B27DB5" w14:paraId="7A24A457" w14:textId="77777777">
      <w:pPr>
        <w:spacing w:before="120" w:after="20"/>
      </w:pPr>
      <w:r>
        <w:rPr>
          <w:b/>
        </w:rPr>
        <w:t>Native Uncharacteristic Conditions</w:t>
      </w:r>
    </w:p>
    <w:p w:rsidR="004B710C" w:rsidRDefault="00B27DB5" w14:paraId="6AC18F92" w14:textId="77777777">
      <w:r>
        <w:t xml:space="preserve">Prairies are grown up in woody vegetation due to fire suppression and/or previous overgrazing. In the western region of </w:t>
      </w:r>
      <w:r w:rsidR="007B620C">
        <w:t>MZ</w:t>
      </w:r>
      <w:r>
        <w:t xml:space="preserve">43, </w:t>
      </w:r>
      <w:r w:rsidR="007B620C">
        <w:t>e</w:t>
      </w:r>
      <w:r>
        <w:t>astern red</w:t>
      </w:r>
      <w:r w:rsidR="007B620C">
        <w:t xml:space="preserve"> </w:t>
      </w:r>
      <w:r>
        <w:t>cedar is highly abundant and is encroaching at alarming rates into open prairie. Some prairies today are forb-poor.</w:t>
      </w:r>
    </w:p>
    <w:p w:rsidR="004B710C" w:rsidP="004B710C" w:rsidRDefault="004B710C" w14:paraId="1EADB885" w14:textId="77777777"/>
    <w:p w:rsidR="004B710C" w:rsidP="004B710C" w:rsidRDefault="004B710C" w14:paraId="098C900D" w14:textId="77777777">
      <w:r>
        <w:t xml:space="preserve">For modern or current conditions, add a successional class to account for encroachment of </w:t>
      </w:r>
      <w:r w:rsidR="007B620C">
        <w:t>e</w:t>
      </w:r>
      <w:r>
        <w:t>astern red</w:t>
      </w:r>
      <w:r w:rsidR="007B620C">
        <w:t xml:space="preserve"> </w:t>
      </w:r>
      <w:r>
        <w:t xml:space="preserve">cedar and the potential for a closed-canopy juniper woodland state in the western region of </w:t>
      </w:r>
      <w:r w:rsidR="007B620C">
        <w:t>MZ</w:t>
      </w:r>
      <w:r>
        <w:t>43. This process is briefly described under the vegetation description and the native uncharacteristic condition sections but is not accounted for as a potential successional class. An example of a late</w:t>
      </w:r>
      <w:r w:rsidR="007B620C">
        <w:t>-</w:t>
      </w:r>
      <w:r>
        <w:t xml:space="preserve">development class consisting of closed-canopy juniper woodland is described in </w:t>
      </w:r>
      <w:proofErr w:type="spellStart"/>
      <w:r>
        <w:t>BpS</w:t>
      </w:r>
      <w:proofErr w:type="spellEnd"/>
      <w:r>
        <w:t xml:space="preserve"> 11320</w:t>
      </w:r>
      <w:r w:rsidR="007B620C">
        <w:t xml:space="preserve"> -- </w:t>
      </w:r>
      <w:r>
        <w:t>31.</w:t>
      </w:r>
    </w:p>
    <w:p w:rsidR="004B710C" w:rsidRDefault="004B710C" w14:paraId="707EEC01" w14:textId="77777777"/>
    <w:p w:rsidR="00816A8A" w:rsidRDefault="00B27DB5" w14:paraId="5030E5C9" w14:textId="77777777">
      <w:pPr>
        <w:spacing w:before="120" w:after="20"/>
      </w:pPr>
      <w:r>
        <w:rPr>
          <w:b/>
        </w:rPr>
        <w:t>Comments</w:t>
      </w:r>
    </w:p>
    <w:p w:rsidR="00816A8A" w:rsidRDefault="00B27DB5" w14:paraId="7EEC40EF" w14:textId="77777777">
      <w:r>
        <w:t>This model was written for MZ44 and was copied to MZ43. It differs from the MZ32 model primarily due to the prairies periphery to oak woodlands and forests in MZ44. This proximity increa</w:t>
      </w:r>
      <w:r w:rsidR="007B620C">
        <w:t>ses</w:t>
      </w:r>
      <w:r>
        <w:t xml:space="preserve"> the perch sites and the source seed. MZ44 suggested reviewer: Tim Nigh MDC.</w:t>
      </w:r>
    </w:p>
    <w:p w:rsidR="00816A8A" w:rsidRDefault="00816A8A" w14:paraId="488406C3" w14:textId="77777777"/>
    <w:p w:rsidR="00816A8A" w:rsidRDefault="00B27DB5" w14:paraId="0C043D16" w14:textId="77777777">
      <w:pPr>
        <w:keepNext/>
        <w:spacing w:before="360" w:after="60"/>
      </w:pPr>
      <w:r>
        <w:rPr>
          <w:rFonts w:ascii="Arial" w:hAnsi="Arial" w:eastAsia="Arial" w:cs="Arial"/>
          <w:b/>
          <w:i/>
        </w:rPr>
        <w:t>Succession Classes</w:t>
      </w:r>
    </w:p>
    <w:p w:rsidR="00816A8A" w:rsidRDefault="00816A8A" w14:paraId="19A82B1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6A8A" w:rsidRDefault="00B27DB5" w14:paraId="6389F0BD" w14:textId="77777777">
      <w:pPr>
        <w:pStyle w:val="InfoPara"/>
        <w:pBdr>
          <w:top w:val="single" w:color="auto" w:sz="4" w:space="1"/>
        </w:pBdr>
      </w:pPr>
      <w:r>
        <w:t>Class A</w:t>
      </w:r>
      <w:r>
        <w:tab/>
        <w:t>96</w:t>
      </w:r>
      <w:r w:rsidR="002A3B10">
        <w:tab/>
      </w:r>
      <w:r w:rsidR="002A3B10">
        <w:tab/>
      </w:r>
      <w:r w:rsidR="002A3B10">
        <w:tab/>
      </w:r>
      <w:r w:rsidR="002A3B10">
        <w:tab/>
      </w:r>
      <w:r w:rsidR="004F7795">
        <w:t>Early Development 1 - All Structures</w:t>
      </w:r>
    </w:p>
    <w:p w:rsidR="00816A8A" w:rsidRDefault="00816A8A" w14:paraId="2DE31295" w14:textId="77777777"/>
    <w:p w:rsidR="00816A8A" w:rsidRDefault="00B27DB5" w14:paraId="7B4CB1D2" w14:textId="77777777">
      <w:pPr>
        <w:spacing w:before="120"/>
      </w:pPr>
      <w:r>
        <w:rPr>
          <w:i/>
          <w:u w:val="single"/>
        </w:rPr>
        <w:t>Indicator Species</w:t>
      </w:r>
    </w:p>
    <w:p w:rsidR="00816A8A" w:rsidRDefault="00816A8A" w14:paraId="4E8FAB85" w14:textId="77777777"/>
    <w:p w:rsidR="00816A8A" w:rsidRDefault="00B27DB5" w14:paraId="78B3F5B0" w14:textId="77777777">
      <w:pPr>
        <w:spacing w:before="120"/>
      </w:pPr>
      <w:r>
        <w:rPr>
          <w:i/>
          <w:u w:val="single"/>
        </w:rPr>
        <w:t>Description</w:t>
      </w:r>
    </w:p>
    <w:p w:rsidR="00816A8A" w:rsidRDefault="00B27DB5" w14:paraId="2AE5621E" w14:textId="77777777">
      <w:r>
        <w:lastRenderedPageBreak/>
        <w:t xml:space="preserve">Grassland class. Dominated by little bluestem, big bluestem, </w:t>
      </w:r>
      <w:proofErr w:type="spellStart"/>
      <w:r>
        <w:t>Indiangrass</w:t>
      </w:r>
      <w:proofErr w:type="spellEnd"/>
      <w:r>
        <w:t>, prairie cordgrass</w:t>
      </w:r>
      <w:r w:rsidR="007B620C">
        <w:t xml:space="preserve">, </w:t>
      </w:r>
      <w:r>
        <w:t xml:space="preserve">and switchgrass. Numerous forbs such as </w:t>
      </w:r>
      <w:r w:rsidRPr="001B57CF">
        <w:rPr>
          <w:i/>
        </w:rPr>
        <w:t>Helianthus</w:t>
      </w:r>
      <w:r>
        <w:t xml:space="preserve"> spp. (sunflower genus), prairie clovers (</w:t>
      </w:r>
      <w:proofErr w:type="spellStart"/>
      <w:r w:rsidRPr="001B57CF">
        <w:rPr>
          <w:i/>
        </w:rPr>
        <w:t>Petalostemum</w:t>
      </w:r>
      <w:proofErr w:type="spellEnd"/>
      <w:r>
        <w:t xml:space="preserve"> spp.)</w:t>
      </w:r>
      <w:r w:rsidR="007B620C">
        <w:t>,</w:t>
      </w:r>
      <w:r>
        <w:t xml:space="preserve"> and coneflowers (</w:t>
      </w:r>
      <w:r w:rsidRPr="001B57CF">
        <w:rPr>
          <w:i/>
        </w:rPr>
        <w:t>Echinacea pallida</w:t>
      </w:r>
      <w:r>
        <w:t xml:space="preserve"> and </w:t>
      </w:r>
      <w:proofErr w:type="spellStart"/>
      <w:r w:rsidRPr="001B57CF">
        <w:rPr>
          <w:i/>
        </w:rPr>
        <w:t>Ratibida</w:t>
      </w:r>
      <w:proofErr w:type="spellEnd"/>
      <w:r w:rsidRPr="001B57CF">
        <w:rPr>
          <w:i/>
        </w:rPr>
        <w:t xml:space="preserve"> </w:t>
      </w:r>
      <w:proofErr w:type="spellStart"/>
      <w:r w:rsidRPr="001B57CF">
        <w:rPr>
          <w:i/>
        </w:rPr>
        <w:t>pinnata</w:t>
      </w:r>
      <w:proofErr w:type="spellEnd"/>
      <w:r>
        <w:t xml:space="preserve">), among many others, were present. Fuel complexes consisted of short- or tallgrass prairie forbs and shrubs with little or no tree regeneration. Replacement fire maintains the class. </w:t>
      </w:r>
    </w:p>
    <w:p w:rsidR="004B710C" w:rsidRDefault="004B710C" w14:paraId="3CF1D212" w14:textId="77777777"/>
    <w:p w:rsidR="004B710C" w:rsidP="004B710C" w:rsidRDefault="004B710C" w14:paraId="2414C6B8" w14:textId="77777777">
      <w:pPr>
        <w:tabs>
          <w:tab w:val="left" w:pos="5325"/>
        </w:tabs>
      </w:pPr>
      <w:r>
        <w:t>Upper</w:t>
      </w:r>
      <w:r w:rsidR="007B620C">
        <w:t>-l</w:t>
      </w:r>
      <w:r>
        <w:t xml:space="preserve">ayer </w:t>
      </w:r>
      <w:r w:rsidR="007B620C">
        <w:t>l</w:t>
      </w:r>
      <w:r>
        <w:t>ifeform is not the dominant lifeform. Shrub and tree species are relatively infrequent and, if present, constitute &lt;10% cover in the area.</w:t>
      </w:r>
    </w:p>
    <w:p w:rsidR="00816A8A" w:rsidRDefault="00816A8A" w14:paraId="4C1853F0" w14:textId="77777777"/>
    <w:p>
      <w:r>
        <w:rPr>
          <w:i/>
          <w:u w:val="single"/>
        </w:rPr>
        <w:t>Maximum Tree Size Class</w:t>
      </w:r>
      <w:br/>
      <w:r>
        <w:t>None</w:t>
      </w:r>
    </w:p>
    <w:p w:rsidR="00816A8A" w:rsidRDefault="00B27DB5" w14:paraId="5C5908E2"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816A8A" w:rsidRDefault="00816A8A" w14:paraId="4D87095C" w14:textId="77777777"/>
    <w:p w:rsidR="00816A8A" w:rsidRDefault="00B27DB5" w14:paraId="507EE770" w14:textId="77777777">
      <w:pPr>
        <w:spacing w:before="120"/>
      </w:pPr>
      <w:r>
        <w:rPr>
          <w:i/>
          <w:u w:val="single"/>
        </w:rPr>
        <w:t>Indicator Species</w:t>
      </w:r>
    </w:p>
    <w:p w:rsidR="00816A8A" w:rsidRDefault="00816A8A" w14:paraId="51DFC0B3" w14:textId="77777777"/>
    <w:p w:rsidR="00816A8A" w:rsidRDefault="00B27DB5" w14:paraId="0FF067B3" w14:textId="77777777">
      <w:pPr>
        <w:spacing w:before="120"/>
      </w:pPr>
      <w:r>
        <w:rPr>
          <w:i/>
          <w:u w:val="single"/>
        </w:rPr>
        <w:t>Description</w:t>
      </w:r>
    </w:p>
    <w:p w:rsidR="00816A8A" w:rsidRDefault="00B27DB5" w14:paraId="14C6FB3F" w14:textId="77777777">
      <w:r>
        <w:t xml:space="preserve">This class represents a shrubby prairie. Grass and forb species remain the same as in </w:t>
      </w:r>
      <w:r w:rsidR="007B620C">
        <w:t>C</w:t>
      </w:r>
      <w:r>
        <w:t>lass A. Shrub species include climbing rose (</w:t>
      </w:r>
      <w:r w:rsidRPr="001B57CF">
        <w:rPr>
          <w:i/>
        </w:rPr>
        <w:t xml:space="preserve">Rosa </w:t>
      </w:r>
      <w:proofErr w:type="spellStart"/>
      <w:r w:rsidRPr="001B57CF">
        <w:rPr>
          <w:i/>
        </w:rPr>
        <w:t>setigera</w:t>
      </w:r>
      <w:proofErr w:type="spellEnd"/>
      <w:r>
        <w:t>)</w:t>
      </w:r>
      <w:r w:rsidR="007B620C">
        <w:t xml:space="preserve">, </w:t>
      </w:r>
      <w:r>
        <w:t>prairie rose (</w:t>
      </w:r>
      <w:r w:rsidRPr="001B57CF">
        <w:rPr>
          <w:i/>
        </w:rPr>
        <w:t xml:space="preserve">Rosa </w:t>
      </w:r>
      <w:proofErr w:type="spellStart"/>
      <w:r w:rsidRPr="001B57CF">
        <w:rPr>
          <w:i/>
        </w:rPr>
        <w:t>caroliniana</w:t>
      </w:r>
      <w:proofErr w:type="spellEnd"/>
      <w:r>
        <w:t>)</w:t>
      </w:r>
      <w:r w:rsidR="000B2709">
        <w:t xml:space="preserve">, </w:t>
      </w:r>
      <w:r>
        <w:t>leadplant (</w:t>
      </w:r>
      <w:proofErr w:type="spellStart"/>
      <w:r w:rsidRPr="001B57CF">
        <w:rPr>
          <w:i/>
        </w:rPr>
        <w:t>Amorpha</w:t>
      </w:r>
      <w:proofErr w:type="spellEnd"/>
      <w:r w:rsidRPr="001B57CF">
        <w:rPr>
          <w:i/>
        </w:rPr>
        <w:t xml:space="preserve"> </w:t>
      </w:r>
      <w:proofErr w:type="spellStart"/>
      <w:r w:rsidRPr="001B57CF">
        <w:rPr>
          <w:i/>
        </w:rPr>
        <w:t>canescens</w:t>
      </w:r>
      <w:proofErr w:type="spellEnd"/>
      <w:r>
        <w:t>)</w:t>
      </w:r>
      <w:r w:rsidR="000B2709">
        <w:t xml:space="preserve">, </w:t>
      </w:r>
      <w:r>
        <w:t>Prairie willow (</w:t>
      </w:r>
      <w:r w:rsidRPr="001B57CF">
        <w:rPr>
          <w:i/>
        </w:rPr>
        <w:t>Salix humilis</w:t>
      </w:r>
      <w:r>
        <w:t>)</w:t>
      </w:r>
      <w:r w:rsidR="000B2709">
        <w:t>,</w:t>
      </w:r>
      <w:r>
        <w:t xml:space="preserve"> smooth sumac (</w:t>
      </w:r>
      <w:proofErr w:type="spellStart"/>
      <w:r w:rsidRPr="001B57CF">
        <w:rPr>
          <w:i/>
        </w:rPr>
        <w:t>Rhus</w:t>
      </w:r>
      <w:proofErr w:type="spellEnd"/>
      <w:r w:rsidRPr="001B57CF">
        <w:rPr>
          <w:i/>
        </w:rPr>
        <w:t xml:space="preserve"> </w:t>
      </w:r>
      <w:proofErr w:type="spellStart"/>
      <w:r w:rsidRPr="001B57CF">
        <w:rPr>
          <w:i/>
        </w:rPr>
        <w:t>glabra</w:t>
      </w:r>
      <w:proofErr w:type="spellEnd"/>
      <w:r>
        <w:t>)</w:t>
      </w:r>
      <w:r w:rsidR="000B2709">
        <w:t>,</w:t>
      </w:r>
      <w:r>
        <w:t xml:space="preserve"> winged sumac (</w:t>
      </w:r>
      <w:proofErr w:type="spellStart"/>
      <w:r w:rsidRPr="001B57CF">
        <w:rPr>
          <w:i/>
        </w:rPr>
        <w:t>Rhus</w:t>
      </w:r>
      <w:proofErr w:type="spellEnd"/>
      <w:r w:rsidRPr="001B57CF">
        <w:rPr>
          <w:i/>
        </w:rPr>
        <w:t xml:space="preserve"> </w:t>
      </w:r>
      <w:proofErr w:type="spellStart"/>
      <w:r w:rsidRPr="001B57CF">
        <w:rPr>
          <w:i/>
        </w:rPr>
        <w:t>copalina</w:t>
      </w:r>
      <w:proofErr w:type="spellEnd"/>
      <w:r>
        <w:t>)</w:t>
      </w:r>
      <w:r w:rsidR="000B2709">
        <w:t>,</w:t>
      </w:r>
      <w:r>
        <w:t xml:space="preserve"> rough dogwood (</w:t>
      </w:r>
      <w:proofErr w:type="spellStart"/>
      <w:r w:rsidRPr="001B57CF">
        <w:rPr>
          <w:i/>
        </w:rPr>
        <w:t>Cornus</w:t>
      </w:r>
      <w:proofErr w:type="spellEnd"/>
      <w:r w:rsidRPr="001B57CF">
        <w:rPr>
          <w:i/>
        </w:rPr>
        <w:t xml:space="preserve"> </w:t>
      </w:r>
      <w:proofErr w:type="spellStart"/>
      <w:r w:rsidRPr="001B57CF">
        <w:rPr>
          <w:i/>
        </w:rPr>
        <w:t>drummondii</w:t>
      </w:r>
      <w:proofErr w:type="spellEnd"/>
      <w:r>
        <w:t>)</w:t>
      </w:r>
      <w:r w:rsidR="000B2709">
        <w:t>,</w:t>
      </w:r>
      <w:r>
        <w:t xml:space="preserve"> persimmon (</w:t>
      </w:r>
      <w:r w:rsidRPr="001B57CF">
        <w:rPr>
          <w:i/>
        </w:rPr>
        <w:t xml:space="preserve">Diospyros </w:t>
      </w:r>
      <w:proofErr w:type="spellStart"/>
      <w:r w:rsidRPr="001B57CF">
        <w:rPr>
          <w:i/>
        </w:rPr>
        <w:t>virginiana</w:t>
      </w:r>
      <w:proofErr w:type="spellEnd"/>
      <w:r>
        <w:t>)</w:t>
      </w:r>
      <w:r w:rsidR="000B2709">
        <w:t>, and</w:t>
      </w:r>
      <w:r>
        <w:t xml:space="preserve"> oak saplings (</w:t>
      </w:r>
      <w:r w:rsidRPr="001B57CF">
        <w:rPr>
          <w:i/>
        </w:rPr>
        <w:t>Quercus</w:t>
      </w:r>
      <w:r>
        <w:t xml:space="preserve"> spp.)</w:t>
      </w:r>
      <w:r w:rsidR="000B2709">
        <w:t>.</w:t>
      </w:r>
    </w:p>
    <w:p w:rsidR="00816A8A" w:rsidRDefault="00816A8A" w14:paraId="30A162B9" w14:textId="77777777"/>
    <w:p>
      <w:r>
        <w:rPr>
          <w:i/>
          <w:u w:val="single"/>
        </w:rPr>
        <w:t>Maximum Tree Size Class</w:t>
      </w:r>
      <w:br/>
      <w:r>
        <w:t>None</w:t>
      </w:r>
    </w:p>
    <w:p w:rsidR="00816A8A" w:rsidRDefault="00B27DB5" w14:paraId="3A552DF2" w14:textId="77777777">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816A8A" w:rsidRDefault="00816A8A" w14:paraId="5D803F57" w14:textId="77777777"/>
    <w:p w:rsidR="00816A8A" w:rsidRDefault="00B27DB5" w14:paraId="1C0AE1CC" w14:textId="77777777">
      <w:pPr>
        <w:spacing w:before="120"/>
      </w:pPr>
      <w:r>
        <w:rPr>
          <w:i/>
          <w:u w:val="single"/>
        </w:rPr>
        <w:t>Indicator Species</w:t>
      </w:r>
    </w:p>
    <w:p w:rsidR="00816A8A" w:rsidRDefault="00816A8A" w14:paraId="20B51D5F" w14:textId="77777777"/>
    <w:p w:rsidR="00816A8A" w:rsidRDefault="00B27DB5" w14:paraId="5F347670" w14:textId="77777777">
      <w:pPr>
        <w:spacing w:before="120"/>
      </w:pPr>
      <w:r>
        <w:rPr>
          <w:i/>
          <w:u w:val="single"/>
        </w:rPr>
        <w:t>Description</w:t>
      </w:r>
    </w:p>
    <w:p w:rsidR="00816A8A" w:rsidRDefault="00B27DB5" w14:paraId="7AB097FA" w14:textId="77777777">
      <w:r>
        <w:lastRenderedPageBreak/>
        <w:t>This tree class is domin</w:t>
      </w:r>
      <w:r w:rsidR="000B2709">
        <w:t>a</w:t>
      </w:r>
      <w:r>
        <w:t>ted by white ash (</w:t>
      </w:r>
      <w:proofErr w:type="spellStart"/>
      <w:r w:rsidRPr="001B57CF">
        <w:rPr>
          <w:i/>
        </w:rPr>
        <w:t>Fraxiunus</w:t>
      </w:r>
      <w:proofErr w:type="spellEnd"/>
      <w:r w:rsidRPr="001B57CF">
        <w:rPr>
          <w:i/>
        </w:rPr>
        <w:t xml:space="preserve"> </w:t>
      </w:r>
      <w:proofErr w:type="spellStart"/>
      <w:r w:rsidRPr="001B57CF">
        <w:rPr>
          <w:i/>
        </w:rPr>
        <w:t>americana</w:t>
      </w:r>
      <w:proofErr w:type="spellEnd"/>
      <w:r>
        <w:t>), persimmon, shingle oak (</w:t>
      </w:r>
      <w:r w:rsidRPr="001B57CF">
        <w:rPr>
          <w:i/>
        </w:rPr>
        <w:t xml:space="preserve">Quercus </w:t>
      </w:r>
      <w:proofErr w:type="spellStart"/>
      <w:r w:rsidRPr="001B57CF">
        <w:rPr>
          <w:i/>
        </w:rPr>
        <w:t>imbricaria</w:t>
      </w:r>
      <w:proofErr w:type="spellEnd"/>
      <w:r>
        <w:t>), slippery elm (</w:t>
      </w:r>
      <w:proofErr w:type="spellStart"/>
      <w:r w:rsidRPr="001B57CF">
        <w:rPr>
          <w:i/>
        </w:rPr>
        <w:t>Ulmus</w:t>
      </w:r>
      <w:proofErr w:type="spellEnd"/>
      <w:r w:rsidRPr="001B57CF">
        <w:rPr>
          <w:i/>
        </w:rPr>
        <w:t xml:space="preserve"> </w:t>
      </w:r>
      <w:proofErr w:type="spellStart"/>
      <w:r w:rsidRPr="001B57CF">
        <w:rPr>
          <w:i/>
        </w:rPr>
        <w:t>rubra</w:t>
      </w:r>
      <w:proofErr w:type="spellEnd"/>
      <w:r>
        <w:t>), blackjack oak (</w:t>
      </w:r>
      <w:r w:rsidRPr="001B57CF">
        <w:rPr>
          <w:i/>
        </w:rPr>
        <w:t xml:space="preserve">Quercus </w:t>
      </w:r>
      <w:proofErr w:type="spellStart"/>
      <w:r w:rsidRPr="001B57CF">
        <w:rPr>
          <w:i/>
        </w:rPr>
        <w:t>marilandica</w:t>
      </w:r>
      <w:proofErr w:type="spellEnd"/>
      <w:r>
        <w:t>)</w:t>
      </w:r>
      <w:r w:rsidR="000B2709">
        <w:t>,</w:t>
      </w:r>
      <w:r>
        <w:t xml:space="preserve"> and black oak (</w:t>
      </w:r>
      <w:r w:rsidRPr="001B57CF">
        <w:rPr>
          <w:i/>
        </w:rPr>
        <w:t xml:space="preserve">Quercus </w:t>
      </w:r>
      <w:proofErr w:type="spellStart"/>
      <w:r w:rsidRPr="001B57CF">
        <w:rPr>
          <w:i/>
        </w:rPr>
        <w:t>velutina</w:t>
      </w:r>
      <w:proofErr w:type="spellEnd"/>
      <w:r>
        <w:t>). Class B suc</w:t>
      </w:r>
      <w:r w:rsidR="000B2709">
        <w:t>c</w:t>
      </w:r>
      <w:r>
        <w:t xml:space="preserve">eeds to C without fire. Trees in this class will be at least </w:t>
      </w:r>
      <w:r w:rsidR="000B2709">
        <w:t>3m</w:t>
      </w:r>
      <w:r>
        <w:t xml:space="preserve"> tall and will range to 20m tall. The oak trees especially will increase in DBH in the open instead of incr</w:t>
      </w:r>
      <w:r w:rsidR="006200AE">
        <w:t xml:space="preserve">easing in height. Surface fire </w:t>
      </w:r>
      <w:r>
        <w:t xml:space="preserve">maintains the class. </w:t>
      </w:r>
    </w:p>
    <w:p w:rsidR="004B710C" w:rsidRDefault="004B710C" w14:paraId="63C3443C" w14:textId="77777777"/>
    <w:p w:rsidR="004B710C" w:rsidRDefault="004B710C" w14:paraId="551D99B9" w14:textId="77777777">
      <w:r>
        <w:t xml:space="preserve">Reviewers questioned lack of coniferous species as indicators in this class.  </w:t>
      </w:r>
    </w:p>
    <w:p w:rsidR="00816A8A" w:rsidRDefault="00816A8A" w14:paraId="6B9F2592"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127BC" w:rsidP="00C127BC" w:rsidRDefault="00C127BC" w14:paraId="454F3389"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127BC" w:rsidRDefault="00C127BC" w14:paraId="5E5A997E" w14:textId="77777777">
      <w:pPr>
        <w:rPr>
          <w:highlight w:val="white"/>
        </w:rPr>
      </w:pPr>
    </w:p>
    <w:p w:rsidR="00816A8A" w:rsidRDefault="00B27DB5" w14:paraId="3C3C33FB" w14:textId="0A78FBA5">
      <w:r w:rsidRPr="004B710C">
        <w:rPr>
          <w:highlight w:val="white"/>
        </w:rPr>
        <w:t xml:space="preserve">Engle, D. M., </w:t>
      </w:r>
      <w:proofErr w:type="spellStart"/>
      <w:r w:rsidRPr="004B710C">
        <w:rPr>
          <w:highlight w:val="white"/>
        </w:rPr>
        <w:t>Coppedge</w:t>
      </w:r>
      <w:proofErr w:type="spellEnd"/>
      <w:r w:rsidRPr="004B710C">
        <w:rPr>
          <w:highlight w:val="white"/>
        </w:rPr>
        <w:t xml:space="preserve">, B. R., &amp; </w:t>
      </w:r>
      <w:proofErr w:type="spellStart"/>
      <w:r w:rsidRPr="004B710C">
        <w:rPr>
          <w:highlight w:val="white"/>
        </w:rPr>
        <w:t>Fuhlendorf</w:t>
      </w:r>
      <w:proofErr w:type="spellEnd"/>
      <w:r w:rsidRPr="004B710C">
        <w:rPr>
          <w:highlight w:val="white"/>
        </w:rPr>
        <w:t xml:space="preserve">, S. D. (2008). From the dust bowl to the green glacier: human activity and environmental change in Great Plains grasslands. In </w:t>
      </w:r>
      <w:r w:rsidRPr="004B710C">
        <w:rPr>
          <w:i/>
          <w:highlight w:val="white"/>
        </w:rPr>
        <w:t xml:space="preserve">Western North American </w:t>
      </w:r>
      <w:proofErr w:type="spellStart"/>
      <w:r w:rsidRPr="004B710C">
        <w:rPr>
          <w:i/>
          <w:highlight w:val="white"/>
        </w:rPr>
        <w:t>Juniperus</w:t>
      </w:r>
      <w:proofErr w:type="spellEnd"/>
      <w:r w:rsidRPr="004B710C">
        <w:rPr>
          <w:i/>
          <w:highlight w:val="white"/>
        </w:rPr>
        <w:t xml:space="preserve"> Communities</w:t>
      </w:r>
      <w:r w:rsidRPr="004B710C">
        <w:rPr>
          <w:highlight w:val="white"/>
        </w:rPr>
        <w:t xml:space="preserve"> (pp. 253-271). Springer New York.</w:t>
      </w:r>
    </w:p>
    <w:p w:rsidR="00816A8A" w:rsidRDefault="00816A8A" w14:paraId="6CA2ED03" w14:textId="77777777"/>
    <w:p w:rsidR="00816A8A" w:rsidRDefault="00B27DB5" w14:paraId="416B7B35" w14:textId="77777777">
      <w:r>
        <w:t xml:space="preserve">NatureServe. 2007. International Ecological Classification Standard: Terrestrial Ecological Classifications. NatureServe Central Databases. Arlington, VA, U.S.A. Data current as of 10 February 2007. </w:t>
      </w:r>
    </w:p>
    <w:p w:rsidR="00816A8A" w:rsidRDefault="00816A8A" w14:paraId="5362887A" w14:textId="77777777"/>
    <w:p w:rsidR="00816A8A" w:rsidRDefault="00B27DB5" w14:paraId="061AA390" w14:textId="77777777">
      <w:r>
        <w:t>Nigh, Timothy A. and Walter A. Schroeder 2002. Atlas of Missouri Ecoregions. Missouri Department of Conservation. The Conservation Commission--The State of Missouri. Pages 71-74.</w:t>
      </w:r>
    </w:p>
    <w:p w:rsidR="00816A8A" w:rsidRDefault="00816A8A" w14:paraId="47018CBA" w14:textId="77777777"/>
    <w:p w:rsidR="00816A8A" w:rsidRDefault="00B27DB5" w14:paraId="21808501" w14:textId="77777777">
      <w:proofErr w:type="spellStart"/>
      <w:r w:rsidRPr="004B710C">
        <w:rPr>
          <w:highlight w:val="white"/>
        </w:rPr>
        <w:t>Twidwell</w:t>
      </w:r>
      <w:proofErr w:type="spellEnd"/>
      <w:r w:rsidRPr="004B710C">
        <w:rPr>
          <w:highlight w:val="white"/>
        </w:rPr>
        <w:t xml:space="preserve">, D., Rogers, W. E., </w:t>
      </w:r>
      <w:proofErr w:type="spellStart"/>
      <w:r w:rsidRPr="004B710C">
        <w:rPr>
          <w:highlight w:val="white"/>
        </w:rPr>
        <w:t>Fuhlendorf</w:t>
      </w:r>
      <w:proofErr w:type="spellEnd"/>
      <w:r w:rsidRPr="004B710C">
        <w:rPr>
          <w:highlight w:val="white"/>
        </w:rPr>
        <w:t xml:space="preserve">, S. D., </w:t>
      </w:r>
      <w:proofErr w:type="spellStart"/>
      <w:r w:rsidRPr="004B710C">
        <w:rPr>
          <w:highlight w:val="white"/>
        </w:rPr>
        <w:t>Wonkka</w:t>
      </w:r>
      <w:proofErr w:type="spellEnd"/>
      <w:r w:rsidRPr="004B710C">
        <w:rPr>
          <w:highlight w:val="white"/>
        </w:rPr>
        <w:t xml:space="preserve">, C. L., Engle, D. M., Weir, J. R., &amp; Taylor, C. A. (2013). The rising Great Plains fire campaign: citizens' response to woody plant encroachment. </w:t>
      </w:r>
      <w:r w:rsidRPr="004B710C">
        <w:rPr>
          <w:i/>
          <w:color w:val="222222"/>
          <w:highlight w:val="white"/>
        </w:rPr>
        <w:t>Frontiers in Ecology and the Environment</w:t>
      </w:r>
      <w:r w:rsidRPr="004B710C">
        <w:rPr>
          <w:color w:val="222222"/>
          <w:highlight w:val="white"/>
        </w:rPr>
        <w:t xml:space="preserve">, </w:t>
      </w:r>
      <w:r w:rsidRPr="004B710C">
        <w:rPr>
          <w:i/>
          <w:color w:val="222222"/>
          <w:highlight w:val="white"/>
        </w:rPr>
        <w:t>11</w:t>
      </w:r>
      <w:r w:rsidRPr="004B710C">
        <w:rPr>
          <w:color w:val="222222"/>
          <w:highlight w:val="white"/>
        </w:rPr>
        <w:t>(s1).</w:t>
      </w:r>
    </w:p>
    <w:p w:rsidR="00816A8A" w:rsidRDefault="00816A8A" w14:paraId="5A7B2B23" w14:textId="77777777"/>
    <w:sectPr w:rsidR="00816A8A">
      <w:headerReference w:type="default" r:id="rId7"/>
      <w:footerReference w:type="default" r:id="rId8"/>
      <w:pgSz w:w="12240" w:h="15840"/>
      <w:pgMar w:top="1440" w:right="1440" w:bottom="1440" w:left="1440" w:header="720" w:footer="720" w:gutter="0"/>
      <w:pgNumType w:start="1"/>
      <w:cols w:space="72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2B17F" w14:textId="77777777" w:rsidR="000C2FD7" w:rsidRDefault="000C2FD7">
      <w:r>
        <w:separator/>
      </w:r>
    </w:p>
  </w:endnote>
  <w:endnote w:type="continuationSeparator" w:id="0">
    <w:p w14:paraId="5E5961FC" w14:textId="77777777" w:rsidR="000C2FD7" w:rsidRDefault="000C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649" w14:textId="77777777" w:rsidR="00816A8A" w:rsidRDefault="00816A8A">
    <w:pPr>
      <w:tabs>
        <w:tab w:val="center" w:pos="4320"/>
        <w:tab w:val="right" w:pos="8640"/>
      </w:tabs>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993B" w14:textId="77777777" w:rsidR="000C2FD7" w:rsidRDefault="000C2FD7">
      <w:r>
        <w:separator/>
      </w:r>
    </w:p>
  </w:footnote>
  <w:footnote w:type="continuationSeparator" w:id="0">
    <w:p w14:paraId="3D2E9E45" w14:textId="77777777" w:rsidR="000C2FD7" w:rsidRDefault="000C2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4B54" w14:textId="77777777" w:rsidR="00816A8A" w:rsidRDefault="00816A8A">
    <w:pPr>
      <w:tabs>
        <w:tab w:val="center" w:pos="4320"/>
        <w:tab w:val="right" w:pos="8640"/>
      </w:tabs>
      <w:spacing w:befor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B580C"/>
    <w:multiLevelType w:val="multilevel"/>
    <w:tmpl w:val="1354C5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D7F41D1"/>
    <w:multiLevelType w:val="multilevel"/>
    <w:tmpl w:val="66CE48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71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10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6360"/>
    <w:rPr>
      <w:b/>
      <w:bCs/>
    </w:rPr>
  </w:style>
  <w:style w:type="character" w:customStyle="1" w:styleId="CommentSubjectChar">
    <w:name w:val="Comment Subject Char"/>
    <w:basedOn w:val="CommentTextChar"/>
    <w:link w:val="CommentSubject"/>
    <w:uiPriority w:val="99"/>
    <w:semiHidden/>
    <w:rsid w:val="003E6360"/>
    <w:rPr>
      <w:b/>
      <w:bCs/>
      <w:sz w:val="20"/>
      <w:szCs w:val="20"/>
    </w:rPr>
  </w:style>
  <w:style w:type="character" w:customStyle="1" w:styleId="spellingerror">
    <w:name w:val="spellingerror"/>
    <w:basedOn w:val="DefaultParagraphFont"/>
    <w:rsid w:val="00C127BC"/>
  </w:style>
  <w:style w:type="character" w:customStyle="1" w:styleId="normaltextrun1">
    <w:name w:val="normaltextrun1"/>
    <w:basedOn w:val="DefaultParagraphFont"/>
    <w:rsid w:val="00C12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Linda Tate</dc:creator>
  <cp:lastModifiedBy/>
  <cp:revision>3</cp:revision>
  <dcterms:created xsi:type="dcterms:W3CDTF">2018-01-12T20:55:00Z</dcterms:created>
  <dcterms:modified xsi:type="dcterms:W3CDTF">2025-02-12T09:41:56Z</dcterms:modified>
</cp:coreProperties>
</file>