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BDB" w:rsidP="004219F6" w:rsidRDefault="00083BDB">
      <w:pPr>
        <w:pStyle w:val="BpSTitle"/>
      </w:pPr>
      <w:r>
        <w:t>14270</w:t>
      </w:r>
      <w:bookmarkStart w:name="_GoBack" w:id="0"/>
      <w:bookmarkEnd w:id="0"/>
    </w:p>
    <w:p w:rsidR="004219F6" w:rsidP="004219F6" w:rsidRDefault="004219F6">
      <w:pPr>
        <w:pStyle w:val="BpSTitle"/>
      </w:pPr>
      <w:r>
        <w:t>East Gulf Coastal Plain Jackson Plain Prairie and Barrens</w:t>
      </w:r>
    </w:p>
    <w:p w:rsidR="004219F6" w:rsidP="004219F6" w:rsidRDefault="004219F6">
      <w:r>
        <w:t>BpS Model/Description Version: Aug. 2020</w:t>
      </w:r>
      <w:r>
        <w:tab/>
      </w:r>
      <w:r>
        <w:tab/>
      </w:r>
      <w:r>
        <w:tab/>
      </w:r>
      <w:r>
        <w:tab/>
      </w:r>
      <w:r>
        <w:tab/>
      </w:r>
      <w:r>
        <w:tab/>
      </w:r>
      <w:r>
        <w:tab/>
      </w:r>
    </w:p>
    <w:p w:rsidR="004219F6" w:rsidP="004219F6" w:rsidRDefault="004219F6"/>
    <w:p w:rsidR="004219F6" w:rsidP="004219F6" w:rsidRDefault="004219F6"/>
    <w:p w:rsidR="004219F6" w:rsidP="004219F6" w:rsidRDefault="004219F6">
      <w:pPr>
        <w:pStyle w:val="InfoPara"/>
      </w:pPr>
      <w:r>
        <w:t>Vegetation Type</w:t>
      </w:r>
    </w:p>
    <w:p w:rsidR="004219F6" w:rsidP="004219F6" w:rsidRDefault="004219F6">
      <w:r>
        <w:t>Herbaceous</w:t>
      </w:r>
    </w:p>
    <w:p w:rsidR="004219F6" w:rsidP="004219F6" w:rsidRDefault="004219F6">
      <w:pPr>
        <w:pStyle w:val="InfoPara"/>
      </w:pPr>
      <w:r>
        <w:t>Map Zones</w:t>
      </w:r>
    </w:p>
    <w:p w:rsidR="004219F6" w:rsidP="004219F6" w:rsidRDefault="004219F6">
      <w:r>
        <w:t>47</w:t>
      </w:r>
    </w:p>
    <w:p w:rsidR="004219F6" w:rsidP="004219F6" w:rsidRDefault="004219F6">
      <w:pPr>
        <w:pStyle w:val="InfoPara"/>
      </w:pPr>
      <w:r>
        <w:t>Geographic Range</w:t>
      </w:r>
    </w:p>
    <w:p w:rsidR="004219F6" w:rsidP="004219F6" w:rsidRDefault="004219F6">
      <w:r>
        <w:t>This ecological system was locally dominant in the Jackson Purchase area of western KY, extending into limited areas of adjacent TN. This central region, called "The Barrens," has been historically subdivided from the rest of the Coastal Plain region of KY (Davis 1923, Bryant and Martin 1988). This is primarily in Graves County and parts of adjacent Calloway County, extending into limited areas of adjacent TN.</w:t>
      </w:r>
    </w:p>
    <w:p w:rsidR="004219F6" w:rsidP="004219F6" w:rsidRDefault="004219F6">
      <w:pPr>
        <w:pStyle w:val="InfoPara"/>
      </w:pPr>
      <w:r>
        <w:t>Biophysical Site Description</w:t>
      </w:r>
    </w:p>
    <w:p w:rsidR="004219F6" w:rsidP="004219F6" w:rsidRDefault="004219F6">
      <w:r>
        <w:t>These grassy barren communities occur on soils are predominantly thin, well-drained, and gravelly, lying atop flat upland terrain in the Jackson Purchase area of western KY, extending into limited areas of adjacent TN. This central region, called "the Barrens," has been historically subdivided from the rest of the Coastal Plain region of KY (Davis 1923, Bryant and Martin 1988). The former barrens were on flat to gently rolling lands just to the dry side of the moisture gradient (Bryant and Held 2001). These lands are flat and composed of drought-prone materials whose structure and composition serves to retard woody plant growth and reproductive success. The topography is flat to gently sloping. Some proposed factors which have functioned to maintain the openness of these areas include the soil/geology as well as fire, natural and managed grazing, and modern anthropogenic factors such as mowing for hay, etc. This system likely did not develop on the deeper loess soils of the region.</w:t>
      </w:r>
    </w:p>
    <w:p w:rsidR="004219F6" w:rsidP="004219F6" w:rsidRDefault="004219F6">
      <w:pPr>
        <w:pStyle w:val="InfoPara"/>
      </w:pPr>
      <w:r>
        <w:t>Vegetation Description</w:t>
      </w:r>
    </w:p>
    <w:p w:rsidR="004219F6" w:rsidP="004219F6" w:rsidRDefault="004219F6">
      <w:r>
        <w:t>Stands may vary in physiognomy from savanna-grasslands to oak-dominated woodlands and forests. Many stands are in a forested condition today due to lack of fire. Most examples were presumably dry to dry-mesic in moisture status, with little bluestem (</w:t>
      </w:r>
      <w:proofErr w:type="spellStart"/>
      <w:r w:rsidRPr="00FC77AA">
        <w:rPr>
          <w:i/>
        </w:rPr>
        <w:t>Schizachyrium</w:t>
      </w:r>
      <w:proofErr w:type="spellEnd"/>
      <w:r w:rsidRPr="00FC77AA">
        <w:rPr>
          <w:i/>
        </w:rPr>
        <w:t xml:space="preserve"> </w:t>
      </w:r>
      <w:proofErr w:type="spellStart"/>
      <w:r w:rsidRPr="00FC77AA">
        <w:rPr>
          <w:i/>
        </w:rPr>
        <w:t>scoparium</w:t>
      </w:r>
      <w:proofErr w:type="spellEnd"/>
      <w:r>
        <w:t>) and Indian grass (</w:t>
      </w:r>
      <w:proofErr w:type="spellStart"/>
      <w:r w:rsidRPr="00FC77AA">
        <w:rPr>
          <w:i/>
        </w:rPr>
        <w:t>Sorghastrum</w:t>
      </w:r>
      <w:proofErr w:type="spellEnd"/>
      <w:r w:rsidRPr="00FC77AA">
        <w:rPr>
          <w:i/>
        </w:rPr>
        <w:t xml:space="preserve"> </w:t>
      </w:r>
      <w:proofErr w:type="spellStart"/>
      <w:r w:rsidRPr="00FC77AA">
        <w:rPr>
          <w:i/>
        </w:rPr>
        <w:t>nutans</w:t>
      </w:r>
      <w:proofErr w:type="spellEnd"/>
      <w:r>
        <w:t xml:space="preserve">) being prominent components. Woody species include the relatively fire-tolerant oaks </w:t>
      </w:r>
      <w:r w:rsidRPr="00FC77AA">
        <w:rPr>
          <w:i/>
        </w:rPr>
        <w:t xml:space="preserve">Quercus </w:t>
      </w:r>
      <w:proofErr w:type="spellStart"/>
      <w:r w:rsidRPr="00FC77AA">
        <w:rPr>
          <w:i/>
        </w:rPr>
        <w:t>stellata</w:t>
      </w:r>
      <w:proofErr w:type="spellEnd"/>
      <w:r>
        <w:t xml:space="preserve">, </w:t>
      </w:r>
      <w:r w:rsidRPr="00FC77AA">
        <w:rPr>
          <w:i/>
        </w:rPr>
        <w:t>Quercus alba</w:t>
      </w:r>
      <w:r>
        <w:t xml:space="preserve">, and </w:t>
      </w:r>
      <w:r w:rsidRPr="00FC77AA">
        <w:rPr>
          <w:i/>
        </w:rPr>
        <w:t xml:space="preserve">Quercus </w:t>
      </w:r>
      <w:proofErr w:type="spellStart"/>
      <w:r w:rsidRPr="00FC77AA">
        <w:rPr>
          <w:i/>
        </w:rPr>
        <w:t>marilandica</w:t>
      </w:r>
      <w:proofErr w:type="spellEnd"/>
      <w:r>
        <w:t xml:space="preserve">, along with </w:t>
      </w:r>
      <w:r w:rsidRPr="00FC77AA">
        <w:rPr>
          <w:i/>
        </w:rPr>
        <w:t>Quercus falcata</w:t>
      </w:r>
      <w:r>
        <w:t xml:space="preserve">, </w:t>
      </w:r>
      <w:r w:rsidRPr="00FC77AA">
        <w:rPr>
          <w:i/>
        </w:rPr>
        <w:t>Acer rubrum</w:t>
      </w:r>
      <w:r>
        <w:t xml:space="preserve">, </w:t>
      </w:r>
      <w:r w:rsidRPr="00FC77AA">
        <w:rPr>
          <w:i/>
        </w:rPr>
        <w:t xml:space="preserve">Diospyros </w:t>
      </w:r>
      <w:proofErr w:type="spellStart"/>
      <w:r w:rsidRPr="00FC77AA">
        <w:rPr>
          <w:i/>
        </w:rPr>
        <w:t>virginiana</w:t>
      </w:r>
      <w:proofErr w:type="spellEnd"/>
      <w:r>
        <w:t xml:space="preserve">, </w:t>
      </w:r>
      <w:r w:rsidRPr="00FC77AA">
        <w:rPr>
          <w:i/>
        </w:rPr>
        <w:t xml:space="preserve">Sassafras </w:t>
      </w:r>
      <w:proofErr w:type="spellStart"/>
      <w:r w:rsidRPr="00FC77AA">
        <w:rPr>
          <w:i/>
        </w:rPr>
        <w:t>albidum</w:t>
      </w:r>
      <w:proofErr w:type="spellEnd"/>
      <w:r>
        <w:t xml:space="preserve">, </w:t>
      </w:r>
      <w:proofErr w:type="spellStart"/>
      <w:r w:rsidRPr="00FC77AA">
        <w:rPr>
          <w:i/>
        </w:rPr>
        <w:t>Rhus</w:t>
      </w:r>
      <w:proofErr w:type="spellEnd"/>
      <w:r w:rsidRPr="00FC77AA">
        <w:rPr>
          <w:i/>
        </w:rPr>
        <w:t xml:space="preserve"> </w:t>
      </w:r>
      <w:proofErr w:type="spellStart"/>
      <w:r w:rsidRPr="00FC77AA">
        <w:rPr>
          <w:i/>
        </w:rPr>
        <w:t>copallinum</w:t>
      </w:r>
      <w:proofErr w:type="spellEnd"/>
      <w:r>
        <w:t xml:space="preserve">, </w:t>
      </w:r>
      <w:proofErr w:type="spellStart"/>
      <w:r w:rsidRPr="00FC77AA">
        <w:rPr>
          <w:i/>
        </w:rPr>
        <w:t>Rubus</w:t>
      </w:r>
      <w:proofErr w:type="spellEnd"/>
      <w:r w:rsidRPr="00FC77AA">
        <w:rPr>
          <w:i/>
        </w:rPr>
        <w:t xml:space="preserve"> </w:t>
      </w:r>
      <w:proofErr w:type="spellStart"/>
      <w:r w:rsidRPr="00FC77AA">
        <w:rPr>
          <w:i/>
        </w:rPr>
        <w:t>argutus</w:t>
      </w:r>
      <w:proofErr w:type="spellEnd"/>
      <w:r>
        <w:t xml:space="preserve">, and </w:t>
      </w:r>
      <w:r w:rsidRPr="00FC77AA">
        <w:rPr>
          <w:i/>
        </w:rPr>
        <w:t xml:space="preserve">Smilax </w:t>
      </w:r>
      <w:proofErr w:type="spellStart"/>
      <w:r w:rsidRPr="00FC77AA">
        <w:rPr>
          <w:i/>
        </w:rPr>
        <w:t>glauca</w:t>
      </w:r>
      <w:proofErr w:type="spellEnd"/>
      <w:r>
        <w:t>.</w:t>
      </w:r>
    </w:p>
    <w:p w:rsidR="004219F6" w:rsidP="004219F6" w:rsidRDefault="004219F6">
      <w:pPr>
        <w:pStyle w:val="InfoPara"/>
      </w:pPr>
      <w:r>
        <w:t>BpS Dominant and Indicator Species</w:t>
      </w:r>
    </w:p>
    <w:p>
      <w:r>
        <w:rPr>
          <w:sz w:val="16"/>
        </w:rPr>
        <w:t>Species names are from the NRCS PLANTS database. Check species codes at http://plants.usda.gov.</w:t>
      </w:r>
    </w:p>
    <w:p w:rsidR="004219F6" w:rsidP="004219F6" w:rsidRDefault="004219F6">
      <w:pPr>
        <w:pStyle w:val="InfoPara"/>
      </w:pPr>
      <w:r>
        <w:t>Disturbance Description</w:t>
      </w:r>
    </w:p>
    <w:p w:rsidR="004219F6" w:rsidP="004219F6" w:rsidRDefault="004219F6">
      <w:r>
        <w:t xml:space="preserve">Past fire and grazing constitute the major dynamic processes for this region. Fires were frequent (potentially on a </w:t>
      </w:r>
      <w:r w:rsidR="00FC77AA">
        <w:t>five-year</w:t>
      </w:r>
      <w:r>
        <w:t xml:space="preserve"> return interval), primarily of human origin, and are thought to have occurred in late summer to early autumn prior to European settlement. Some proposed factors which have functioned to maintain the openness of this system following the reduction of fire frequency include the droughty, gravelly soils and resulting stresses to vegetation, as well as more occasional fire. </w:t>
      </w:r>
      <w:proofErr w:type="spellStart"/>
      <w:r>
        <w:t>Fralish</w:t>
      </w:r>
      <w:proofErr w:type="spellEnd"/>
      <w:r>
        <w:t xml:space="preserve"> et al. (1999) noted that both post oak and chestnut oak woodlands are essentially the result of fire suppression in the barrens and historic savannas. In some areas, where the soils are particularly harsh (droughty, nutrient-poor, rocky), stands may retain an open aspect in the absence of fire. Some of the extant examples are largely dependent on contemporary management regimes.</w:t>
      </w:r>
    </w:p>
    <w:p w:rsidR="004219F6" w:rsidP="004219F6" w:rsidRDefault="004063CF">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219F6" w:rsidP="004219F6" w:rsidRDefault="004219F6">
      <w:pPr>
        <w:pStyle w:val="InfoPara"/>
      </w:pPr>
      <w:r>
        <w:t>Scale Description</w:t>
      </w:r>
    </w:p>
    <w:p w:rsidR="004219F6" w:rsidP="004219F6" w:rsidRDefault="004219F6">
      <w:r>
        <w:t>Under pre-settlement conditions, this system was presumably one which predominated on larger flat and convex fire compartments; these were interspersed with forested systems on the more concave and slightly fire-sheltered topographic surfaces. The relationship between these systems (prairie and barrens versus dry-mesic forest) is a complex one and their relative proportion of the landscape would have shifted under different conditions of climate, human population density, and human cultural practices related to the use of fire for agriculture and game management. It is classed as a "large patch" system today, but larger examples are rare if they exist at all, primarily due to its fragmentation by agriculture and fire suppression.</w:t>
      </w:r>
    </w:p>
    <w:p w:rsidR="004219F6" w:rsidP="004219F6" w:rsidRDefault="004219F6">
      <w:pPr>
        <w:pStyle w:val="InfoPara"/>
      </w:pPr>
      <w:r>
        <w:t>Adjacency or Identification Concerns</w:t>
      </w:r>
    </w:p>
    <w:p w:rsidR="004219F6" w:rsidP="004219F6" w:rsidRDefault="004219F6">
      <w:r>
        <w:t xml:space="preserve">There are old fields and anthropogenic areas which can mimic legitimate examples of this system, and conversely there are areas which will appear forested which are </w:t>
      </w:r>
      <w:proofErr w:type="gramStart"/>
      <w:r>
        <w:t>actually fire-suppressed</w:t>
      </w:r>
      <w:proofErr w:type="gramEnd"/>
      <w:r>
        <w:t xml:space="preserve"> examples of the system which have dense woody vegetation instead of grasses. The component associations of this system are poorly known since so few extant examples remain. The best remaining examples may be found in the West KY Wildlife Management Area (M. Evans pers. comm.). This system extends, at least historically, into adjacent Henry County, TN, interpreted from the occurrence of several barrens plant species (M. Pyne pers. obs.).</w:t>
      </w:r>
    </w:p>
    <w:p w:rsidR="004219F6" w:rsidP="004219F6" w:rsidRDefault="004219F6">
      <w:pPr>
        <w:pStyle w:val="InfoPara"/>
      </w:pPr>
      <w:r>
        <w:t>Issues or Problems</w:t>
      </w:r>
    </w:p>
    <w:p w:rsidR="004219F6" w:rsidP="004219F6" w:rsidRDefault="004219F6">
      <w:r>
        <w:lastRenderedPageBreak/>
        <w:t>While many of the native common plant species still occur in the current barren/prairie/savanna physiognomy-dominated stands, lack of natural disturbance regimes impact herbaceous species competition and abundance. The vegetation tends to be driven either to grassland herbaceous (partly by mowing) or closed-canopy forest, leading to the loss of the natural woodland-savanna (barrens) matrix. This BpS is very similar in its composition and dynamics to the Western Highland Rim Prairie and Barrens, ESP 1416.</w:t>
      </w:r>
    </w:p>
    <w:p w:rsidR="004219F6" w:rsidP="004219F6" w:rsidRDefault="004219F6">
      <w:pPr>
        <w:pStyle w:val="InfoPara"/>
      </w:pPr>
      <w:r>
        <w:t>Native Uncharacteristic Conditions</w:t>
      </w:r>
    </w:p>
    <w:p w:rsidR="004219F6" w:rsidP="004219F6" w:rsidRDefault="004219F6">
      <w:r>
        <w:t xml:space="preserve">These former barrens and prairies often become filled in with woody vegetation (e.g. red maple, sweetgum, persimmon, sassafras, </w:t>
      </w:r>
      <w:r w:rsidR="00FC77AA">
        <w:t>and</w:t>
      </w:r>
      <w:r>
        <w:t xml:space="preserve"> oak and hickory species) due to fire suppression. Pines are not typically found in this region, but loblolly pine may have been planted for commercial forestry and can spread from these stands.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w:t>
      </w:r>
    </w:p>
    <w:p w:rsidR="004219F6" w:rsidP="004219F6" w:rsidRDefault="004219F6">
      <w:pPr>
        <w:pStyle w:val="InfoPara"/>
      </w:pPr>
      <w:r>
        <w:t>Comments</w:t>
      </w:r>
    </w:p>
    <w:p w:rsidR="001C6CAE" w:rsidP="001C6CAE" w:rsidRDefault="001C6CAE"/>
    <w:p w:rsidR="004219F6" w:rsidP="004219F6" w:rsidRDefault="004219F6">
      <w:pPr>
        <w:pStyle w:val="ReportSection"/>
      </w:pPr>
      <w:r>
        <w:t>Succession Classes</w:t>
      </w:r>
    </w:p>
    <w:p w:rsidR="004219F6" w:rsidP="004219F6" w:rsidRDefault="004219F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219F6" w:rsidP="004219F6" w:rsidRDefault="004219F6">
      <w:pPr>
        <w:pStyle w:val="InfoPara"/>
        <w:pBdr>
          <w:top w:val="single" w:color="auto" w:sz="4" w:space="1"/>
        </w:pBdr>
      </w:pPr>
      <w:r>
        <w:t>Class A</w:t>
      </w:r>
      <w:r>
        <w:tab/>
        <w:t>43</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p w:rsidR="004063CF" w:rsidP="004219F6" w:rsidRDefault="004063CF">
      <w:pPr>
        <w:pStyle w:val="SClassInfoPara"/>
      </w:pPr>
    </w:p>
    <w:p w:rsidR="004219F6" w:rsidP="004219F6" w:rsidRDefault="004219F6">
      <w:pPr>
        <w:pStyle w:val="SClassInfoPara"/>
      </w:pPr>
      <w:r>
        <w:t>Indicator Species</w:t>
      </w:r>
    </w:p>
    <w:p w:rsidR="004219F6" w:rsidP="004219F6" w:rsidRDefault="004219F6"/>
    <w:p w:rsidR="004219F6" w:rsidP="004219F6" w:rsidRDefault="004219F6">
      <w:pPr>
        <w:pStyle w:val="SClassInfoPara"/>
      </w:pPr>
      <w:r>
        <w:t>Description</w:t>
      </w:r>
    </w:p>
    <w:p w:rsidR="004219F6" w:rsidP="004219F6" w:rsidRDefault="00FC77AA">
      <w:r>
        <w:t>Early-All</w:t>
      </w:r>
      <w:r w:rsidR="004219F6">
        <w:t xml:space="preserve">. Grassland class. Dominated by big bluestem, </w:t>
      </w:r>
      <w:proofErr w:type="spellStart"/>
      <w:r w:rsidR="004219F6">
        <w:t>Indiangrass</w:t>
      </w:r>
      <w:proofErr w:type="spellEnd"/>
      <w:r w:rsidR="004219F6">
        <w:t>, little bluestem, sunflowers (</w:t>
      </w:r>
      <w:r w:rsidRPr="00FC77AA" w:rsidR="004219F6">
        <w:rPr>
          <w:i/>
        </w:rPr>
        <w:t>Helianthus</w:t>
      </w:r>
      <w:r>
        <w:t xml:space="preserve"> spp.), </w:t>
      </w:r>
      <w:r w:rsidR="004219F6">
        <w:t>goldenrods (</w:t>
      </w:r>
      <w:proofErr w:type="spellStart"/>
      <w:r w:rsidRPr="00FC77AA" w:rsidR="004219F6">
        <w:rPr>
          <w:i/>
        </w:rPr>
        <w:t>Solidago</w:t>
      </w:r>
      <w:proofErr w:type="spellEnd"/>
      <w:r w:rsidR="004219F6">
        <w:t xml:space="preserve"> spp.), and switchgrass. Numerous forbs such as </w:t>
      </w:r>
      <w:proofErr w:type="spellStart"/>
      <w:r w:rsidR="004219F6">
        <w:t>blazingstars</w:t>
      </w:r>
      <w:proofErr w:type="spellEnd"/>
      <w:r w:rsidR="004219F6">
        <w:t xml:space="preserve"> (</w:t>
      </w:r>
      <w:proofErr w:type="spellStart"/>
      <w:r w:rsidRPr="00FC77AA" w:rsidR="004219F6">
        <w:rPr>
          <w:i/>
        </w:rPr>
        <w:t>Liatris</w:t>
      </w:r>
      <w:proofErr w:type="spellEnd"/>
      <w:r w:rsidR="004219F6">
        <w:t xml:space="preserve"> spp.), rattlesnake master (</w:t>
      </w:r>
      <w:r w:rsidRPr="00FC77AA" w:rsidR="004219F6">
        <w:rPr>
          <w:i/>
        </w:rPr>
        <w:t xml:space="preserve">Eryngium </w:t>
      </w:r>
      <w:proofErr w:type="spellStart"/>
      <w:r w:rsidRPr="00FC77AA" w:rsidR="004219F6">
        <w:rPr>
          <w:i/>
        </w:rPr>
        <w:t>yuccifolium</w:t>
      </w:r>
      <w:proofErr w:type="spellEnd"/>
      <w:r w:rsidR="004219F6">
        <w:t>), wild quinine (</w:t>
      </w:r>
      <w:r w:rsidRPr="00FC77AA" w:rsidR="004219F6">
        <w:rPr>
          <w:i/>
        </w:rPr>
        <w:t xml:space="preserve">Parthenium </w:t>
      </w:r>
      <w:proofErr w:type="spellStart"/>
      <w:r w:rsidRPr="00FC77AA" w:rsidR="004219F6">
        <w:rPr>
          <w:i/>
        </w:rPr>
        <w:t>integrifolium</w:t>
      </w:r>
      <w:proofErr w:type="spellEnd"/>
      <w:r w:rsidR="004219F6">
        <w:t>), among many others, are present, along with scattered young shrubs and shrub-sized trees (</w:t>
      </w:r>
      <w:r w:rsidRPr="00FC77AA" w:rsidR="004219F6">
        <w:rPr>
          <w:i/>
        </w:rPr>
        <w:t>Quercus</w:t>
      </w:r>
      <w:r w:rsidR="004219F6">
        <w:t xml:space="preserve">, </w:t>
      </w:r>
      <w:proofErr w:type="spellStart"/>
      <w:r w:rsidRPr="00FC77AA" w:rsidR="004219F6">
        <w:rPr>
          <w:i/>
        </w:rPr>
        <w:t>Carya</w:t>
      </w:r>
      <w:proofErr w:type="spellEnd"/>
      <w:r w:rsidR="004219F6">
        <w:t xml:space="preserve">, </w:t>
      </w:r>
      <w:r w:rsidRPr="00FC77AA" w:rsidR="004219F6">
        <w:rPr>
          <w:i/>
        </w:rPr>
        <w:t>Vaccinium</w:t>
      </w:r>
      <w:r w:rsidR="004219F6">
        <w:t xml:space="preserve">, etc.). </w:t>
      </w:r>
      <w:r>
        <w:t xml:space="preserve">Shrub and tree species are relatively infrequent. </w:t>
      </w:r>
      <w:r w:rsidR="004219F6">
        <w:t xml:space="preserve">Fuel complexes consisted of short- and tall-grass prairie forbs and shrubs with moderate levels of woody seedling recruitment or </w:t>
      </w:r>
      <w:proofErr w:type="spellStart"/>
      <w:r w:rsidR="004219F6">
        <w:t>resprouts</w:t>
      </w:r>
      <w:proofErr w:type="spellEnd"/>
      <w:r w:rsidR="004219F6">
        <w:t xml:space="preserve"> (e.g. oaks and hickory species). </w:t>
      </w:r>
    </w:p>
    <w:p w:rsidR="00FC77AA" w:rsidP="004219F6" w:rsidRDefault="00FC77AA"/>
    <w:p>
      <w:r>
        <w:rPr>
          <w:i/>
          <w:u w:val="single"/>
        </w:rPr>
        <w:t>Maximum Tree Size Class</w:t>
      </w:r>
      <w:br/>
      <w:r>
        <w:t>None</w:t>
      </w:r>
    </w:p>
    <w:p w:rsidR="004219F6" w:rsidP="004219F6" w:rsidRDefault="004219F6">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4063CF" w:rsidP="004219F6" w:rsidRDefault="004063CF">
      <w:pPr>
        <w:pStyle w:val="SClassInfoPara"/>
      </w:pPr>
    </w:p>
    <w:p w:rsidR="004219F6" w:rsidP="004219F6" w:rsidRDefault="004219F6">
      <w:pPr>
        <w:pStyle w:val="SClassInfoPara"/>
      </w:pPr>
      <w:r>
        <w:lastRenderedPageBreak/>
        <w:t>Indicator Species</w:t>
      </w:r>
    </w:p>
    <w:p w:rsidR="004219F6" w:rsidP="004219F6" w:rsidRDefault="004219F6"/>
    <w:p w:rsidR="004219F6" w:rsidP="004219F6" w:rsidRDefault="004219F6">
      <w:pPr>
        <w:pStyle w:val="SClassInfoPara"/>
      </w:pPr>
      <w:r>
        <w:t>Description</w:t>
      </w:r>
    </w:p>
    <w:p w:rsidR="00FC77AA" w:rsidP="00FC77AA" w:rsidRDefault="004219F6">
      <w:r>
        <w:t>This class represents a shrubby prairie with emergent trees. Grass and forb species remain the same. Shrub species include climbing rose (</w:t>
      </w:r>
      <w:r w:rsidRPr="00FC77AA">
        <w:rPr>
          <w:i/>
        </w:rPr>
        <w:t xml:space="preserve">Rosa </w:t>
      </w:r>
      <w:proofErr w:type="spellStart"/>
      <w:r w:rsidRPr="00FC77AA">
        <w:rPr>
          <w:i/>
        </w:rPr>
        <w:t>setigera</w:t>
      </w:r>
      <w:proofErr w:type="spellEnd"/>
      <w:r>
        <w:t>), blackberry (</w:t>
      </w:r>
      <w:proofErr w:type="spellStart"/>
      <w:r w:rsidRPr="00FC77AA">
        <w:rPr>
          <w:i/>
        </w:rPr>
        <w:t>Rubus</w:t>
      </w:r>
      <w:proofErr w:type="spellEnd"/>
      <w:r w:rsidRPr="00FC77AA">
        <w:rPr>
          <w:i/>
        </w:rPr>
        <w:t xml:space="preserve"> </w:t>
      </w:r>
      <w:proofErr w:type="spellStart"/>
      <w:r w:rsidRPr="00FC77AA">
        <w:rPr>
          <w:i/>
        </w:rPr>
        <w:t>argutus</w:t>
      </w:r>
      <w:proofErr w:type="spellEnd"/>
      <w:r>
        <w:t>),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persimmon (</w:t>
      </w:r>
      <w:r w:rsidRPr="00FC77AA">
        <w:rPr>
          <w:i/>
        </w:rPr>
        <w:t xml:space="preserve">Diospyros </w:t>
      </w:r>
      <w:proofErr w:type="spellStart"/>
      <w:r w:rsidRPr="00FC77AA">
        <w:rPr>
          <w:i/>
        </w:rPr>
        <w:t>virginiana</w:t>
      </w:r>
      <w:proofErr w:type="spellEnd"/>
      <w:r>
        <w:t>), sassafras (</w:t>
      </w:r>
      <w:r w:rsidRPr="00FC77AA">
        <w:rPr>
          <w:i/>
        </w:rPr>
        <w:t xml:space="preserve">Sassafras </w:t>
      </w:r>
      <w:proofErr w:type="spellStart"/>
      <w:r w:rsidRPr="00FC77AA">
        <w:rPr>
          <w:i/>
        </w:rPr>
        <w:t>albidum</w:t>
      </w:r>
      <w:proofErr w:type="spellEnd"/>
      <w:r>
        <w:t>), with oak and hickory saplings (</w:t>
      </w:r>
      <w:r w:rsidRPr="00FC77AA">
        <w:rPr>
          <w:i/>
        </w:rPr>
        <w:t>Quercus</w:t>
      </w:r>
      <w:r>
        <w:t xml:space="preserve"> spp., </w:t>
      </w:r>
      <w:proofErr w:type="spellStart"/>
      <w:r w:rsidRPr="00FC77AA">
        <w:rPr>
          <w:i/>
        </w:rPr>
        <w:t>Carya</w:t>
      </w:r>
      <w:proofErr w:type="spellEnd"/>
      <w:r>
        <w:t xml:space="preserve"> spp.) </w:t>
      </w:r>
      <w:r w:rsidR="00FC77AA">
        <w:t>Examples of this class are likely to be a variable mixture of shrubs and emergent trees. Shrub cover may exceed tree cover.</w:t>
      </w:r>
    </w:p>
    <w:p w:rsidR="004219F6" w:rsidP="004219F6" w:rsidRDefault="004219F6">
      <w:r>
        <w:t xml:space="preserve"> </w:t>
      </w:r>
    </w:p>
    <w:p>
      <w:r>
        <w:rPr>
          <w:i/>
          <w:u w:val="single"/>
        </w:rPr>
        <w:t>Maximum Tree Size Class</w:t>
      </w:r>
      <w:br/>
      <w:r>
        <w:t>Pole 5-9" DBH</w:t>
      </w:r>
    </w:p>
    <w:p w:rsidR="004219F6" w:rsidP="004219F6" w:rsidRDefault="004219F6">
      <w:pPr>
        <w:pStyle w:val="InfoPara"/>
        <w:pBdr>
          <w:top w:val="single" w:color="auto" w:sz="4" w:space="1"/>
        </w:pBdr>
      </w:pPr>
      <w:r>
        <w:t>Class C</w:t>
      </w:r>
      <w:r>
        <w:tab/>
        <w:t>11</w:t>
      </w:r>
      <w:r w:rsidR="002A3B10">
        <w:tab/>
      </w:r>
      <w:r w:rsidR="002A3B10">
        <w:tab/>
      </w:r>
      <w:r w:rsidR="002A3B10">
        <w:tab/>
      </w:r>
      <w:r w:rsidR="002A3B10">
        <w:tab/>
      </w:r>
      <w:r w:rsidR="004F7795">
        <w:t>Mid Development 1 - Open</w:t>
      </w:r>
    </w:p>
    <w:bookmarkEnd w:id="8"/>
    <w:bookmarkEnd w:id="9"/>
    <w:p w:rsidR="004063CF" w:rsidP="004219F6" w:rsidRDefault="004063CF">
      <w:pPr>
        <w:pStyle w:val="SClassInfoPara"/>
      </w:pPr>
    </w:p>
    <w:p w:rsidR="004219F6" w:rsidP="004219F6" w:rsidRDefault="004219F6">
      <w:pPr>
        <w:pStyle w:val="SClassInfoPara"/>
      </w:pPr>
      <w:r>
        <w:t>Indicator Species</w:t>
      </w:r>
    </w:p>
    <w:p w:rsidR="004219F6" w:rsidP="004219F6" w:rsidRDefault="004219F6"/>
    <w:p w:rsidR="004219F6" w:rsidP="004219F6" w:rsidRDefault="004219F6">
      <w:pPr>
        <w:pStyle w:val="SClassInfoPara"/>
      </w:pPr>
      <w:r>
        <w:t>Description</w:t>
      </w:r>
    </w:p>
    <w:p w:rsidR="004219F6" w:rsidP="004219F6" w:rsidRDefault="004219F6">
      <w:r>
        <w:t xml:space="preserve">This class represents a young savanna/prairie complex. This system is </w:t>
      </w:r>
      <w:proofErr w:type="gramStart"/>
      <w:r>
        <w:t>similar to</w:t>
      </w:r>
      <w:proofErr w:type="gramEnd"/>
      <w:r>
        <w:t xml:space="preserve"> Late Open, except with widely spaced younger trees (e.g. </w:t>
      </w:r>
      <w:r w:rsidRPr="00FC77AA">
        <w:rPr>
          <w:i/>
        </w:rPr>
        <w:t>Quercus alba</w:t>
      </w:r>
      <w:r>
        <w:t xml:space="preserve"> and </w:t>
      </w:r>
      <w:r w:rsidRPr="00FC77AA">
        <w:rPr>
          <w:i/>
        </w:rPr>
        <w:t xml:space="preserve">Quercus </w:t>
      </w:r>
      <w:proofErr w:type="spellStart"/>
      <w:r w:rsidRPr="00FC77AA">
        <w:rPr>
          <w:i/>
        </w:rPr>
        <w:t>stellata</w:t>
      </w:r>
      <w:proofErr w:type="spellEnd"/>
      <w:r>
        <w:t>). Grass and forb species remain the same. Shrub species include climbing rose (</w:t>
      </w:r>
      <w:r w:rsidRPr="00FC77AA">
        <w:rPr>
          <w:i/>
        </w:rPr>
        <w:t xml:space="preserve">Rosa </w:t>
      </w:r>
      <w:proofErr w:type="spellStart"/>
      <w:r w:rsidRPr="00FC77AA">
        <w:rPr>
          <w:i/>
        </w:rPr>
        <w:t>setigera</w:t>
      </w:r>
      <w:proofErr w:type="spellEnd"/>
      <w:r>
        <w:t>), and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xml:space="preserve">). </w:t>
      </w:r>
    </w:p>
    <w:p w:rsidR="004219F6" w:rsidP="004219F6" w:rsidRDefault="004219F6"/>
    <w:p>
      <w:r>
        <w:rPr>
          <w:i/>
          <w:u w:val="single"/>
        </w:rPr>
        <w:t>Maximum Tree Size Class</w:t>
      </w:r>
      <w:br/>
      <w:r>
        <w:t>Very Large &gt;33" DBH</w:t>
      </w:r>
    </w:p>
    <w:p w:rsidR="004219F6" w:rsidP="004219F6" w:rsidRDefault="004219F6">
      <w:pPr>
        <w:pStyle w:val="InfoPara"/>
        <w:pBdr>
          <w:top w:val="single" w:color="auto" w:sz="4" w:space="1"/>
        </w:pBdr>
      </w:pPr>
      <w:r>
        <w:t>Class D</w:t>
      </w:r>
      <w:r>
        <w:tab/>
        <w:t>30</w:t>
      </w:r>
      <w:r w:rsidR="002A3B10">
        <w:tab/>
      </w:r>
      <w:r w:rsidR="002A3B10">
        <w:tab/>
      </w:r>
      <w:r w:rsidR="002A3B10">
        <w:tab/>
      </w:r>
      <w:r w:rsidR="002A3B10">
        <w:tab/>
      </w:r>
      <w:r w:rsidR="004F7795">
        <w:t>Late Development 1 - Open</w:t>
      </w:r>
    </w:p>
    <w:p w:rsidR="004063CF" w:rsidP="004219F6" w:rsidRDefault="004063CF">
      <w:pPr>
        <w:pStyle w:val="SClassInfoPara"/>
      </w:pPr>
    </w:p>
    <w:p w:rsidR="004219F6" w:rsidP="004219F6" w:rsidRDefault="004219F6">
      <w:pPr>
        <w:pStyle w:val="SClassInfoPara"/>
      </w:pPr>
      <w:r>
        <w:t>Indicator Species</w:t>
      </w:r>
    </w:p>
    <w:p w:rsidR="004219F6" w:rsidP="004219F6" w:rsidRDefault="004219F6"/>
    <w:p w:rsidR="004219F6" w:rsidP="004219F6" w:rsidRDefault="004219F6">
      <w:pPr>
        <w:pStyle w:val="SClassInfoPara"/>
      </w:pPr>
      <w:r>
        <w:lastRenderedPageBreak/>
        <w:t>Description</w:t>
      </w:r>
    </w:p>
    <w:p w:rsidR="004219F6" w:rsidP="004219F6" w:rsidRDefault="004219F6">
      <w:r>
        <w:t xml:space="preserve">This class represents a savanna/prairie complex. This system is </w:t>
      </w:r>
      <w:proofErr w:type="gramStart"/>
      <w:r>
        <w:t>similar to</w:t>
      </w:r>
      <w:proofErr w:type="gramEnd"/>
      <w:r>
        <w:t xml:space="preserve"> </w:t>
      </w:r>
      <w:r w:rsidR="00FC77AA">
        <w:t>e</w:t>
      </w:r>
      <w:r>
        <w:t xml:space="preserve">arly development, except with widely dispersed open-grown trees (i.e. </w:t>
      </w:r>
      <w:r w:rsidRPr="00FC77AA">
        <w:rPr>
          <w:i/>
        </w:rPr>
        <w:t>Quercus alba</w:t>
      </w:r>
      <w:r>
        <w:t xml:space="preserve"> and </w:t>
      </w:r>
      <w:r w:rsidRPr="00FC77AA">
        <w:rPr>
          <w:i/>
        </w:rPr>
        <w:t xml:space="preserve">Quercus </w:t>
      </w:r>
      <w:proofErr w:type="spellStart"/>
      <w:r w:rsidRPr="00FC77AA">
        <w:rPr>
          <w:i/>
        </w:rPr>
        <w:t>stellata</w:t>
      </w:r>
      <w:proofErr w:type="spellEnd"/>
      <w:r>
        <w:t xml:space="preserve">) with significant DBH. Grass and forb species remain the same. </w:t>
      </w:r>
      <w:r w:rsidR="00FC77AA">
        <w:t xml:space="preserve">Coverage of grasses and forbs may exceed that of trees. Shrubs are very limited. </w:t>
      </w:r>
      <w:r>
        <w:t>Shrub species include climbing rose (</w:t>
      </w:r>
      <w:r w:rsidRPr="00FC77AA">
        <w:rPr>
          <w:i/>
        </w:rPr>
        <w:t xml:space="preserve">Rosa </w:t>
      </w:r>
      <w:proofErr w:type="spellStart"/>
      <w:r w:rsidRPr="00FC77AA">
        <w:rPr>
          <w:i/>
        </w:rPr>
        <w:t>setigera</w:t>
      </w:r>
      <w:proofErr w:type="spellEnd"/>
      <w:r>
        <w:t>) and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w:t>
      </w:r>
    </w:p>
    <w:p w:rsidR="004219F6" w:rsidP="004219F6" w:rsidRDefault="004219F6"/>
    <w:p>
      <w:r>
        <w:rPr>
          <w:i/>
          <w:u w:val="single"/>
        </w:rPr>
        <w:t>Maximum Tree Size Class</w:t>
      </w:r>
      <w:br/>
      <w:r>
        <w:t>Very Large &gt;33" DBH</w:t>
      </w:r>
    </w:p>
    <w:p w:rsidR="004219F6" w:rsidP="004219F6" w:rsidRDefault="004219F6">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4063CF" w:rsidP="004219F6" w:rsidRDefault="004063CF">
      <w:pPr>
        <w:pStyle w:val="SClassInfoPara"/>
      </w:pPr>
    </w:p>
    <w:p w:rsidR="004219F6" w:rsidP="004219F6" w:rsidRDefault="004219F6">
      <w:pPr>
        <w:pStyle w:val="SClassInfoPara"/>
      </w:pPr>
      <w:r>
        <w:t>Indicator Species</w:t>
      </w:r>
    </w:p>
    <w:p w:rsidR="004219F6" w:rsidP="004219F6" w:rsidRDefault="004219F6"/>
    <w:p w:rsidR="004219F6" w:rsidP="004219F6" w:rsidRDefault="004219F6">
      <w:pPr>
        <w:pStyle w:val="SClassInfoPara"/>
      </w:pPr>
      <w:r>
        <w:t>Description</w:t>
      </w:r>
    </w:p>
    <w:p w:rsidR="004219F6" w:rsidP="004219F6" w:rsidRDefault="004219F6">
      <w:r>
        <w:t>This class represents closed canopy forest and oak litter-blueberry (</w:t>
      </w:r>
      <w:r w:rsidRPr="00FC77AA">
        <w:rPr>
          <w:i/>
        </w:rPr>
        <w:t>Vaccinium</w:t>
      </w:r>
      <w:r>
        <w:t xml:space="preserve"> spp.) dominated woodlands. Older white oak and post oak remain co-dominant, with younger individuals of southern red oak, scarlet oak, red maple, and sweetgum filling in and </w:t>
      </w:r>
      <w:r w:rsidR="00FC77AA">
        <w:t>closing</w:t>
      </w:r>
      <w:r>
        <w:t xml:space="preserve"> the understory, and eventually reaching the canopy and filling in the gaps between the older trees. These trees will ultimately dominate the canopy as the older trees senesce and die. </w:t>
      </w:r>
      <w:r w:rsidRPr="00FC77AA">
        <w:rPr>
          <w:i/>
        </w:rPr>
        <w:t>Vaccinium</w:t>
      </w:r>
      <w:r>
        <w:t xml:space="preserve">, </w:t>
      </w:r>
      <w:r w:rsidRPr="00FC77AA">
        <w:rPr>
          <w:i/>
        </w:rPr>
        <w:t>Rhododendron</w:t>
      </w:r>
      <w:r>
        <w:t xml:space="preserve">, and seedlings of less fire tolerant species comprise the shrub layer. Sourwood and </w:t>
      </w:r>
      <w:proofErr w:type="spellStart"/>
      <w:r>
        <w:t>blackgum</w:t>
      </w:r>
      <w:proofErr w:type="spellEnd"/>
      <w:r>
        <w:t xml:space="preserve"> are also common. Other shrub species include winged sumac (</w:t>
      </w:r>
      <w:proofErr w:type="spellStart"/>
      <w:r w:rsidRPr="00FC77AA">
        <w:rPr>
          <w:i/>
        </w:rPr>
        <w:t>Rhus</w:t>
      </w:r>
      <w:proofErr w:type="spellEnd"/>
      <w:r w:rsidRPr="00FC77AA">
        <w:rPr>
          <w:i/>
        </w:rPr>
        <w:t xml:space="preserve"> </w:t>
      </w:r>
      <w:proofErr w:type="spellStart"/>
      <w:r w:rsidRPr="00FC77AA">
        <w:rPr>
          <w:i/>
        </w:rPr>
        <w:t>copallinum</w:t>
      </w:r>
      <w:proofErr w:type="spellEnd"/>
      <w:r>
        <w:t>) and prairie rose (</w:t>
      </w:r>
      <w:r w:rsidRPr="00FC77AA">
        <w:rPr>
          <w:i/>
        </w:rPr>
        <w:t xml:space="preserve">Rosa </w:t>
      </w:r>
      <w:proofErr w:type="spellStart"/>
      <w:r w:rsidRPr="00FC77AA">
        <w:rPr>
          <w:i/>
        </w:rPr>
        <w:t>setigera</w:t>
      </w:r>
      <w:proofErr w:type="spellEnd"/>
      <w:r>
        <w:t>).</w:t>
      </w:r>
    </w:p>
    <w:p w:rsidR="004219F6" w:rsidP="004219F6" w:rsidRDefault="004219F6"/>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219F6" w:rsidP="004219F6" w:rsidRDefault="004219F6">
      <w:r>
        <w:t>Bryant, W.S. and M.E. Held. 2001. An Ordination of the Plant Communities of the Jackson Purchase region of Kentucky. http://www.apsu.edu/field_biology/center/sym2001/botany.htm</w:t>
      </w:r>
    </w:p>
    <w:p w:rsidR="004219F6" w:rsidP="004219F6" w:rsidRDefault="004219F6"/>
    <w:p w:rsidR="004219F6" w:rsidP="004219F6" w:rsidRDefault="004219F6">
      <w:r>
        <w:t xml:space="preserve">Bryant, W.S. and W.H. Martin. 1988. Vegetation of the Jackson Purchase of Kentucky based on the 1820 general land office survey. 264-276. In: Snyder, D.H., ed. Proceedings of the first annual symposium on the natural history of lower Tennessee and Cumberland river valleys. Austin </w:t>
      </w:r>
      <w:proofErr w:type="spellStart"/>
      <w:r>
        <w:t>Peay</w:t>
      </w:r>
      <w:proofErr w:type="spellEnd"/>
      <w:r>
        <w:t xml:space="preserve"> State University, Clarksville, TN. 328 pp.</w:t>
      </w:r>
    </w:p>
    <w:p w:rsidR="004219F6" w:rsidP="004219F6" w:rsidRDefault="004219F6"/>
    <w:p w:rsidR="004219F6" w:rsidP="004219F6" w:rsidRDefault="004219F6">
      <w:r>
        <w:t>Davis, D.H. 1923. The geography of the Jackson Purchase. Kentucky Geologic Survey, Frankfort, KY.</w:t>
      </w:r>
    </w:p>
    <w:p w:rsidR="004219F6" w:rsidP="004219F6" w:rsidRDefault="004219F6"/>
    <w:p w:rsidR="004219F6" w:rsidP="004219F6" w:rsidRDefault="004219F6">
      <w:proofErr w:type="spellStart"/>
      <w:r>
        <w:t>DeSelm</w:t>
      </w:r>
      <w:proofErr w:type="spellEnd"/>
      <w:r>
        <w:t xml:space="preserve">, H.R. 1988. The barrens of the western Highland Rim of Tennessee. 199-219. In: Snyder, D.H., ed. Proceedings of the first annual symposium on the natural history of the lower Tennessee and Cumberland river valleys. Austin </w:t>
      </w:r>
      <w:proofErr w:type="spellStart"/>
      <w:r>
        <w:t>Peay</w:t>
      </w:r>
      <w:proofErr w:type="spellEnd"/>
      <w:r>
        <w:t xml:space="preserve"> St. University, Center for Field Biology, Clarksville, TN.</w:t>
      </w:r>
    </w:p>
    <w:p w:rsidR="004219F6" w:rsidP="004219F6" w:rsidRDefault="004219F6"/>
    <w:p w:rsidR="004219F6" w:rsidP="004219F6" w:rsidRDefault="004219F6">
      <w:proofErr w:type="spellStart"/>
      <w:r>
        <w:t>DeSelm</w:t>
      </w:r>
      <w:proofErr w:type="spellEnd"/>
      <w:r>
        <w:t>, H. R. 1989. The barrens of Tennessee. Journal of the Tennessee Academy of Science 64:89-95.</w:t>
      </w:r>
    </w:p>
    <w:p w:rsidR="004219F6" w:rsidP="004219F6" w:rsidRDefault="004219F6"/>
    <w:p w:rsidR="004219F6" w:rsidP="004219F6" w:rsidRDefault="004219F6">
      <w:proofErr w:type="spellStart"/>
      <w:r>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w:rsidR="004219F6" w:rsidP="004219F6" w:rsidRDefault="004219F6"/>
    <w:p w:rsidR="004219F6" w:rsidP="004219F6" w:rsidRDefault="004219F6">
      <w:proofErr w:type="spellStart"/>
      <w:r>
        <w:t>Fralish</w:t>
      </w:r>
      <w:proofErr w:type="spellEnd"/>
      <w:r>
        <w:t xml:space="preserve">, J.S., S.B. Franklin and D.D. Close. 1999. Open woodland communities of southern Illinois, western Kentucky, and middle Tennessee. 171-189. In: Anderson, R.C., J.S. </w:t>
      </w:r>
      <w:proofErr w:type="spellStart"/>
      <w:r>
        <w:t>Fralish</w:t>
      </w:r>
      <w:proofErr w:type="spellEnd"/>
      <w:r>
        <w:t xml:space="preserve"> and J.M. Baskin, eds. Savannas, Barrens, and Rock Outcrop Plant Communities of North America. Cambridge University Press, Cambridge, MA.</w:t>
      </w:r>
    </w:p>
    <w:p w:rsidR="004219F6" w:rsidP="004219F6" w:rsidRDefault="004219F6"/>
    <w:p w:rsidR="004219F6" w:rsidP="004219F6" w:rsidRDefault="004219F6">
      <w:r>
        <w:t>Haywood, J. 1959. Natural and aboriginal history of Tennessee. Kingsport Press, Kingsport, TN.</w:t>
      </w:r>
    </w:p>
    <w:p w:rsidR="004219F6" w:rsidP="004219F6" w:rsidRDefault="004219F6"/>
    <w:p w:rsidR="004219F6" w:rsidP="004219F6" w:rsidRDefault="004219F6">
      <w:r>
        <w:t>McDowell, R.C., G.J. Grabowski, Jr. and S.L. Moore. 1981. Geologic Map of Kentucky: US Geological Survey. Scale 1:250,000. 4 sheets.</w:t>
      </w:r>
    </w:p>
    <w:p w:rsidR="004219F6" w:rsidP="004219F6" w:rsidRDefault="004219F6"/>
    <w:p w:rsidR="004219F6" w:rsidP="004219F6" w:rsidRDefault="004219F6">
      <w:r>
        <w:t>Miller, R.A., W.D. Hardeman, D.S. Fullerton, C.R. Sykes and R.K. Garman. 1966. Geologic Map of Tennessee [West Central Sheet]: Tennessee Division of Geology, State Geologic Map SWC. Scale 1:250000.</w:t>
      </w:r>
    </w:p>
    <w:p w:rsidR="004219F6" w:rsidP="004219F6" w:rsidRDefault="004219F6"/>
    <w:p w:rsidR="004219F6" w:rsidP="004219F6" w:rsidRDefault="004219F6">
      <w:r>
        <w:t>NatureServe. 2007. International Ecological Classification Standard: Terrestrial Ecological Classifications. NatureServe Central Databases. Arlington, VA. USA. Data current as of 10 February 2007.</w:t>
      </w:r>
    </w:p>
    <w:p w:rsidR="004219F6" w:rsidP="004219F6" w:rsidRDefault="004219F6"/>
    <w:p w:rsidR="004219F6" w:rsidP="004219F6" w:rsidRDefault="004219F6">
      <w:r>
        <w:t>Shanks, R.E. 1958. Floristic regions of Tennessee. Journal of the Tennessee Academy of Science 33:195-210.</w:t>
      </w:r>
    </w:p>
    <w:p w:rsidRPr="00A43E41" w:rsidR="004D5F12" w:rsidP="004219F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027D" w:rsidRDefault="0011027D">
      <w:r>
        <w:separator/>
      </w:r>
    </w:p>
  </w:endnote>
  <w:endnote w:type="continuationSeparator" w:id="0">
    <w:p w:rsidR="0011027D" w:rsidRDefault="001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9F6" w:rsidRDefault="004219F6" w:rsidP="004219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027D" w:rsidRDefault="0011027D">
      <w:r>
        <w:separator/>
      </w:r>
    </w:p>
  </w:footnote>
  <w:footnote w:type="continuationSeparator" w:id="0">
    <w:p w:rsidR="0011027D" w:rsidRDefault="0011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219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C6CAE"/>
    <w:pPr>
      <w:ind w:left="720"/>
    </w:pPr>
    <w:rPr>
      <w:rFonts w:ascii="Calibri" w:eastAsia="Calibri" w:hAnsi="Calibri"/>
      <w:sz w:val="22"/>
      <w:szCs w:val="22"/>
    </w:rPr>
  </w:style>
  <w:style w:type="character" w:styleId="Hyperlink">
    <w:name w:val="Hyperlink"/>
    <w:rsid w:val="001C6CAE"/>
    <w:rPr>
      <w:color w:val="0000FF"/>
      <w:u w:val="single"/>
    </w:rPr>
  </w:style>
  <w:style w:type="paragraph" w:customStyle="1" w:styleId="paragraph">
    <w:name w:val="paragraph"/>
    <w:basedOn w:val="Normal"/>
    <w:rsid w:val="004063CF"/>
  </w:style>
  <w:style w:type="character" w:customStyle="1" w:styleId="normaltextrun1">
    <w:name w:val="normaltextrun1"/>
    <w:basedOn w:val="DefaultParagraphFont"/>
    <w:rsid w:val="004063CF"/>
  </w:style>
  <w:style w:type="character" w:customStyle="1" w:styleId="eop">
    <w:name w:val="eop"/>
    <w:basedOn w:val="DefaultParagraphFont"/>
    <w:rsid w:val="0040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59464">
      <w:bodyDiv w:val="1"/>
      <w:marLeft w:val="0"/>
      <w:marRight w:val="0"/>
      <w:marTop w:val="0"/>
      <w:marBottom w:val="0"/>
      <w:divBdr>
        <w:top w:val="none" w:sz="0" w:space="0" w:color="auto"/>
        <w:left w:val="none" w:sz="0" w:space="0" w:color="auto"/>
        <w:bottom w:val="none" w:sz="0" w:space="0" w:color="auto"/>
        <w:right w:val="none" w:sz="0" w:space="0" w:color="auto"/>
      </w:divBdr>
    </w:div>
    <w:div w:id="78823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10</TotalTime>
  <Pages>6</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2014-08-21T15:01:00Z</cp:lastPrinted>
  <dcterms:created xsi:type="dcterms:W3CDTF">2018-02-27T15:43:00Z</dcterms:created>
  <dcterms:modified xsi:type="dcterms:W3CDTF">2025-02-12T09:41:56Z</dcterms:modified>
</cp:coreProperties>
</file>