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419" w:rsidP="002F3419" w:rsidRDefault="002F3419">
      <w:pPr>
        <w:pStyle w:val="BpSTitle"/>
      </w:pPr>
      <w:r>
        <w:t>14360</w:t>
      </w:r>
    </w:p>
    <w:p w:rsidR="002F3419" w:rsidP="002F3419" w:rsidRDefault="002F3419">
      <w:pPr>
        <w:pStyle w:val="BpSTitle"/>
      </w:pPr>
      <w:r>
        <w:t>Northern Atlantic Coastal Plain Dune and Swale</w:t>
      </w:r>
    </w:p>
    <w:p w:rsidR="002F3419" w:rsidP="002F3419" w:rsidRDefault="002F3419">
      <w:r>
        <w:t>BpS Model/Description Version: Aug. 2020</w:t>
      </w:r>
      <w:r>
        <w:tab/>
      </w:r>
      <w:r>
        <w:tab/>
      </w:r>
      <w:r>
        <w:tab/>
      </w:r>
      <w:r>
        <w:tab/>
      </w:r>
      <w:r>
        <w:tab/>
      </w:r>
      <w:r>
        <w:tab/>
      </w:r>
      <w:r>
        <w:tab/>
      </w:r>
    </w:p>
    <w:p w:rsidR="002F3419" w:rsidP="002F3419" w:rsidRDefault="00E43905">
      <w:r>
        <w:tab/>
      </w:r>
      <w:r>
        <w:tab/>
      </w:r>
      <w:r>
        <w:tab/>
      </w:r>
      <w:r>
        <w:tab/>
      </w:r>
      <w:r>
        <w:tab/>
      </w:r>
      <w:r>
        <w:tab/>
      </w:r>
      <w:r>
        <w:tab/>
      </w:r>
      <w:r>
        <w:tab/>
      </w:r>
      <w:r>
        <w:tab/>
      </w:r>
      <w:r>
        <w:tab/>
        <w:t>Update: 5/30/2018</w:t>
      </w:r>
    </w:p>
    <w:p w:rsidR="00E43905" w:rsidP="002F3419" w:rsidRDefault="00E43905"/>
    <w:p w:rsidR="002F3419" w:rsidP="002F3419" w:rsidRDefault="002F3419"/>
    <w:p w:rsidR="002F3419" w:rsidP="002F3419" w:rsidRDefault="002F3419">
      <w:pPr>
        <w:pStyle w:val="InfoPara"/>
      </w:pPr>
      <w:r>
        <w:t>Vegetation Type</w:t>
      </w:r>
    </w:p>
    <w:p w:rsidR="002F3419" w:rsidP="002F3419" w:rsidRDefault="00162F87">
      <w:r w:rsidRPr="00162F87">
        <w:t>Mixed Upland and Wetland</w:t>
      </w:r>
      <w:bookmarkStart w:name="_GoBack" w:id="0"/>
      <w:bookmarkEnd w:id="0"/>
    </w:p>
    <w:p w:rsidR="002F3419" w:rsidP="002F3419" w:rsidRDefault="002F3419">
      <w:pPr>
        <w:pStyle w:val="InfoPara"/>
      </w:pPr>
      <w:r>
        <w:t>Map Zones</w:t>
      </w:r>
    </w:p>
    <w:p w:rsidR="002F3419" w:rsidP="002F3419" w:rsidRDefault="002F3419">
      <w:r>
        <w:t>60</w:t>
      </w:r>
    </w:p>
    <w:p w:rsidR="002F3419" w:rsidP="002F3419" w:rsidRDefault="002F3419">
      <w:pPr>
        <w:pStyle w:val="InfoPara"/>
      </w:pPr>
      <w:r>
        <w:t>Geographic Range</w:t>
      </w:r>
    </w:p>
    <w:p w:rsidR="002F3419" w:rsidP="002F3419" w:rsidRDefault="002F3419">
      <w:r>
        <w:t>Covers</w:t>
      </w:r>
      <w:r w:rsidR="00E43905">
        <w:t xml:space="preserve"> map zones</w:t>
      </w:r>
      <w:r>
        <w:t xml:space="preserve"> </w:t>
      </w:r>
      <w:r w:rsidR="00E43905">
        <w:t>(</w:t>
      </w:r>
      <w:r>
        <w:t>MZ</w:t>
      </w:r>
      <w:r w:rsidR="00E43905">
        <w:t>)</w:t>
      </w:r>
      <w:r>
        <w:t>s 60, 58</w:t>
      </w:r>
      <w:r w:rsidR="00E43905">
        <w:t>,</w:t>
      </w:r>
      <w:r>
        <w:t xml:space="preserve"> and 55 from southern V</w:t>
      </w:r>
      <w:r w:rsidR="00E43905">
        <w:t>irginia</w:t>
      </w:r>
      <w:r>
        <w:t xml:space="preserve"> to northern F</w:t>
      </w:r>
      <w:r w:rsidR="00E43905">
        <w:t>lorida</w:t>
      </w:r>
      <w:r>
        <w:t>. Includes coastal dunes and flats on barrier islands, and on some mainland fringes adjacent to salt water. The northern limit is a transition zone from around Kitty Hawk, N</w:t>
      </w:r>
      <w:r w:rsidR="00E43905">
        <w:t xml:space="preserve">orth </w:t>
      </w:r>
      <w:r>
        <w:t>C</w:t>
      </w:r>
      <w:r w:rsidR="00E43905">
        <w:t>arolina</w:t>
      </w:r>
      <w:r>
        <w:t>, to the V</w:t>
      </w:r>
      <w:r w:rsidR="00E43905">
        <w:t>irginia</w:t>
      </w:r>
      <w:r>
        <w:t>-N</w:t>
      </w:r>
      <w:r w:rsidR="00E43905">
        <w:t xml:space="preserve">orth </w:t>
      </w:r>
      <w:r>
        <w:t>C</w:t>
      </w:r>
      <w:r w:rsidR="00E43905">
        <w:t>arolina</w:t>
      </w:r>
      <w:r>
        <w:t xml:space="preserve"> border (NatureServe 2006).</w:t>
      </w:r>
    </w:p>
    <w:p w:rsidR="002F3419" w:rsidP="002F3419" w:rsidRDefault="002F3419">
      <w:pPr>
        <w:pStyle w:val="InfoPara"/>
      </w:pPr>
      <w:r>
        <w:t>Biophysical Site Description</w:t>
      </w:r>
    </w:p>
    <w:p w:rsidR="002F3419" w:rsidP="002F3419" w:rsidRDefault="002F3419">
      <w:r>
        <w:t>The associated system (CES203.273) for this</w:t>
      </w:r>
      <w:r w:rsidR="00E43905">
        <w:t xml:space="preserve"> biophysical setting</w:t>
      </w:r>
      <w:r>
        <w:t xml:space="preserve"> </w:t>
      </w:r>
      <w:r w:rsidR="00E43905">
        <w:t>(</w:t>
      </w:r>
      <w:r>
        <w:t>BpS</w:t>
      </w:r>
      <w:r w:rsidR="00E43905">
        <w:t>)</w:t>
      </w:r>
      <w:r>
        <w:t xml:space="preserve"> consists primarily of grasslands and related shrublands of Atlantic Coastal Plain barrier islands and related near-coastal areas. Upland plant communities and non-flooded wetlands (including "maritime wet grasslands") are included in this system as embedded or "</w:t>
      </w:r>
      <w:proofErr w:type="spellStart"/>
      <w:r>
        <w:t>inclusional</w:t>
      </w:r>
      <w:proofErr w:type="spellEnd"/>
      <w:r>
        <w:t>" shrublands (NatureServe 2006).</w:t>
      </w:r>
    </w:p>
    <w:p w:rsidR="002F3419" w:rsidP="002F3419" w:rsidRDefault="002F3419"/>
    <w:p w:rsidR="002F3419" w:rsidP="002F3419" w:rsidRDefault="002F3419">
      <w:r>
        <w:t xml:space="preserve">See the NatureServe Ecological System description for this type, CES203.273. Still a fairly broad model, this covers several </w:t>
      </w:r>
      <w:proofErr w:type="gramStart"/>
      <w:r>
        <w:t>grassland</w:t>
      </w:r>
      <w:proofErr w:type="gramEnd"/>
      <w:r>
        <w:t xml:space="preserve"> and shrubland </w:t>
      </w:r>
      <w:r w:rsidR="00B0769D">
        <w:t>a</w:t>
      </w:r>
      <w:r>
        <w:t>ssociations. Occurs on barrier islands and similar coastal strands, on sand dunes and sand flats (NatureServe 2006).</w:t>
      </w:r>
    </w:p>
    <w:p w:rsidR="002F3419" w:rsidP="002F3419" w:rsidRDefault="002F3419"/>
    <w:p w:rsidR="002F3419" w:rsidP="002F3419" w:rsidRDefault="002F3419">
      <w:r>
        <w:t xml:space="preserve">Soils are sandy, with little organic matter and little or no horizon development. Soils may be excessively drained on the higher dunes. Soils are low in nutrient-holding capacity, but aerosol input of sea salt provides a continuous source of nutrients (NatureServe 2006). On the loose sands, moderate diurnal winds maintained active, low and high dune fields where vegetation could not become established. Except on the most mobile sands and areas subject to semiannual salt water overwash, these communities were dependent upon a combination of salt spray and fire to prevent woody succession. </w:t>
      </w:r>
    </w:p>
    <w:p w:rsidR="002F3419" w:rsidP="002F3419" w:rsidRDefault="002F3419"/>
    <w:p w:rsidR="002F3419" w:rsidP="002F3419" w:rsidRDefault="002F3419">
      <w:r>
        <w:t xml:space="preserve">Principal gradients included a) elevation above the water table, a typical catena of soils being </w:t>
      </w:r>
      <w:proofErr w:type="spellStart"/>
      <w:r>
        <w:t>Newhan</w:t>
      </w:r>
      <w:proofErr w:type="spellEnd"/>
      <w:r>
        <w:t xml:space="preserve"> sand (tall dunes), Corolla sand (low dunes), and </w:t>
      </w:r>
      <w:proofErr w:type="spellStart"/>
      <w:r>
        <w:t>Duckston</w:t>
      </w:r>
      <w:proofErr w:type="spellEnd"/>
      <w:r>
        <w:t xml:space="preserve"> sand, the moist “basement” of Holocene and recent sands resting on the water table; b) a salt spray gradient, with highest effect closest to the ocean and diminishing inland was second; and c) a fire frequency gradient </w:t>
      </w:r>
      <w:r>
        <w:lastRenderedPageBreak/>
        <w:t xml:space="preserve">(see below). </w:t>
      </w:r>
      <w:r w:rsidR="00B0769D">
        <w:t>These</w:t>
      </w:r>
      <w:r>
        <w:t xml:space="preserve"> factors maintained a vegetation successional and structural gradient. Vegetation density ranged from sparse beach berm and new dune colonizers to maritime grassland with succession stabilized by fire, to wet and dry shrublands.</w:t>
      </w:r>
    </w:p>
    <w:p w:rsidR="002F3419" w:rsidP="002F3419" w:rsidRDefault="002F3419">
      <w:pPr>
        <w:pStyle w:val="InfoPara"/>
      </w:pPr>
      <w:r>
        <w:t>Vegetation Description</w:t>
      </w:r>
    </w:p>
    <w:p w:rsidR="002F3419" w:rsidP="002F3419" w:rsidRDefault="002F3419">
      <w:r>
        <w:t>Dune Grasslands: In the unstable coast environment dunes where new land is being created, new flats and low dunes can be seen in all stages of primary succession. This often occurs at the southern ends of barrier islands where longshore movement of sand from north to south causes accretion of sand at the southern end of each island. The islands are bounded by inlets and the process of island extension often results in closing of the inlet. This may be followed by new inlet formation somewhere north of the sand stream when storm surge back and forth across an island washes out a new channel to the ocean (Dolan et al. 1973). The new, low sands are typically first colonized by the first forbs such as sea elder (</w:t>
      </w:r>
      <w:r w:rsidRPr="00B0769D">
        <w:rPr>
          <w:i/>
        </w:rPr>
        <w:t xml:space="preserve">Iva </w:t>
      </w:r>
      <w:proofErr w:type="spellStart"/>
      <w:r w:rsidRPr="00B0769D">
        <w:rPr>
          <w:i/>
        </w:rPr>
        <w:t>imbricaria</w:t>
      </w:r>
      <w:proofErr w:type="spellEnd"/>
      <w:r>
        <w:t xml:space="preserve">). Endangered species: The federally </w:t>
      </w:r>
      <w:r w:rsidR="00B0769D">
        <w:t>t</w:t>
      </w:r>
      <w:r>
        <w:t xml:space="preserve">hreatened </w:t>
      </w:r>
      <w:r w:rsidRPr="00B0769D">
        <w:rPr>
          <w:i/>
        </w:rPr>
        <w:t xml:space="preserve">Amaranthus </w:t>
      </w:r>
      <w:proofErr w:type="spellStart"/>
      <w:r w:rsidRPr="00B0769D">
        <w:rPr>
          <w:i/>
        </w:rPr>
        <w:t>pumilus</w:t>
      </w:r>
      <w:proofErr w:type="spellEnd"/>
      <w:r>
        <w:t xml:space="preserve"> is another first colonizer and the least tern (</w:t>
      </w:r>
      <w:r w:rsidRPr="00B0769D">
        <w:rPr>
          <w:i/>
        </w:rPr>
        <w:t xml:space="preserve">Sterna </w:t>
      </w:r>
      <w:proofErr w:type="spellStart"/>
      <w:r w:rsidR="00B0769D">
        <w:rPr>
          <w:i/>
        </w:rPr>
        <w:t>a</w:t>
      </w:r>
      <w:r w:rsidRPr="00B0769D">
        <w:rPr>
          <w:i/>
        </w:rPr>
        <w:t>ntillarum</w:t>
      </w:r>
      <w:proofErr w:type="spellEnd"/>
      <w:r>
        <w:t xml:space="preserve">) shares its early successional situation as nesting habitat. Such species are quickly followed by grasses such as </w:t>
      </w:r>
      <w:r w:rsidRPr="00B0769D">
        <w:rPr>
          <w:i/>
        </w:rPr>
        <w:t xml:space="preserve">Panicum </w:t>
      </w:r>
      <w:proofErr w:type="spellStart"/>
      <w:r w:rsidRPr="00B0769D">
        <w:rPr>
          <w:i/>
        </w:rPr>
        <w:t>amarum</w:t>
      </w:r>
      <w:proofErr w:type="spellEnd"/>
      <w:r>
        <w:t>, salt meadow cordgrass (</w:t>
      </w:r>
      <w:proofErr w:type="spellStart"/>
      <w:r w:rsidRPr="00B0769D">
        <w:rPr>
          <w:i/>
        </w:rPr>
        <w:t>Spartina</w:t>
      </w:r>
      <w:proofErr w:type="spellEnd"/>
      <w:r w:rsidRPr="00B0769D">
        <w:rPr>
          <w:i/>
        </w:rPr>
        <w:t xml:space="preserve"> patens</w:t>
      </w:r>
      <w:r>
        <w:t>), and sea oats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These grasses begin to accumulate sand and small dunes, providing habitat for additional species.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is the characteristic dominant on the youngest dunes and those most exposed to salt spray, while </w:t>
      </w:r>
      <w:proofErr w:type="spellStart"/>
      <w:r w:rsidRPr="00B0769D">
        <w:rPr>
          <w:i/>
        </w:rPr>
        <w:t>Spartina</w:t>
      </w:r>
      <w:proofErr w:type="spellEnd"/>
      <w:r w:rsidRPr="00B0769D">
        <w:rPr>
          <w:i/>
        </w:rPr>
        <w:t xml:space="preserve"> patens</w:t>
      </w:r>
      <w:r>
        <w:t xml:space="preserve"> or </w:t>
      </w:r>
      <w:proofErr w:type="spellStart"/>
      <w:r w:rsidRPr="00B0769D">
        <w:rPr>
          <w:i/>
        </w:rPr>
        <w:t>Schizachyrium</w:t>
      </w:r>
      <w:proofErr w:type="spellEnd"/>
      <w:r w:rsidRPr="00B0769D">
        <w:rPr>
          <w:i/>
        </w:rPr>
        <w:t xml:space="preserve"> </w:t>
      </w:r>
      <w:proofErr w:type="spellStart"/>
      <w:r w:rsidRPr="00B0769D">
        <w:rPr>
          <w:i/>
        </w:rPr>
        <w:t>littorale</w:t>
      </w:r>
      <w:proofErr w:type="spellEnd"/>
      <w:r>
        <w:t xml:space="preserve"> tend to dominate older dunes and sand flats (NatureServe 2006).</w:t>
      </w:r>
    </w:p>
    <w:p w:rsidR="002F3419" w:rsidP="002F3419" w:rsidRDefault="002F3419"/>
    <w:p w:rsidR="002F3419" w:rsidP="002F3419" w:rsidRDefault="002F3419">
      <w:r>
        <w:t>Beach strand vegetation: The high beach, while geologically dynamic, is the first land stable enough to be colonized by pioneer vegetation such as salt meadow cordgrass (</w:t>
      </w:r>
      <w:proofErr w:type="spellStart"/>
      <w:r w:rsidRPr="00B0769D">
        <w:rPr>
          <w:i/>
        </w:rPr>
        <w:t>Spartina</w:t>
      </w:r>
      <w:proofErr w:type="spellEnd"/>
      <w:r w:rsidRPr="00B0769D">
        <w:rPr>
          <w:i/>
        </w:rPr>
        <w:t xml:space="preserve"> patens</w:t>
      </w:r>
      <w:r>
        <w:t>), sea oats (</w:t>
      </w:r>
      <w:proofErr w:type="spellStart"/>
      <w:r w:rsidRPr="00B0769D">
        <w:rPr>
          <w:i/>
        </w:rPr>
        <w:t>Uniola</w:t>
      </w:r>
      <w:proofErr w:type="spellEnd"/>
      <w:r w:rsidRPr="00B0769D">
        <w:rPr>
          <w:i/>
        </w:rPr>
        <w:t xml:space="preserve"> </w:t>
      </w:r>
      <w:proofErr w:type="spellStart"/>
      <w:r w:rsidRPr="00B0769D">
        <w:rPr>
          <w:i/>
        </w:rPr>
        <w:t>paniculata</w:t>
      </w:r>
      <w:proofErr w:type="spellEnd"/>
      <w:r>
        <w:t>) and sea elder (</w:t>
      </w:r>
      <w:r w:rsidRPr="00B0769D">
        <w:rPr>
          <w:i/>
        </w:rPr>
        <w:t xml:space="preserve">Iva </w:t>
      </w:r>
      <w:proofErr w:type="spellStart"/>
      <w:r w:rsidRPr="00B0769D">
        <w:rPr>
          <w:i/>
        </w:rPr>
        <w:t>imbricaria</w:t>
      </w:r>
      <w:proofErr w:type="spellEnd"/>
      <w:r>
        <w:t>). To the south, in F</w:t>
      </w:r>
      <w:r w:rsidR="00E43905">
        <w:t>lorida</w:t>
      </w:r>
      <w:r>
        <w:t xml:space="preserve">, the appearance </w:t>
      </w:r>
      <w:r w:rsidR="00B0769D">
        <w:t>of tropical</w:t>
      </w:r>
      <w:r>
        <w:t xml:space="preserve"> species such as railroad vine (</w:t>
      </w:r>
      <w:r w:rsidRPr="00B0769D">
        <w:rPr>
          <w:i/>
        </w:rPr>
        <w:t>Ipomoea pes-</w:t>
      </w:r>
      <w:proofErr w:type="spellStart"/>
      <w:r w:rsidRPr="00B0769D">
        <w:rPr>
          <w:i/>
        </w:rPr>
        <w:t>caprae</w:t>
      </w:r>
      <w:proofErr w:type="spellEnd"/>
      <w:r>
        <w:t>) and sea grape (</w:t>
      </w:r>
      <w:proofErr w:type="spellStart"/>
      <w:r w:rsidRPr="00B0769D">
        <w:rPr>
          <w:i/>
        </w:rPr>
        <w:t>Coccoloba</w:t>
      </w:r>
      <w:proofErr w:type="spellEnd"/>
      <w:r w:rsidRPr="00B0769D">
        <w:rPr>
          <w:i/>
        </w:rPr>
        <w:t xml:space="preserve"> </w:t>
      </w:r>
      <w:proofErr w:type="spellStart"/>
      <w:r w:rsidRPr="00B0769D">
        <w:rPr>
          <w:i/>
        </w:rPr>
        <w:t>uvifera</w:t>
      </w:r>
      <w:proofErr w:type="spellEnd"/>
      <w:r>
        <w:t>) mark the transition to modes for MZ56.</w:t>
      </w:r>
    </w:p>
    <w:p w:rsidR="002F3419" w:rsidP="002F3419" w:rsidRDefault="002F3419"/>
    <w:p w:rsidR="002F3419" w:rsidP="002F3419" w:rsidRDefault="002F3419">
      <w:r>
        <w:t xml:space="preserve">A second mechanism of primary succession occurs in the geologically unstable dune and sand flat communities of the barrier islands and strands. When sand dunes moving across the flats bury existing vegetation and come to rest at the edge of swamps or against older vegetated dunes (Latrobe 1799), they form a new substrate for colonization. New dunes are first colonized by sea oats and a handful </w:t>
      </w:r>
      <w:r w:rsidR="00B0769D">
        <w:t>of xerophytic</w:t>
      </w:r>
      <w:r>
        <w:t xml:space="preserve"> coastal forbs such as </w:t>
      </w:r>
      <w:proofErr w:type="spellStart"/>
      <w:r w:rsidRPr="00B0769D">
        <w:rPr>
          <w:i/>
        </w:rPr>
        <w:t>Physalis</w:t>
      </w:r>
      <w:proofErr w:type="spellEnd"/>
      <w:r w:rsidRPr="00B0769D">
        <w:rPr>
          <w:i/>
        </w:rPr>
        <w:t xml:space="preserve"> </w:t>
      </w:r>
      <w:proofErr w:type="spellStart"/>
      <w:r w:rsidRPr="00B0769D">
        <w:rPr>
          <w:i/>
        </w:rPr>
        <w:t>viscosa</w:t>
      </w:r>
      <w:proofErr w:type="spellEnd"/>
      <w:r>
        <w:t>, and jumping cactus (</w:t>
      </w:r>
      <w:r w:rsidRPr="00B0769D">
        <w:rPr>
          <w:i/>
        </w:rPr>
        <w:t xml:space="preserve">Opuntia </w:t>
      </w:r>
      <w:proofErr w:type="spellStart"/>
      <w:r w:rsidRPr="00B0769D">
        <w:rPr>
          <w:i/>
        </w:rPr>
        <w:t>drummondii</w:t>
      </w:r>
      <w:proofErr w:type="spellEnd"/>
      <w:r>
        <w:t>). Older dunes may have redcedar, shrubs and patches of dune grassland vegetation in gaps. These are then colonized by live oak which in time becomes the canopy dominant. Scattered individuals and small stands of longleaf pine (</w:t>
      </w:r>
      <w:r w:rsidRPr="00B0769D">
        <w:rPr>
          <w:i/>
        </w:rPr>
        <w:t xml:space="preserve">Pinus </w:t>
      </w:r>
      <w:proofErr w:type="spellStart"/>
      <w:r w:rsidRPr="00B0769D">
        <w:rPr>
          <w:i/>
        </w:rPr>
        <w:t>palustris</w:t>
      </w:r>
      <w:proofErr w:type="spellEnd"/>
      <w:r>
        <w:t>) may occasionally be found in larger dune fields. On the fire-exposed mainland, maritime live oak grades into longleaf pine communities. Some typical shrubs of more protected sites grading into maritime forest include yaupon (</w:t>
      </w:r>
      <w:r w:rsidRPr="00B0769D">
        <w:rPr>
          <w:i/>
        </w:rPr>
        <w:t>Ilex vomitoria</w:t>
      </w:r>
      <w:r>
        <w:t>), wax myrtle (</w:t>
      </w:r>
      <w:proofErr w:type="spellStart"/>
      <w:r w:rsidRPr="00B0769D">
        <w:rPr>
          <w:i/>
        </w:rPr>
        <w:t>Myrica</w:t>
      </w:r>
      <w:proofErr w:type="spellEnd"/>
      <w:r w:rsidRPr="00B0769D">
        <w:rPr>
          <w:i/>
        </w:rPr>
        <w:t xml:space="preserve"> cerifera</w:t>
      </w:r>
      <w:r>
        <w:t xml:space="preserve">) and </w:t>
      </w:r>
      <w:r w:rsidRPr="00B0769D">
        <w:rPr>
          <w:i/>
        </w:rPr>
        <w:t xml:space="preserve">Erythrina </w:t>
      </w:r>
      <w:proofErr w:type="spellStart"/>
      <w:r w:rsidRPr="00B0769D">
        <w:rPr>
          <w:i/>
        </w:rPr>
        <w:t>herbacea</w:t>
      </w:r>
      <w:proofErr w:type="spellEnd"/>
      <w:r>
        <w:t xml:space="preserve">. </w:t>
      </w:r>
      <w:r w:rsidRPr="00B0769D">
        <w:rPr>
          <w:i/>
        </w:rPr>
        <w:t xml:space="preserve">Smilax </w:t>
      </w:r>
      <w:proofErr w:type="spellStart"/>
      <w:r w:rsidRPr="00B0769D">
        <w:rPr>
          <w:i/>
        </w:rPr>
        <w:t>auriculata</w:t>
      </w:r>
      <w:proofErr w:type="spellEnd"/>
      <w:r>
        <w:t xml:space="preserve">, other </w:t>
      </w:r>
      <w:r w:rsidRPr="00B0769D">
        <w:rPr>
          <w:i/>
        </w:rPr>
        <w:t>Smilax</w:t>
      </w:r>
      <w:r>
        <w:t xml:space="preserve"> species</w:t>
      </w:r>
      <w:r w:rsidR="00B0769D">
        <w:t>,</w:t>
      </w:r>
      <w:r>
        <w:t xml:space="preserve"> </w:t>
      </w:r>
      <w:r w:rsidR="00B0769D">
        <w:t>and poison</w:t>
      </w:r>
      <w:r>
        <w:t xml:space="preserve"> ivy may be abundant in the woody transition zone where fire has no access or has been excluded.</w:t>
      </w:r>
    </w:p>
    <w:p w:rsidR="002F3419" w:rsidP="002F3419" w:rsidRDefault="002F3419"/>
    <w:p w:rsidR="002F3419" w:rsidP="002F3419" w:rsidRDefault="002F3419">
      <w:r>
        <w:t xml:space="preserve">Interdunal Swales: Numerous plant community types can be defined in interdunal swales depending particularly upon their age and depth to water table. In early primary succession those with moist sand substrate may have species dominated by graminoids such as </w:t>
      </w:r>
      <w:proofErr w:type="spellStart"/>
      <w:r w:rsidRPr="00B0769D">
        <w:rPr>
          <w:i/>
        </w:rPr>
        <w:t>Muhlenbergia</w:t>
      </w:r>
      <w:proofErr w:type="spellEnd"/>
      <w:r w:rsidRPr="00B0769D">
        <w:rPr>
          <w:i/>
        </w:rPr>
        <w:t xml:space="preserve"> </w:t>
      </w:r>
      <w:proofErr w:type="spellStart"/>
      <w:r w:rsidRPr="00B0769D">
        <w:rPr>
          <w:i/>
        </w:rPr>
        <w:t>filipess</w:t>
      </w:r>
      <w:proofErr w:type="spellEnd"/>
      <w:r>
        <w:t xml:space="preserve">, </w:t>
      </w:r>
      <w:proofErr w:type="spellStart"/>
      <w:r w:rsidRPr="00B0769D">
        <w:rPr>
          <w:i/>
        </w:rPr>
        <w:t>Scirpus</w:t>
      </w:r>
      <w:proofErr w:type="spellEnd"/>
      <w:r>
        <w:t xml:space="preserve"> spp</w:t>
      </w:r>
      <w:r w:rsidR="00B0769D">
        <w:t>.</w:t>
      </w:r>
      <w:r>
        <w:t>, and black needle rush. In intermediate succession these sites become dominated with wetland shrubs such wax myrtle (</w:t>
      </w:r>
      <w:proofErr w:type="spellStart"/>
      <w:r w:rsidRPr="00B0769D">
        <w:rPr>
          <w:i/>
        </w:rPr>
        <w:t>Myrica</w:t>
      </w:r>
      <w:proofErr w:type="spellEnd"/>
      <w:r w:rsidRPr="00B0769D">
        <w:rPr>
          <w:i/>
        </w:rPr>
        <w:t xml:space="preserve"> cerifera</w:t>
      </w:r>
      <w:r>
        <w:t xml:space="preserve">). Without fire the shrubs may be replaced with wetland pines such loblolly and slash pine. Over hundreds of years sea level </w:t>
      </w:r>
      <w:r>
        <w:lastRenderedPageBreak/>
        <w:t>will rise high enough to fill the swales with water, forming sedge bogs in more exposed areas (see Jeannette Sedge at Cape Hatteras) and interdunal freshwater ponds bordered with cypress-gum forest (</w:t>
      </w:r>
      <w:r w:rsidRPr="00B0769D">
        <w:rPr>
          <w:i/>
        </w:rPr>
        <w:t>Taxodium distichum</w:t>
      </w:r>
      <w:r>
        <w:t>-</w:t>
      </w:r>
      <w:r w:rsidRPr="00B0769D">
        <w:rPr>
          <w:i/>
        </w:rPr>
        <w:t xml:space="preserve">Nyssa </w:t>
      </w:r>
      <w:proofErr w:type="spellStart"/>
      <w:r w:rsidRPr="00B0769D">
        <w:rPr>
          <w:i/>
        </w:rPr>
        <w:t>biflora</w:t>
      </w:r>
      <w:proofErr w:type="spellEnd"/>
      <w:r>
        <w:t xml:space="preserve">) in old, long stabilized dune fields (see Nags Head Woods and Bailey Island). </w:t>
      </w:r>
    </w:p>
    <w:p w:rsidR="002F3419" w:rsidP="002F3419" w:rsidRDefault="002F3419"/>
    <w:p w:rsidR="002F3419" w:rsidP="002F3419" w:rsidRDefault="002F3419">
      <w:r>
        <w:t>Sabal palmetto/mixed coastal graminoids and forbs: this association occurs on low mineral soils in moist flats, with palmetto the canopy dominant on marsh fringes and in sloughs. Examples can be seen at Hunting Island State Park and Bailey Island TNC preserve in S</w:t>
      </w:r>
      <w:r w:rsidR="00E43905">
        <w:t xml:space="preserve">outh </w:t>
      </w:r>
      <w:r>
        <w:t>C</w:t>
      </w:r>
      <w:r w:rsidR="00E43905">
        <w:t>arolina</w:t>
      </w:r>
      <w:r>
        <w:t>. Historical photos show palmetto on the sound side of Hatteras Island and a written description places it possibly as far north as Old Currituck Inlet on the N</w:t>
      </w:r>
      <w:r w:rsidR="00E43905">
        <w:t xml:space="preserve">orth </w:t>
      </w:r>
      <w:r>
        <w:t>C</w:t>
      </w:r>
      <w:r w:rsidR="00E43905">
        <w:t>arolina</w:t>
      </w:r>
      <w:r>
        <w:t>/V</w:t>
      </w:r>
      <w:r w:rsidR="00E43905">
        <w:t>irginia</w:t>
      </w:r>
      <w:r>
        <w:t xml:space="preserve"> line (Byrd 1728). Palmetto can be found on the margins of live oak forests and in swales on moist sands or shallow organic soils over sand. It can tolerate brackish conditions and short periods of inundation with salt water during hurricanes. Just upslope from stands having the canopy dominated by palmetto, it may occur as </w:t>
      </w:r>
      <w:proofErr w:type="spellStart"/>
      <w:r>
        <w:t>subcanopy</w:t>
      </w:r>
      <w:proofErr w:type="spellEnd"/>
      <w:r>
        <w:t xml:space="preserve"> and shrub layer stems beneath maritime oak-pine canopy. Typical species in palmetto stands may include small live oaks, loblolly pine (</w:t>
      </w:r>
      <w:r w:rsidRPr="00B0769D">
        <w:rPr>
          <w:i/>
        </w:rPr>
        <w:t xml:space="preserve">Pinus </w:t>
      </w:r>
      <w:proofErr w:type="spellStart"/>
      <w:r w:rsidRPr="00B0769D">
        <w:rPr>
          <w:i/>
        </w:rPr>
        <w:t>taeda</w:t>
      </w:r>
      <w:proofErr w:type="spellEnd"/>
      <w:r>
        <w:t>), eastern redcedar (</w:t>
      </w:r>
      <w:proofErr w:type="spellStart"/>
      <w:r w:rsidRPr="00B0769D">
        <w:rPr>
          <w:i/>
        </w:rPr>
        <w:t>Juniperus</w:t>
      </w:r>
      <w:proofErr w:type="spellEnd"/>
      <w:r w:rsidRPr="00B0769D">
        <w:rPr>
          <w:i/>
        </w:rPr>
        <w:t xml:space="preserve"> </w:t>
      </w:r>
      <w:proofErr w:type="spellStart"/>
      <w:r w:rsidRPr="00B0769D">
        <w:rPr>
          <w:i/>
        </w:rPr>
        <w:t>virginiana</w:t>
      </w:r>
      <w:proofErr w:type="spellEnd"/>
      <w:r>
        <w:t>), wax myrtle (</w:t>
      </w:r>
      <w:proofErr w:type="spellStart"/>
      <w:r w:rsidRPr="00B0769D">
        <w:rPr>
          <w:i/>
        </w:rPr>
        <w:t>Myrica</w:t>
      </w:r>
      <w:proofErr w:type="spellEnd"/>
      <w:r w:rsidRPr="00B0769D">
        <w:rPr>
          <w:i/>
        </w:rPr>
        <w:t xml:space="preserve"> cerifera</w:t>
      </w:r>
      <w:r>
        <w:t>), marsh elder (</w:t>
      </w:r>
      <w:r w:rsidRPr="00B0769D">
        <w:rPr>
          <w:i/>
        </w:rPr>
        <w:t xml:space="preserve">Iva </w:t>
      </w:r>
      <w:proofErr w:type="spellStart"/>
      <w:r w:rsidRPr="00B0769D">
        <w:rPr>
          <w:i/>
        </w:rPr>
        <w:t>frutescens</w:t>
      </w:r>
      <w:proofErr w:type="spellEnd"/>
      <w:r>
        <w:t xml:space="preserve">), </w:t>
      </w:r>
      <w:proofErr w:type="spellStart"/>
      <w:r>
        <w:t>silverling</w:t>
      </w:r>
      <w:proofErr w:type="spellEnd"/>
      <w:r>
        <w:t xml:space="preserve"> (</w:t>
      </w:r>
      <w:proofErr w:type="spellStart"/>
      <w:r w:rsidRPr="00B0769D">
        <w:rPr>
          <w:i/>
        </w:rPr>
        <w:t>Baccharis</w:t>
      </w:r>
      <w:proofErr w:type="spellEnd"/>
      <w:r w:rsidRPr="00B0769D">
        <w:rPr>
          <w:i/>
        </w:rPr>
        <w:t xml:space="preserve"> </w:t>
      </w:r>
      <w:proofErr w:type="spellStart"/>
      <w:r w:rsidRPr="00B0769D">
        <w:rPr>
          <w:i/>
        </w:rPr>
        <w:t>angustifolia</w:t>
      </w:r>
      <w:proofErr w:type="spellEnd"/>
      <w:r>
        <w:t>), yaupon (</w:t>
      </w:r>
      <w:r w:rsidRPr="00B0769D">
        <w:rPr>
          <w:i/>
        </w:rPr>
        <w:t>Ilex vomitoria</w:t>
      </w:r>
      <w:r>
        <w:t>), switchgrass (</w:t>
      </w:r>
      <w:r w:rsidRPr="00B0769D">
        <w:rPr>
          <w:i/>
        </w:rPr>
        <w:t xml:space="preserve">Panicum </w:t>
      </w:r>
      <w:proofErr w:type="spellStart"/>
      <w:r w:rsidRPr="00B0769D">
        <w:rPr>
          <w:i/>
        </w:rPr>
        <w:t>virgatum</w:t>
      </w:r>
      <w:proofErr w:type="spellEnd"/>
      <w:r>
        <w:t>), giant foxtail (</w:t>
      </w:r>
      <w:proofErr w:type="spellStart"/>
      <w:r w:rsidRPr="00B0769D">
        <w:rPr>
          <w:i/>
        </w:rPr>
        <w:t>Setaria</w:t>
      </w:r>
      <w:proofErr w:type="spellEnd"/>
      <w:r w:rsidRPr="00B0769D">
        <w:rPr>
          <w:i/>
        </w:rPr>
        <w:t xml:space="preserve"> magna</w:t>
      </w:r>
      <w:r>
        <w:t>), black needle-rush (</w:t>
      </w:r>
      <w:proofErr w:type="spellStart"/>
      <w:r w:rsidRPr="00B0769D">
        <w:rPr>
          <w:i/>
        </w:rPr>
        <w:t>Juncus</w:t>
      </w:r>
      <w:proofErr w:type="spellEnd"/>
      <w:r w:rsidRPr="00B0769D">
        <w:rPr>
          <w:i/>
        </w:rPr>
        <w:t xml:space="preserve"> </w:t>
      </w:r>
      <w:proofErr w:type="spellStart"/>
      <w:r w:rsidRPr="00B0769D">
        <w:rPr>
          <w:i/>
        </w:rPr>
        <w:t>roemerianus</w:t>
      </w:r>
      <w:proofErr w:type="spellEnd"/>
      <w:r>
        <w:t xml:space="preserve">), </w:t>
      </w:r>
      <w:proofErr w:type="spellStart"/>
      <w:r>
        <w:t>saltgrass</w:t>
      </w:r>
      <w:proofErr w:type="spellEnd"/>
      <w:r>
        <w:t xml:space="preserve"> (</w:t>
      </w:r>
      <w:proofErr w:type="spellStart"/>
      <w:r w:rsidRPr="00B0769D">
        <w:rPr>
          <w:i/>
        </w:rPr>
        <w:t>Distichlis</w:t>
      </w:r>
      <w:proofErr w:type="spellEnd"/>
      <w:r w:rsidRPr="00B0769D">
        <w:rPr>
          <w:i/>
        </w:rPr>
        <w:t xml:space="preserve"> </w:t>
      </w:r>
      <w:proofErr w:type="spellStart"/>
      <w:r w:rsidRPr="00B0769D">
        <w:rPr>
          <w:i/>
        </w:rPr>
        <w:t>spicata</w:t>
      </w:r>
      <w:proofErr w:type="spellEnd"/>
      <w:r>
        <w:t>), sawgrass (</w:t>
      </w:r>
      <w:proofErr w:type="spellStart"/>
      <w:r w:rsidRPr="00B0769D">
        <w:rPr>
          <w:i/>
        </w:rPr>
        <w:t>Cladium</w:t>
      </w:r>
      <w:proofErr w:type="spellEnd"/>
      <w:r w:rsidRPr="00B0769D">
        <w:rPr>
          <w:i/>
        </w:rPr>
        <w:t xml:space="preserve"> </w:t>
      </w:r>
      <w:proofErr w:type="spellStart"/>
      <w:r w:rsidRPr="00B0769D">
        <w:rPr>
          <w:i/>
        </w:rPr>
        <w:t>jamaicense</w:t>
      </w:r>
      <w:proofErr w:type="spellEnd"/>
      <w:r>
        <w:t xml:space="preserve">), and a variety of wetland forbs such as </w:t>
      </w:r>
      <w:proofErr w:type="spellStart"/>
      <w:r w:rsidRPr="00B0769D">
        <w:rPr>
          <w:i/>
        </w:rPr>
        <w:t>Pluchea</w:t>
      </w:r>
      <w:proofErr w:type="spellEnd"/>
      <w:r w:rsidRPr="00B0769D">
        <w:rPr>
          <w:i/>
        </w:rPr>
        <w:t xml:space="preserve"> </w:t>
      </w:r>
      <w:proofErr w:type="spellStart"/>
      <w:r w:rsidRPr="00B0769D">
        <w:rPr>
          <w:i/>
        </w:rPr>
        <w:t>purpurascens</w:t>
      </w:r>
      <w:proofErr w:type="spellEnd"/>
      <w:r>
        <w:t xml:space="preserve"> and </w:t>
      </w:r>
      <w:proofErr w:type="spellStart"/>
      <w:r w:rsidRPr="00B0769D">
        <w:rPr>
          <w:i/>
        </w:rPr>
        <w:t>Solidago</w:t>
      </w:r>
      <w:proofErr w:type="spellEnd"/>
      <w:r w:rsidRPr="00B0769D">
        <w:rPr>
          <w:i/>
        </w:rPr>
        <w:t xml:space="preserve"> sempervirens</w:t>
      </w:r>
      <w:r>
        <w:t>.</w:t>
      </w:r>
    </w:p>
    <w:p w:rsidR="002F3419" w:rsidP="002F3419" w:rsidRDefault="002F3419">
      <w:pPr>
        <w:pStyle w:val="InfoPara"/>
      </w:pPr>
      <w:r>
        <w:t>BpS Dominant and Indicator Species</w:t>
      </w:r>
    </w:p>
    <w:p>
      <w:r>
        <w:rPr>
          <w:sz w:val="16"/>
        </w:rPr>
        <w:t>Species names are from the NRCS PLANTS database. Check species codes at http://plants.usda.gov.</w:t>
      </w:r>
    </w:p>
    <w:p w:rsidR="002F3419" w:rsidP="002F3419" w:rsidRDefault="002F3419">
      <w:pPr>
        <w:pStyle w:val="InfoPara"/>
      </w:pPr>
      <w:r>
        <w:t>Disturbance Description</w:t>
      </w:r>
    </w:p>
    <w:p w:rsidR="002F3419" w:rsidP="002F3419" w:rsidRDefault="002F3419">
      <w:r>
        <w:t xml:space="preserve">There are four principal disturbances to vegetation: salt spray, sand movement and salt water overwash during storms, and fire. Since these were largely treeless systems, hurricanes had little effect except to temporarily accelerate the first three disturbances. The dune grasslands carry fire readily but historical fire frequency was highly variable and fire was absent from isolated vegetation except where burned by Indians. The most frequently burned sites were those contiguous with or connected by </w:t>
      </w:r>
      <w:proofErr w:type="spellStart"/>
      <w:r w:rsidRPr="00B0769D">
        <w:rPr>
          <w:i/>
        </w:rPr>
        <w:t>Juncus</w:t>
      </w:r>
      <w:proofErr w:type="spellEnd"/>
      <w:r>
        <w:t xml:space="preserve"> marsh with large, frequent-fire compartments on the mainland and sites regularly burned by Native Americans. Buried paleosols exposed by wind at Jockeys Ridge State Park show charcoal fragments of all sizes up to an inch and at all depths, suggest a wooded dune field with long term regular burning by Indians. The large and small islands and peninsulas make relatively small lightning targets and fire regimes supported only by lightning would have consisted of lower fire frequencies than on the mainland. Bailey Island in coastal S</w:t>
      </w:r>
      <w:r w:rsidR="00E43905">
        <w:t xml:space="preserve">outh </w:t>
      </w:r>
      <w:r>
        <w:t>C</w:t>
      </w:r>
      <w:r w:rsidR="00E43905">
        <w:t>arolina</w:t>
      </w:r>
      <w:r>
        <w:t xml:space="preserve"> has 3.7 km2 of flammable area. Many grasses and forbs were once more abundant than now. Habitats for </w:t>
      </w:r>
      <w:proofErr w:type="spellStart"/>
      <w:r w:rsidRPr="00B0769D">
        <w:rPr>
          <w:i/>
        </w:rPr>
        <w:t>Schizachyrium</w:t>
      </w:r>
      <w:proofErr w:type="spellEnd"/>
      <w:r w:rsidRPr="00B0769D">
        <w:rPr>
          <w:i/>
        </w:rPr>
        <w:t xml:space="preserve"> </w:t>
      </w:r>
      <w:proofErr w:type="spellStart"/>
      <w:r w:rsidRPr="00B0769D">
        <w:rPr>
          <w:i/>
        </w:rPr>
        <w:t>littorale</w:t>
      </w:r>
      <w:proofErr w:type="spellEnd"/>
      <w:r>
        <w:t xml:space="preserve"> and the other seaside graminoids have been greatly reduced by succession to woody components</w:t>
      </w:r>
    </w:p>
    <w:p w:rsidR="002F3419" w:rsidP="002F3419" w:rsidRDefault="002F3419">
      <w:pPr>
        <w:pStyle w:val="InfoPara"/>
      </w:pPr>
      <w:r>
        <w:lastRenderedPageBreak/>
        <w:t>Fire Fre</w:t>
      </w:r>
      <w:r w:rsidR="00C017D5">
        <w:t xml:space="preserv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F3419" w:rsidP="002F3419" w:rsidRDefault="002F3419">
      <w:pPr>
        <w:pStyle w:val="InfoPara"/>
      </w:pPr>
      <w:r>
        <w:t>Scale Description</w:t>
      </w:r>
    </w:p>
    <w:p w:rsidR="002F3419" w:rsidP="002F3419" w:rsidRDefault="002F3419">
      <w:r>
        <w:t>Because of the small fire compartment sizes, the scale of a typical wildfire would have ranged from 20-300ac. In a few cases larger fires could have spread for several miles in flammable vegetation on the sound side of the Outer Banks and coastal islands of S</w:t>
      </w:r>
      <w:r w:rsidR="00E43905">
        <w:t xml:space="preserve">outh </w:t>
      </w:r>
      <w:r>
        <w:t>C</w:t>
      </w:r>
      <w:r w:rsidR="00E43905">
        <w:t>arolina</w:t>
      </w:r>
      <w:r>
        <w:t xml:space="preserve"> and G</w:t>
      </w:r>
      <w:r w:rsidR="00E43905">
        <w:t>eorgia</w:t>
      </w:r>
      <w:r>
        <w:t xml:space="preserve">. In some places, brackish </w:t>
      </w:r>
      <w:proofErr w:type="spellStart"/>
      <w:r w:rsidRPr="00B0769D">
        <w:rPr>
          <w:i/>
        </w:rPr>
        <w:t>Juncus</w:t>
      </w:r>
      <w:proofErr w:type="spellEnd"/>
      <w:r w:rsidRPr="00B0769D">
        <w:rPr>
          <w:i/>
        </w:rPr>
        <w:t xml:space="preserve"> </w:t>
      </w:r>
      <w:proofErr w:type="spellStart"/>
      <w:r w:rsidRPr="00B0769D">
        <w:rPr>
          <w:i/>
        </w:rPr>
        <w:t>roemerianus</w:t>
      </w:r>
      <w:r>
        <w:t>-</w:t>
      </w:r>
      <w:r w:rsidRPr="00B0769D">
        <w:rPr>
          <w:i/>
        </w:rPr>
        <w:t>Distichlis</w:t>
      </w:r>
      <w:proofErr w:type="spellEnd"/>
      <w:r w:rsidRPr="00B0769D">
        <w:rPr>
          <w:i/>
        </w:rPr>
        <w:t xml:space="preserve"> </w:t>
      </w:r>
      <w:proofErr w:type="spellStart"/>
      <w:r w:rsidRPr="00B0769D">
        <w:rPr>
          <w:i/>
        </w:rPr>
        <w:t>spicata</w:t>
      </w:r>
      <w:proofErr w:type="spellEnd"/>
      <w:r>
        <w:t xml:space="preserve"> marshes may have served to carry fire around unvegetated flats and dunes from one grassland to another.</w:t>
      </w:r>
    </w:p>
    <w:p w:rsidR="002F3419" w:rsidP="002F3419" w:rsidRDefault="002F3419">
      <w:pPr>
        <w:pStyle w:val="InfoPara"/>
      </w:pPr>
      <w:r>
        <w:t>Adjacency or Identification Concerns</w:t>
      </w:r>
    </w:p>
    <w:p w:rsidR="002F3419" w:rsidP="002F3419" w:rsidRDefault="002F3419">
      <w:r>
        <w:t xml:space="preserve">Dune grasslands grade into maritime forest on sites protected from salt water overwash that have had time for primary succession to progress to the forest stage. On the ocean side the model includes coastal strand (high beach) vegetation down to the vegetation-free beach and unvegetated tidal flats. On mainland fringe and slightly sheltered shorelines bordering saline environments, grades into palmetto fringes and sloughs, salt flats, brackish and salt marsh. On the wetland side bordering freshwater </w:t>
      </w:r>
      <w:r w:rsidR="00B0769D">
        <w:t>wetlands,</w:t>
      </w:r>
      <w:r>
        <w:t xml:space="preserve"> it grades into wetland shrubs and saplings on the margins of cypress (</w:t>
      </w:r>
      <w:r w:rsidRPr="00B0769D">
        <w:rPr>
          <w:i/>
        </w:rPr>
        <w:t>Taxodium distichum</w:t>
      </w:r>
      <w:r>
        <w:t>) and black gum (</w:t>
      </w:r>
      <w:r w:rsidRPr="00B0769D">
        <w:rPr>
          <w:i/>
        </w:rPr>
        <w:t xml:space="preserve">Nyssa </w:t>
      </w:r>
      <w:proofErr w:type="spellStart"/>
      <w:r w:rsidRPr="00B0769D">
        <w:rPr>
          <w:i/>
        </w:rPr>
        <w:t>biflora</w:t>
      </w:r>
      <w:proofErr w:type="spellEnd"/>
      <w:r>
        <w:t>) swamps and interdunal freshwater pools.</w:t>
      </w:r>
    </w:p>
    <w:p w:rsidR="002F3419" w:rsidP="002F3419" w:rsidRDefault="002F3419"/>
    <w:p w:rsidR="002F3419" w:rsidP="002F3419" w:rsidRDefault="002F3419">
      <w:r>
        <w:t>This system is distinguished from Atlantic Coastal Plain Southern Maritime Forest (CES203.537 -- BpS 1382) by the lack of dominant woody vegetation. This distinction becomes blurred where dunes have been artificially enhanced and an unnatural succession to woody vegetation is occurring. The boundary on the southern end is based on a broad change in biogeography and climate, and a change in barrier island form, with many barrier islands to the south being perched on limestone platforms (NatureServe 2006).</w:t>
      </w:r>
    </w:p>
    <w:p w:rsidR="002F3419" w:rsidP="002F3419" w:rsidRDefault="002F3419">
      <w:pPr>
        <w:pStyle w:val="InfoPara"/>
      </w:pPr>
      <w:r>
        <w:t>Issues or Problems</w:t>
      </w:r>
    </w:p>
    <w:p w:rsidR="002F3419" w:rsidP="002F3419" w:rsidRDefault="002F3419">
      <w:r>
        <w:t xml:space="preserve">There have been many changes associated with human disturbance of both fire flow and sand flow. Sand flow, required to maintain shifting, active dunes has been virtually eliminated. The tall dunes at Jockey’s Ridge State Park have had their </w:t>
      </w:r>
      <w:r w:rsidR="00C017D5">
        <w:t xml:space="preserve">sustaining sand flow cut off by </w:t>
      </w:r>
      <w:r>
        <w:t>construction of businesses and dense housing and by development of woody succession in the surrounding lows. Even the highest dunes are experiencing encroachment by loblolly pine, live oak and laurel oak. Salt water overwash has been eliminated by construction of artificial barrier dunes. Salt spray is intercepted by buildings and these dunes. In the increasingly heavily populated coastal zone the few wildfires are quickly extinguished and there is little use of prescribed fire. While natural woody primary succession characterized only a small percent of stands, perhaps only 5-10% of the coastal landscape under pre</w:t>
      </w:r>
      <w:r w:rsidR="00B0769D">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w:t>
      </w:r>
      <w:r>
        <w:lastRenderedPageBreak/>
        <w:t>1930s stopped ocean overwash and reduced salt spray (Wentworth et al. 1992). Formation of new dune habitats by this version of primary succession has been essentially eliminated by human activities.</w:t>
      </w:r>
    </w:p>
    <w:p w:rsidR="002F3419" w:rsidP="002F3419" w:rsidRDefault="002F3419">
      <w:pPr>
        <w:pStyle w:val="InfoPara"/>
      </w:pPr>
      <w:r>
        <w:t>Native Uncharacteristic Conditions</w:t>
      </w:r>
    </w:p>
    <w:p w:rsidR="002F3419" w:rsidP="002F3419" w:rsidRDefault="002F3419">
      <w:r>
        <w:t xml:space="preserve">Along the coast and the largest percent of original grasslands have been replaced with woody vegetation. One association, Dry Maritime Grassland (shown in a Wright Brothers’ </w:t>
      </w:r>
      <w:r w:rsidR="00E43905">
        <w:t>p</w:t>
      </w:r>
      <w:r>
        <w:t>hoto from the early 20th century), is now rare</w:t>
      </w:r>
      <w:r w:rsidR="00E43905">
        <w:t xml:space="preserve"> due to </w:t>
      </w:r>
      <w:r>
        <w:t>woody succession resulting from the manmade barrier dunes.</w:t>
      </w:r>
    </w:p>
    <w:p w:rsidR="002F3419" w:rsidP="002F3419" w:rsidRDefault="002F3419">
      <w:pPr>
        <w:pStyle w:val="InfoPara"/>
      </w:pPr>
      <w:r>
        <w:t>Comments</w:t>
      </w:r>
    </w:p>
    <w:p w:rsidR="009F03EC" w:rsidP="009F03EC" w:rsidRDefault="009F03EC">
      <w:pPr>
        <w:rPr>
          <w:b/>
        </w:rPr>
      </w:pPr>
    </w:p>
    <w:p w:rsidR="002F3419" w:rsidP="002F3419" w:rsidRDefault="002F3419">
      <w:pPr>
        <w:pStyle w:val="ReportSection"/>
      </w:pPr>
      <w:r>
        <w:t>Succession Classes</w:t>
      </w:r>
    </w:p>
    <w:p w:rsidR="002F3419" w:rsidP="002F3419" w:rsidRDefault="002F341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F3419" w:rsidP="002F3419" w:rsidRDefault="002F3419">
      <w:pPr>
        <w:pStyle w:val="InfoPara"/>
        <w:pBdr>
          <w:top w:val="single" w:color="auto" w:sz="4" w:space="1"/>
        </w:pBdr>
      </w:pPr>
      <w:r>
        <w:t>Class A</w:t>
      </w:r>
      <w:r>
        <w:tab/>
        <w:t>55</w:t>
      </w:r>
      <w:r w:rsidR="002A3B10">
        <w:tab/>
      </w:r>
      <w:r w:rsidR="002A3B10">
        <w:tab/>
      </w:r>
      <w:r w:rsidR="002A3B10">
        <w:tab/>
      </w:r>
      <w:r w:rsidR="002A3B10">
        <w:tab/>
      </w:r>
      <w:r w:rsidR="004F7795">
        <w:t>Early Development 1 - Open</w:t>
      </w:r>
    </w:p>
    <w:bookmarkEnd w:id="1"/>
    <w:bookmarkEnd w:id="2"/>
    <w:p w:rsidR="00C017D5" w:rsidP="002F3419" w:rsidRDefault="00C017D5">
      <w:pPr>
        <w:pStyle w:val="SClassInfoPara"/>
      </w:pPr>
    </w:p>
    <w:p w:rsidR="002F3419" w:rsidP="002F3419" w:rsidRDefault="002F3419">
      <w:pPr>
        <w:pStyle w:val="SClassInfoPara"/>
      </w:pPr>
      <w:r>
        <w:t>Indicator Species</w:t>
      </w:r>
    </w:p>
    <w:p w:rsidR="002F3419" w:rsidP="002F3419" w:rsidRDefault="002F3419"/>
    <w:p w:rsidR="002F3419" w:rsidP="002F3419" w:rsidRDefault="002F3419">
      <w:pPr>
        <w:pStyle w:val="SClassInfoPara"/>
      </w:pPr>
      <w:r>
        <w:t>Description</w:t>
      </w:r>
    </w:p>
    <w:p w:rsidR="002F3419" w:rsidP="009F03EC" w:rsidRDefault="002F3419">
      <w:r>
        <w:t xml:space="preserve">Open grassland on low and high dunes, colonizers on upper beaches and new sands, grasslands on the backside of relatively stable dune lines and dune fields, and flat to gently rolling maritime dry grassland some distance back from the sea. </w:t>
      </w:r>
      <w:r w:rsidR="00B0769D">
        <w:t>Also,</w:t>
      </w:r>
      <w:r>
        <w:t xml:space="preserve"> </w:t>
      </w:r>
      <w:proofErr w:type="spellStart"/>
      <w:r w:rsidRPr="00B0769D">
        <w:rPr>
          <w:i/>
        </w:rPr>
        <w:t>Muhlenbergia</w:t>
      </w:r>
      <w:proofErr w:type="spellEnd"/>
      <w:r w:rsidRPr="00B0769D">
        <w:rPr>
          <w:i/>
        </w:rPr>
        <w:t xml:space="preserve"> filipes</w:t>
      </w:r>
      <w:r w:rsidR="00E43905">
        <w:rPr>
          <w:i/>
        </w:rPr>
        <w:t xml:space="preserve">, </w:t>
      </w:r>
      <w:r>
        <w:t xml:space="preserve">sedge communities of moist interdune flats and marsh/upland transitions. </w:t>
      </w:r>
    </w:p>
    <w:p w:rsidR="002F3419" w:rsidP="002F3419" w:rsidRDefault="002F3419"/>
    <w:p>
      <w:r>
        <w:rPr>
          <w:i/>
          <w:u w:val="single"/>
        </w:rPr>
        <w:t>Maximum Tree Size Class</w:t>
      </w:r>
      <w:br/>
      <w:r>
        <w:t>None</w:t>
      </w:r>
    </w:p>
    <w:p w:rsidR="002F3419" w:rsidP="002F3419" w:rsidRDefault="002F3419">
      <w:pPr>
        <w:pStyle w:val="InfoPara"/>
        <w:pBdr>
          <w:top w:val="single" w:color="auto" w:sz="4" w:space="1"/>
        </w:pBdr>
      </w:pPr>
      <w:r>
        <w:t>Class B</w:t>
      </w:r>
      <w:r>
        <w:tab/>
        <w:t>9</w:t>
      </w:r>
      <w:r w:rsidR="002A3B10">
        <w:tab/>
      </w:r>
      <w:r w:rsidR="002A3B10">
        <w:tab/>
      </w:r>
      <w:r w:rsidR="002A3B10">
        <w:tab/>
      </w:r>
      <w:r w:rsidR="002A3B10">
        <w:tab/>
      </w:r>
      <w:r w:rsidR="004F7795">
        <w:t>Mid Development 1 - Open</w:t>
      </w:r>
    </w:p>
    <w:bookmarkEnd w:id="3"/>
    <w:p w:rsidR="00C017D5" w:rsidP="00C017D5" w:rsidRDefault="00C017D5">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017D5" w:rsidP="002F3419" w:rsidRDefault="00C017D5">
      <w:pPr>
        <w:pStyle w:val="SClassInfoPara"/>
      </w:pPr>
    </w:p>
    <w:p w:rsidR="002F3419" w:rsidP="002F3419" w:rsidRDefault="002F3419">
      <w:pPr>
        <w:pStyle w:val="SClassInfoPara"/>
      </w:pPr>
      <w:r>
        <w:t>Indicator Species</w:t>
      </w:r>
    </w:p>
    <w:p w:rsidR="002F3419" w:rsidP="002F3419" w:rsidRDefault="002F3419"/>
    <w:p w:rsidR="002F3419" w:rsidP="002F3419" w:rsidRDefault="002F3419">
      <w:pPr>
        <w:pStyle w:val="SClassInfoPara"/>
      </w:pPr>
      <w:r>
        <w:lastRenderedPageBreak/>
        <w:t>Description</w:t>
      </w:r>
    </w:p>
    <w:p w:rsidR="002F3419" w:rsidP="002F3419" w:rsidRDefault="002F3419">
      <w:r>
        <w:t xml:space="preserve">Mostly early primary succession with colonization by shrub sized redcedar, live oak, laurel oak on dry sites with remnant </w:t>
      </w:r>
      <w:proofErr w:type="spellStart"/>
      <w:r w:rsidRPr="00B0769D">
        <w:rPr>
          <w:i/>
        </w:rPr>
        <w:t>Uniola</w:t>
      </w:r>
      <w:proofErr w:type="spellEnd"/>
      <w:r w:rsidR="00E43905">
        <w:rPr>
          <w:i/>
        </w:rPr>
        <w:t>,</w:t>
      </w:r>
      <w:r>
        <w:t xml:space="preserve"> and other dune graminoids and forbs in openings. </w:t>
      </w:r>
    </w:p>
    <w:p w:rsidR="002F3419" w:rsidP="002F3419" w:rsidRDefault="002F3419"/>
    <w:p>
      <w:r>
        <w:rPr>
          <w:i/>
          <w:u w:val="single"/>
        </w:rPr>
        <w:t>Maximum Tree Size Class</w:t>
      </w:r>
      <w:br/>
      <w:r>
        <w:t>Sapling &gt;4.5ft; &lt;5" DBH</w:t>
      </w:r>
    </w:p>
    <w:p w:rsidR="002F3419" w:rsidP="002F3419" w:rsidRDefault="002F3419">
      <w:pPr>
        <w:pStyle w:val="InfoPara"/>
        <w:pBdr>
          <w:top w:val="single" w:color="auto" w:sz="4" w:space="1"/>
        </w:pBdr>
      </w:pPr>
      <w:r>
        <w:t>Class C</w:t>
      </w:r>
      <w:r>
        <w:tab/>
        <w:t>14</w:t>
      </w:r>
      <w:r w:rsidR="002A3B10">
        <w:tab/>
      </w:r>
      <w:r w:rsidR="002A3B10">
        <w:tab/>
      </w:r>
      <w:r w:rsidR="002A3B10">
        <w:tab/>
      </w:r>
      <w:r w:rsidR="002A3B10">
        <w:tab/>
      </w:r>
      <w:r w:rsidR="004F7795">
        <w:t>Mid Development 2 - Open</w:t>
      </w:r>
    </w:p>
    <w:bookmarkEnd w:id="6"/>
    <w:bookmarkEnd w:id="7"/>
    <w:p w:rsidR="00C017D5" w:rsidP="002F3419" w:rsidRDefault="00C017D5">
      <w:pPr>
        <w:pStyle w:val="SClassInfoPara"/>
      </w:pPr>
    </w:p>
    <w:p w:rsidR="002F3419" w:rsidP="002F3419" w:rsidRDefault="002F3419">
      <w:pPr>
        <w:pStyle w:val="SClassInfoPara"/>
      </w:pPr>
      <w:r>
        <w:t>Indicator Species</w:t>
      </w:r>
    </w:p>
    <w:p w:rsidR="002F3419" w:rsidP="002F3419" w:rsidRDefault="002F3419"/>
    <w:p w:rsidR="002F3419" w:rsidP="002F3419" w:rsidRDefault="002F3419">
      <w:pPr>
        <w:pStyle w:val="SClassInfoPara"/>
      </w:pPr>
      <w:r>
        <w:t>Description</w:t>
      </w:r>
    </w:p>
    <w:p w:rsidR="00B0769D" w:rsidP="00B0769D" w:rsidRDefault="002F3419">
      <w:r>
        <w:t>Coloni</w:t>
      </w:r>
      <w:r w:rsidR="00B0769D">
        <w:t>z</w:t>
      </w:r>
      <w:r>
        <w:t xml:space="preserve">ation by low shrub communities dominated by </w:t>
      </w:r>
      <w:r w:rsidRPr="00B0769D">
        <w:rPr>
          <w:i/>
        </w:rPr>
        <w:t>Morella</w:t>
      </w:r>
      <w:r>
        <w:t xml:space="preserve"> (</w:t>
      </w:r>
      <w:proofErr w:type="spellStart"/>
      <w:r w:rsidRPr="00B0769D">
        <w:rPr>
          <w:i/>
        </w:rPr>
        <w:t>Myrica</w:t>
      </w:r>
      <w:proofErr w:type="spellEnd"/>
      <w:r>
        <w:t xml:space="preserve">) </w:t>
      </w:r>
      <w:r w:rsidRPr="00B0769D">
        <w:rPr>
          <w:i/>
        </w:rPr>
        <w:t>cerifera</w:t>
      </w:r>
      <w:r>
        <w:t xml:space="preserve"> with succession to trees prevented by fire on moist </w:t>
      </w:r>
      <w:proofErr w:type="spellStart"/>
      <w:r>
        <w:t>Duckston</w:t>
      </w:r>
      <w:proofErr w:type="spellEnd"/>
      <w:r>
        <w:t xml:space="preserve"> interdune flats. Palmetto flats with grassy and low shrub understory maintained in an open condition by fire. </w:t>
      </w:r>
      <w:r w:rsidR="00B0769D">
        <w:t xml:space="preserve">In palmetto, one of the communities included in this stage, </w:t>
      </w:r>
      <w:r w:rsidRPr="00B0769D" w:rsidR="00B0769D">
        <w:rPr>
          <w:i/>
        </w:rPr>
        <w:t>Sabal palmetto</w:t>
      </w:r>
      <w:r w:rsidR="00B0769D">
        <w:t xml:space="preserve"> (a tree) is the upper layer lifeform but the others lack trees.</w:t>
      </w:r>
    </w:p>
    <w:p w:rsidR="00B0769D" w:rsidP="00B0769D" w:rsidRDefault="00B0769D"/>
    <w:p w:rsidR="002F3419" w:rsidP="002F3419" w:rsidRDefault="002F3419">
      <w:r>
        <w:t xml:space="preserve">Typical soils are moist, dark sands with varying organic content. Palmetto flats </w:t>
      </w:r>
      <w:r w:rsidR="00E43905">
        <w:t>and</w:t>
      </w:r>
      <w:r>
        <w:t xml:space="preserve"> sloughs carry fire in understory grasses but the trees are usually unaffected. Sawgrass and emergent graminoids and forbs in older, open int</w:t>
      </w:r>
      <w:r w:rsidR="009F03EC">
        <w:t>erdune swales with rising water</w:t>
      </w:r>
      <w:r>
        <w:t xml:space="preserve"> table.</w:t>
      </w:r>
    </w:p>
    <w:p w:rsidR="002F3419" w:rsidP="002F3419" w:rsidRDefault="002F3419"/>
    <w:p>
      <w:r>
        <w:rPr>
          <w:i/>
          <w:u w:val="single"/>
        </w:rPr>
        <w:t>Maximum Tree Size Class</w:t>
      </w:r>
      <w:br/>
      <w:r>
        <w:t>Medium 9-21"DBH</w:t>
      </w:r>
    </w:p>
    <w:p w:rsidR="002F3419" w:rsidP="002F3419" w:rsidRDefault="002F3419">
      <w:pPr>
        <w:pStyle w:val="InfoPara"/>
        <w:pBdr>
          <w:top w:val="single" w:color="auto" w:sz="4" w:space="1"/>
        </w:pBdr>
      </w:pPr>
      <w:r>
        <w:t>Class D</w:t>
      </w:r>
      <w:r>
        <w:tab/>
        <w:t>5</w:t>
      </w:r>
      <w:r w:rsidR="002A3B10">
        <w:tab/>
      </w:r>
      <w:r w:rsidR="002A3B10">
        <w:tab/>
      </w:r>
      <w:r w:rsidR="002A3B10">
        <w:tab/>
      </w:r>
      <w:r w:rsidR="002A3B10">
        <w:tab/>
      </w:r>
      <w:r w:rsidR="004F7795">
        <w:t>Late Development 1 - Closed</w:t>
      </w:r>
    </w:p>
    <w:bookmarkEnd w:id="8"/>
    <w:p w:rsidR="00C017D5" w:rsidP="002F3419" w:rsidRDefault="00C017D5">
      <w:pPr>
        <w:pStyle w:val="SClassInfoPara"/>
      </w:pPr>
    </w:p>
    <w:p w:rsidR="002F3419" w:rsidP="002F3419" w:rsidRDefault="002F3419">
      <w:pPr>
        <w:pStyle w:val="SClassInfoPara"/>
      </w:pPr>
      <w:r>
        <w:t>Indicator Species</w:t>
      </w:r>
    </w:p>
    <w:p w:rsidR="002F3419" w:rsidP="002F3419" w:rsidRDefault="002F3419"/>
    <w:p w:rsidR="002F3419" w:rsidP="002F3419" w:rsidRDefault="002F3419">
      <w:pPr>
        <w:pStyle w:val="SClassInfoPara"/>
      </w:pPr>
      <w:r>
        <w:t>Description</w:t>
      </w:r>
    </w:p>
    <w:p w:rsidR="002F3419" w:rsidP="002F3419" w:rsidRDefault="002F3419">
      <w:r>
        <w:t>Loblolly pine thickets, bald</w:t>
      </w:r>
      <w:r w:rsidR="00E43905">
        <w:t xml:space="preserve"> </w:t>
      </w:r>
      <w:r>
        <w:t xml:space="preserve">cypress-swamp black gum as sea level rises over 100-300yrs, </w:t>
      </w:r>
      <w:r w:rsidR="00B0769D">
        <w:t>pooling</w:t>
      </w:r>
      <w:r>
        <w:t xml:space="preserve"> water in interdune lows.</w:t>
      </w:r>
    </w:p>
    <w:p w:rsidR="002F3419" w:rsidP="002F3419" w:rsidRDefault="002F3419"/>
    <w:p>
      <w:r>
        <w:rPr>
          <w:i/>
          <w:u w:val="single"/>
        </w:rPr>
        <w:t>Maximum Tree Size Class</w:t>
      </w:r>
      <w:br/>
      <w:r>
        <w:t>Very Large &gt;33" DBH</w:t>
      </w:r>
    </w:p>
    <w:p w:rsidR="002F3419" w:rsidP="002F3419" w:rsidRDefault="002F3419">
      <w:pPr>
        <w:pStyle w:val="InfoPara"/>
        <w:pBdr>
          <w:top w:val="single" w:color="auto" w:sz="4" w:space="1"/>
        </w:pBdr>
      </w:pPr>
      <w:r>
        <w:t>Class E</w:t>
      </w:r>
      <w:r>
        <w:tab/>
        <w:t>17</w:t>
      </w:r>
      <w:r w:rsidR="002A3B10">
        <w:tab/>
      </w:r>
      <w:r w:rsidR="002A3B10">
        <w:tab/>
      </w:r>
      <w:r w:rsidR="002A3B10">
        <w:tab/>
      </w:r>
      <w:r w:rsidR="002A3B10">
        <w:tab/>
      </w:r>
      <w:r w:rsidR="004F7795">
        <w:t>Late Development 2 - Closed</w:t>
      </w:r>
    </w:p>
    <w:bookmarkEnd w:id="9"/>
    <w:p w:rsidR="00C017D5" w:rsidP="002F3419" w:rsidRDefault="00C017D5">
      <w:pPr>
        <w:pStyle w:val="SClassInfoPara"/>
      </w:pPr>
    </w:p>
    <w:p w:rsidR="002F3419" w:rsidP="002F3419" w:rsidRDefault="002F3419">
      <w:pPr>
        <w:pStyle w:val="SClassInfoPara"/>
      </w:pPr>
      <w:r>
        <w:t>Indicator Species</w:t>
      </w:r>
    </w:p>
    <w:p w:rsidR="002F3419" w:rsidP="002F3419" w:rsidRDefault="002F3419"/>
    <w:p w:rsidR="002F3419" w:rsidP="002F3419" w:rsidRDefault="002F3419">
      <w:pPr>
        <w:pStyle w:val="SClassInfoPara"/>
      </w:pPr>
      <w:r>
        <w:t>Description</w:t>
      </w:r>
    </w:p>
    <w:p w:rsidR="002F3419" w:rsidP="002F3419" w:rsidRDefault="002F3419">
      <w:r>
        <w:t>Red cedar, small live oak, laurel oak</w:t>
      </w:r>
      <w:r w:rsidR="00E43905">
        <w:t>,</w:t>
      </w:r>
      <w:r>
        <w:t xml:space="preserve"> and loblolly pine. Stands of almost entirely woody species with remnant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and other dry to xerophytic graminoids and forbs in openings. See Maritime Forest model for later stages with and without fire.</w:t>
      </w:r>
    </w:p>
    <w:p w:rsidR="002F3419" w:rsidP="002F3419" w:rsidRDefault="002F3419"/>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F3419" w:rsidP="002F3419" w:rsidRDefault="002F3419">
      <w:r>
        <w:t xml:space="preserve">Au, S. 1974. Vegetation and ecological processes on Shackleford Bank, NC. Washington, DC: National Park Service. Scientific Monograph Series, No. 6. 86 pp. </w:t>
      </w:r>
    </w:p>
    <w:p w:rsidR="002F3419" w:rsidP="002F3419" w:rsidRDefault="002F3419"/>
    <w:p w:rsidR="002F3419" w:rsidP="002F3419" w:rsidRDefault="002F3419">
      <w:r>
        <w:t>Bond, J.F. 1908. Special report on an examination of the Sand Banks along the NC coast. In: Hyde, J.H., Biennial report of the State Geologist. Raleigh: N.C. Geological and Economic Survey. 42-48.</w:t>
      </w:r>
    </w:p>
    <w:p w:rsidR="002F3419" w:rsidP="002F3419" w:rsidRDefault="002F3419"/>
    <w:p w:rsidR="002F3419" w:rsidP="002F3419" w:rsidRDefault="002F3419">
      <w:r>
        <w:t>Byrd, William. 1728 [1967]. Histories of the dividing line betwixt Virginia and NC. Dover Publications, NY. 340 pp.</w:t>
      </w:r>
    </w:p>
    <w:p w:rsidR="002F3419" w:rsidP="002F3419" w:rsidRDefault="002F3419"/>
    <w:p w:rsidR="002F3419" w:rsidP="002F3419" w:rsidRDefault="002F3419">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Washington: U.S. Fish and Wildlife Service pub. FWS/OBS/79-31. 131 pp.</w:t>
      </w:r>
    </w:p>
    <w:p w:rsidR="002F3419" w:rsidP="002F3419" w:rsidRDefault="002F3419"/>
    <w:p w:rsidR="002F3419" w:rsidP="002F3419" w:rsidRDefault="002F3419">
      <w:r>
        <w:t xml:space="preserve">Dolan, R., P.J. Godfrey and W.E. </w:t>
      </w:r>
      <w:proofErr w:type="spellStart"/>
      <w:r>
        <w:t>Odum</w:t>
      </w:r>
      <w:proofErr w:type="spellEnd"/>
      <w:r>
        <w:t xml:space="preserve">. 1973. Man's impact on the Barrier Islands of NC. American Scientist 61:152-162. </w:t>
      </w:r>
    </w:p>
    <w:p w:rsidR="002F3419" w:rsidP="002F3419" w:rsidRDefault="002F3419"/>
    <w:p w:rsidR="002F3419" w:rsidP="002F3419" w:rsidRDefault="002F3419">
      <w:r>
        <w:t xml:space="preserve">Dunbar, G.S. 1958. Historical Geography of the NC Outer Banks. Baton Rouge: </w:t>
      </w:r>
      <w:r w:rsidR="00E43905">
        <w:t>Louisiana</w:t>
      </w:r>
      <w:r>
        <w:t xml:space="preserve"> State University Press. 234 pp.</w:t>
      </w:r>
    </w:p>
    <w:p w:rsidR="002F3419" w:rsidP="002F3419" w:rsidRDefault="002F3419"/>
    <w:p w:rsidR="002F3419" w:rsidP="002F3419" w:rsidRDefault="002F3419">
      <w:r>
        <w:t xml:space="preserve">Frost, C.C. 2004. Presettlement vegetation and fire frequency of Bailey Island, South Carolina. Report to the Nature Conservancy. </w:t>
      </w:r>
    </w:p>
    <w:p w:rsidR="002F3419" w:rsidP="002F3419" w:rsidRDefault="002F3419"/>
    <w:p w:rsidR="002F3419" w:rsidP="002F3419" w:rsidRDefault="002F3419">
      <w:r>
        <w:t>Frost, C.C. 2000. Studies in landscape fire ecology and presettlement vegetation of the southeastern United States. Doctoral dissertation, University of NC, Chapel Hill. 620 pp.</w:t>
      </w:r>
    </w:p>
    <w:p w:rsidR="002F3419" w:rsidP="002F3419" w:rsidRDefault="002F3419"/>
    <w:p w:rsidR="002F3419" w:rsidP="002F3419" w:rsidRDefault="002F3419">
      <w:r>
        <w:t>Godfrey, P.J. and M.M. Godfrey. 1976. Barrier island ecology of Cape Lookout National Seashore and vicinity, NC. Washington, DC: National Park Service Scientific Monograph Series. No. 9. 160 pp.</w:t>
      </w:r>
    </w:p>
    <w:p w:rsidR="002F3419" w:rsidP="002F3419" w:rsidRDefault="002F3419"/>
    <w:p w:rsidR="002F3419" w:rsidP="002F3419" w:rsidRDefault="002F3419">
      <w:r>
        <w:lastRenderedPageBreak/>
        <w:t xml:space="preserve">Latrobe, B.H. 1799. Memoir on the Sand-hills of Cape Henry in Virginia. Trans. Am. Philosophical Soc. 4:439-444. </w:t>
      </w:r>
    </w:p>
    <w:p w:rsidR="002F3419" w:rsidP="002F3419" w:rsidRDefault="002F3419"/>
    <w:p w:rsidR="002F3419" w:rsidP="002F3419" w:rsidRDefault="002F3419">
      <w:r>
        <w:t>McFarland, M.W., ed. 1953a. The papers of Wilbur and Orville Wright. Vol. 1: 1899-1905. New York: Arno Press reprint 1972. 673 pp.</w:t>
      </w:r>
    </w:p>
    <w:p w:rsidR="002F3419" w:rsidP="002F3419" w:rsidRDefault="002F3419"/>
    <w:p w:rsidR="002F3419" w:rsidP="002F3419" w:rsidRDefault="002F3419">
      <w:r>
        <w:t>McFarland, M.W., ed. 1953b. The papers of Wilbur and Orville Wright. Vol. 2: 1906-1948 New York: Arno Press reprint 1972. 674-1127.</w:t>
      </w:r>
    </w:p>
    <w:p w:rsidR="002F3419" w:rsidP="002F3419" w:rsidRDefault="002F3419"/>
    <w:p w:rsidR="002F3419" w:rsidP="002F3419" w:rsidRDefault="002F3419">
      <w:r>
        <w:t>NatureServe. 2007. International Ecological Classification Standard: Terrestrial Ecological Classifications. NatureServe Central Databases. Arlington, VA. Data current as of 10 February 2007.</w:t>
      </w:r>
    </w:p>
    <w:p w:rsidR="002F3419" w:rsidP="002F3419" w:rsidRDefault="002F3419"/>
    <w:p w:rsidR="002F3419" w:rsidP="002F3419" w:rsidRDefault="002F3419">
      <w:r>
        <w:t>NatureServe. 2006. International Ecological Classification Standard: Terrestrial Ecological Classifications. NatureServe Central Databases. Arlington, VA, U.S.A. Data current as of 18 July 2006.</w:t>
      </w:r>
    </w:p>
    <w:p w:rsidR="002F3419" w:rsidP="002F3419" w:rsidRDefault="002F3419"/>
    <w:p w:rsidR="002F3419" w:rsidP="002F3419" w:rsidRDefault="002F3419">
      <w:r>
        <w:t xml:space="preserve">Stick, D. 1985. Bald Head, a history of Smith Island and Cape Fear. Wendell, NC: </w:t>
      </w:r>
      <w:proofErr w:type="spellStart"/>
      <w:r>
        <w:t>Broadfoot</w:t>
      </w:r>
      <w:proofErr w:type="spellEnd"/>
      <w:r>
        <w:t xml:space="preserve"> Pub. Co. 143 pp.</w:t>
      </w:r>
    </w:p>
    <w:p w:rsidR="002F3419" w:rsidP="002F3419" w:rsidRDefault="002F3419"/>
    <w:p w:rsidR="002F3419" w:rsidP="002F3419" w:rsidRDefault="002F3419">
      <w:r>
        <w:t>USDA Forest Service, Rocky Mountain Research Station, Fire Sciences Laboratory (2002, December). Fire Effects Information System, [Online]. Available: http://www.fs.fed.us/database/feis/.</w:t>
      </w:r>
    </w:p>
    <w:p w:rsidR="002F3419" w:rsidP="002F3419" w:rsidRDefault="002F3419"/>
    <w:p w:rsidR="002F3419" w:rsidP="002F3419" w:rsidRDefault="002F3419">
      <w:r>
        <w:t xml:space="preserve">Wentworth, T.R., M.P. </w:t>
      </w:r>
      <w:proofErr w:type="spellStart"/>
      <w:r>
        <w:t>Schafale</w:t>
      </w:r>
      <w:proofErr w:type="spellEnd"/>
      <w:r>
        <w:t xml:space="preserve">, A.S. Weakley, R.K. Peet, P.S. White and C.C. Frost. 1992. A preliminary classification of NC barrier island forests. In: C.A. Cole and K. Turner, </w:t>
      </w:r>
      <w:proofErr w:type="spellStart"/>
      <w:r>
        <w:t>eds</w:t>
      </w:r>
      <w:proofErr w:type="spellEnd"/>
      <w:r>
        <w:t>: Proceedings of a conference on barrier island ecology of the mid-Atlantic coast. December 7-8, 1989. Kill Devil Hills, NC. National Park Service Tech Rept. NPS/SERCAHA/NRTR-93/04. Atlanta, GA.</w:t>
      </w:r>
    </w:p>
    <w:p w:rsidR="002F3419" w:rsidP="002F3419" w:rsidRDefault="002F3419"/>
    <w:p w:rsidR="002F3419" w:rsidP="002F3419" w:rsidRDefault="002F3419">
      <w:r>
        <w:t>Wilbur and Orville Wright. 1898-1911. Wright Brothers’ Outer Banks Photo Collection, Wright State University, Dayton, OH.</w:t>
      </w:r>
    </w:p>
    <w:p w:rsidRPr="00A43E41" w:rsidR="004D5F12" w:rsidP="002F34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71D" w:rsidRDefault="000D771D">
      <w:r>
        <w:separator/>
      </w:r>
    </w:p>
  </w:endnote>
  <w:endnote w:type="continuationSeparator" w:id="0">
    <w:p w:rsidR="000D771D" w:rsidRDefault="000D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419" w:rsidRDefault="002F3419" w:rsidP="002F34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71D" w:rsidRDefault="000D771D">
      <w:r>
        <w:separator/>
      </w:r>
    </w:p>
  </w:footnote>
  <w:footnote w:type="continuationSeparator" w:id="0">
    <w:p w:rsidR="000D771D" w:rsidRDefault="000D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F34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03EC"/>
    <w:pPr>
      <w:ind w:left="720"/>
    </w:pPr>
    <w:rPr>
      <w:rFonts w:ascii="Calibri" w:eastAsia="Calibri" w:hAnsi="Calibri"/>
      <w:sz w:val="22"/>
      <w:szCs w:val="22"/>
    </w:rPr>
  </w:style>
  <w:style w:type="character" w:styleId="Hyperlink">
    <w:name w:val="Hyperlink"/>
    <w:rsid w:val="009F03EC"/>
    <w:rPr>
      <w:color w:val="0000FF"/>
      <w:u w:val="single"/>
    </w:rPr>
  </w:style>
  <w:style w:type="paragraph" w:customStyle="1" w:styleId="paragraph">
    <w:name w:val="paragraph"/>
    <w:basedOn w:val="Normal"/>
    <w:rsid w:val="00C017D5"/>
  </w:style>
  <w:style w:type="character" w:customStyle="1" w:styleId="normaltextrun1">
    <w:name w:val="normaltextrun1"/>
    <w:basedOn w:val="DefaultParagraphFont"/>
    <w:rsid w:val="00C017D5"/>
  </w:style>
  <w:style w:type="character" w:customStyle="1" w:styleId="eop">
    <w:name w:val="eop"/>
    <w:basedOn w:val="DefaultParagraphFont"/>
    <w:rsid w:val="00C017D5"/>
  </w:style>
  <w:style w:type="paragraph" w:styleId="BalloonText">
    <w:name w:val="Balloon Text"/>
    <w:basedOn w:val="Normal"/>
    <w:link w:val="BalloonTextChar"/>
    <w:uiPriority w:val="99"/>
    <w:semiHidden/>
    <w:unhideWhenUsed/>
    <w:rsid w:val="00E439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69870">
      <w:bodyDiv w:val="1"/>
      <w:marLeft w:val="0"/>
      <w:marRight w:val="0"/>
      <w:marTop w:val="0"/>
      <w:marBottom w:val="0"/>
      <w:divBdr>
        <w:top w:val="none" w:sz="0" w:space="0" w:color="auto"/>
        <w:left w:val="none" w:sz="0" w:space="0" w:color="auto"/>
        <w:bottom w:val="none" w:sz="0" w:space="0" w:color="auto"/>
        <w:right w:val="none" w:sz="0" w:space="0" w:color="auto"/>
      </w:divBdr>
    </w:div>
    <w:div w:id="183698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2014-08-21T15:17:00Z</cp:lastPrinted>
  <dcterms:created xsi:type="dcterms:W3CDTF">2018-05-30T23:50:00Z</dcterms:created>
  <dcterms:modified xsi:type="dcterms:W3CDTF">2025-02-12T09:41:57Z</dcterms:modified>
</cp:coreProperties>
</file>