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5C9" w:rsidP="008225C9" w:rsidRDefault="008225C9" w14:paraId="56A01798" w14:textId="77777777">
      <w:pPr>
        <w:pStyle w:val="BpSTitle"/>
      </w:pPr>
      <w:r>
        <w:t>14380</w:t>
      </w:r>
    </w:p>
    <w:p w:rsidR="008225C9" w:rsidP="008225C9" w:rsidRDefault="008225C9" w14:paraId="56B5FC95" w14:textId="77777777">
      <w:pPr>
        <w:pStyle w:val="BpSTitle"/>
      </w:pPr>
      <w:proofErr w:type="spellStart"/>
      <w:r>
        <w:t>Tamaulipan</w:t>
      </w:r>
      <w:proofErr w:type="spellEnd"/>
      <w:r>
        <w:t xml:space="preserve"> Savanna Grassland</w:t>
      </w:r>
    </w:p>
    <w:p w:rsidR="008225C9" w:rsidP="008225C9" w:rsidRDefault="008225C9" w14:paraId="1EA7BC38" w14:textId="77777777">
      <w:r>
        <w:t>BpS Model/Description Version: Aug. 2020</w:t>
      </w:r>
      <w:r>
        <w:tab/>
      </w:r>
      <w:r>
        <w:tab/>
      </w:r>
      <w:r>
        <w:tab/>
      </w:r>
      <w:r>
        <w:tab/>
      </w:r>
      <w:r>
        <w:tab/>
      </w:r>
      <w:r>
        <w:tab/>
      </w:r>
      <w:r>
        <w:tab/>
      </w:r>
    </w:p>
    <w:p w:rsidR="008225C9" w:rsidP="008225C9" w:rsidRDefault="008225C9" w14:paraId="401A1150" w14:textId="77777777"/>
    <w:p w:rsidR="008225C9" w:rsidP="008225C9" w:rsidRDefault="008225C9" w14:paraId="7CC86996" w14:textId="77777777"/>
    <w:p w:rsidR="008225C9" w:rsidP="008225C9" w:rsidRDefault="008225C9" w14:paraId="2F879608" w14:textId="77777777">
      <w:pPr>
        <w:pStyle w:val="InfoPara"/>
      </w:pPr>
      <w:r>
        <w:t>Vegetation Type</w:t>
      </w:r>
    </w:p>
    <w:p w:rsidR="008225C9" w:rsidP="008225C9" w:rsidRDefault="00B226DA" w14:paraId="7F93722A" w14:textId="02DFBAA7">
      <w:r w:rsidRPr="00B226DA">
        <w:t>Herbaceous</w:t>
      </w:r>
      <w:bookmarkStart w:name="_GoBack" w:id="0"/>
      <w:bookmarkEnd w:id="0"/>
    </w:p>
    <w:p w:rsidR="008225C9" w:rsidP="008225C9" w:rsidRDefault="008225C9" w14:paraId="568FBD7A" w14:textId="1FAC4D2F">
      <w:pPr>
        <w:pStyle w:val="InfoPara"/>
      </w:pPr>
      <w:r>
        <w:t>Map Zone</w:t>
      </w:r>
    </w:p>
    <w:p w:rsidR="008225C9" w:rsidP="008225C9" w:rsidRDefault="008225C9" w14:paraId="6364D3D9" w14:textId="77777777">
      <w:r>
        <w:t>36</w:t>
      </w:r>
    </w:p>
    <w:p w:rsidR="008225C9" w:rsidP="008225C9" w:rsidRDefault="008225C9" w14:paraId="2E202691" w14:textId="77777777">
      <w:pPr>
        <w:pStyle w:val="InfoPara"/>
      </w:pPr>
      <w:r>
        <w:t>Model Splits or Lumps</w:t>
      </w:r>
    </w:p>
    <w:p w:rsidR="008225C9" w:rsidP="008225C9" w:rsidRDefault="008225C9" w14:paraId="22745062" w14:textId="3019D453">
      <w:r>
        <w:t xml:space="preserve">This </w:t>
      </w:r>
      <w:r w:rsidR="00AD2585">
        <w:t>Biophysical Setting (</w:t>
      </w:r>
      <w:r>
        <w:t>BpS</w:t>
      </w:r>
      <w:r w:rsidR="00AD2585">
        <w:t>)</w:t>
      </w:r>
      <w:r>
        <w:t xml:space="preserve"> is lumped with 1441</w:t>
      </w:r>
      <w:r w:rsidR="00AD2585">
        <w:t>.</w:t>
      </w:r>
    </w:p>
    <w:p w:rsidR="008225C9" w:rsidP="008225C9" w:rsidRDefault="008225C9" w14:paraId="633C92EC" w14:textId="77777777">
      <w:pPr>
        <w:pStyle w:val="InfoPara"/>
      </w:pPr>
      <w:r>
        <w:t>Geographic Range</w:t>
      </w:r>
    </w:p>
    <w:p w:rsidR="008225C9" w:rsidP="008225C9" w:rsidRDefault="008225C9" w14:paraId="25DD40FA" w14:textId="1AD9C054">
      <w:r>
        <w:t>Current distribution: Southern boundary of sand</w:t>
      </w:r>
      <w:r w:rsidR="00570D18">
        <w:t xml:space="preserve"> </w:t>
      </w:r>
      <w:r>
        <w:t>sheet from Willacy west to Starr, northwest through sand sheet of Zapata, western boundary of sand</w:t>
      </w:r>
      <w:r w:rsidR="00570D18">
        <w:t xml:space="preserve"> </w:t>
      </w:r>
      <w:r>
        <w:t>sheet north and east through Brooks, northern boundary of sand</w:t>
      </w:r>
      <w:r w:rsidR="00570D18">
        <w:t xml:space="preserve"> </w:t>
      </w:r>
      <w:r>
        <w:t xml:space="preserve">sheet through southern Duval, southern Jim Wells, </w:t>
      </w:r>
      <w:proofErr w:type="spellStart"/>
      <w:r>
        <w:t>Kenedy</w:t>
      </w:r>
      <w:proofErr w:type="spellEnd"/>
      <w:r w:rsidR="00AD2585">
        <w:t>,</w:t>
      </w:r>
      <w:r>
        <w:t xml:space="preserve"> and southern Kleberg</w:t>
      </w:r>
      <w:r w:rsidR="00071552">
        <w:t xml:space="preserve"> counties, T</w:t>
      </w:r>
      <w:r w:rsidR="00AD2585">
        <w:t>exas</w:t>
      </w:r>
      <w:r>
        <w:t>. Pre</w:t>
      </w:r>
      <w:r w:rsidR="00AD2585">
        <w:t>-</w:t>
      </w:r>
      <w:r>
        <w:t>European</w:t>
      </w:r>
      <w:r w:rsidR="00AD2585">
        <w:t>-</w:t>
      </w:r>
      <w:r>
        <w:t>settlement</w:t>
      </w:r>
      <w:r w:rsidR="00AD2585">
        <w:t>,</w:t>
      </w:r>
      <w:r>
        <w:t xml:space="preserve"> </w:t>
      </w:r>
      <w:r w:rsidR="00AD2585">
        <w:t xml:space="preserve">it </w:t>
      </w:r>
      <w:r>
        <w:t>may have occurred on sandy loams throughout much of south</w:t>
      </w:r>
      <w:r w:rsidR="00AD2585">
        <w:t>ern</w:t>
      </w:r>
      <w:r>
        <w:t xml:space="preserve"> T</w:t>
      </w:r>
      <w:r w:rsidR="00AD2585">
        <w:t>exas</w:t>
      </w:r>
      <w:r>
        <w:t xml:space="preserve"> plains.</w:t>
      </w:r>
    </w:p>
    <w:p w:rsidR="008225C9" w:rsidP="008225C9" w:rsidRDefault="008225C9" w14:paraId="3412771C" w14:textId="77777777">
      <w:pPr>
        <w:pStyle w:val="InfoPara"/>
      </w:pPr>
      <w:r>
        <w:t>Biophysical Site Description</w:t>
      </w:r>
    </w:p>
    <w:p w:rsidR="008225C9" w:rsidP="008225C9" w:rsidRDefault="008225C9" w14:paraId="4370412B" w14:textId="17743D3C">
      <w:r>
        <w:t>This type occurs on the coastal plain of southern T</w:t>
      </w:r>
      <w:r w:rsidR="00AD2585">
        <w:t>exas</w:t>
      </w:r>
      <w:r>
        <w:t>, on edge of sand</w:t>
      </w:r>
      <w:r w:rsidR="00570D18">
        <w:t xml:space="preserve"> </w:t>
      </w:r>
      <w:r>
        <w:t>sheet and other areas of sandy or sandy loam soils and less commonly on various other soil types. The best developed representatives occur on moderately deep sands such as occur on the edge of the sand</w:t>
      </w:r>
      <w:r w:rsidR="00570D18">
        <w:t xml:space="preserve"> </w:t>
      </w:r>
      <w:r>
        <w:t xml:space="preserve">sheet of </w:t>
      </w:r>
      <w:proofErr w:type="spellStart"/>
      <w:r>
        <w:t>Kenedy</w:t>
      </w:r>
      <w:proofErr w:type="spellEnd"/>
      <w:r>
        <w:t>, southern Kleberg, northern Willacy</w:t>
      </w:r>
      <w:r w:rsidR="00AD2585">
        <w:t>,</w:t>
      </w:r>
      <w:r>
        <w:t xml:space="preserve"> and Brooks counties, T</w:t>
      </w:r>
      <w:r w:rsidR="00AD2585">
        <w:t>exas</w:t>
      </w:r>
      <w:r>
        <w:t xml:space="preserve">. Mesquite savanna can also be found on other </w:t>
      </w:r>
      <w:r w:rsidR="00AD2585">
        <w:t>t</w:t>
      </w:r>
      <w:r>
        <w:t>ertiary deposits throughout the gently sloping plain from Del Rio, TX</w:t>
      </w:r>
      <w:r w:rsidR="00AD2585">
        <w:t>,</w:t>
      </w:r>
      <w:r>
        <w:t xml:space="preserve"> eastward. The type typically occurs on deeper soils</w:t>
      </w:r>
      <w:r w:rsidR="00AD2585">
        <w:t>,</w:t>
      </w:r>
      <w:r>
        <w:t xml:space="preserve"> and the climate is characterized by drought conditions, with aridity increasing from east to west.</w:t>
      </w:r>
    </w:p>
    <w:p w:rsidR="008225C9" w:rsidP="008225C9" w:rsidRDefault="008225C9" w14:paraId="4480D9D9" w14:textId="77777777">
      <w:pPr>
        <w:pStyle w:val="InfoPara"/>
      </w:pPr>
      <w:r>
        <w:t>Vegetation Description</w:t>
      </w:r>
    </w:p>
    <w:p w:rsidR="008225C9" w:rsidP="008225C9" w:rsidRDefault="008225C9" w14:paraId="1E3241C3" w14:textId="4645EAE1">
      <w:r>
        <w:t>Some historical accounts suggest that the habitat was an open grassland, with scattered clumps of mesquite and associated shrubs. The scattered clumps within the edge of the sand</w:t>
      </w:r>
      <w:r w:rsidR="00193CA2">
        <w:t xml:space="preserve"> </w:t>
      </w:r>
      <w:r>
        <w:t>sheet have mesquite (</w:t>
      </w:r>
      <w:r w:rsidRPr="006D2ADB">
        <w:rPr>
          <w:i/>
        </w:rPr>
        <w:t xml:space="preserve">Prosopis </w:t>
      </w:r>
      <w:proofErr w:type="spellStart"/>
      <w:r w:rsidRPr="006D2ADB">
        <w:rPr>
          <w:i/>
        </w:rPr>
        <w:t>glandulosa</w:t>
      </w:r>
      <w:proofErr w:type="spellEnd"/>
      <w:r>
        <w:t>) forming a nursery for the development of clumps of other shrub species, which may grow in areal extent and coalesce into more continuous shrub cover. Shrub species associated with this type include spiny hackberry (</w:t>
      </w:r>
      <w:proofErr w:type="spellStart"/>
      <w:r w:rsidRPr="006D2ADB">
        <w:rPr>
          <w:i/>
        </w:rPr>
        <w:t>Celtis</w:t>
      </w:r>
      <w:proofErr w:type="spellEnd"/>
      <w:r w:rsidRPr="006D2ADB">
        <w:rPr>
          <w:i/>
        </w:rPr>
        <w:t xml:space="preserve"> pallida</w:t>
      </w:r>
      <w:r>
        <w:t xml:space="preserve">), Brazilian </w:t>
      </w:r>
      <w:proofErr w:type="spellStart"/>
      <w:r>
        <w:t>bluewood</w:t>
      </w:r>
      <w:proofErr w:type="spellEnd"/>
      <w:r>
        <w:t xml:space="preserve"> (</w:t>
      </w:r>
      <w:proofErr w:type="spellStart"/>
      <w:r w:rsidRPr="006D2ADB">
        <w:rPr>
          <w:i/>
        </w:rPr>
        <w:t>Condalia</w:t>
      </w:r>
      <w:proofErr w:type="spellEnd"/>
      <w:r w:rsidRPr="006D2ADB">
        <w:rPr>
          <w:i/>
        </w:rPr>
        <w:t xml:space="preserve"> </w:t>
      </w:r>
      <w:proofErr w:type="spellStart"/>
      <w:r w:rsidRPr="006D2ADB">
        <w:rPr>
          <w:i/>
        </w:rPr>
        <w:t>hookeri</w:t>
      </w:r>
      <w:proofErr w:type="spellEnd"/>
      <w:r>
        <w:t xml:space="preserve">), lime </w:t>
      </w:r>
      <w:proofErr w:type="spellStart"/>
      <w:r>
        <w:t>pricklyash</w:t>
      </w:r>
      <w:proofErr w:type="spellEnd"/>
      <w:r>
        <w:t xml:space="preserve"> (</w:t>
      </w:r>
      <w:proofErr w:type="spellStart"/>
      <w:r w:rsidRPr="006D2ADB">
        <w:rPr>
          <w:i/>
        </w:rPr>
        <w:t>Zanthoxylum</w:t>
      </w:r>
      <w:proofErr w:type="spellEnd"/>
      <w:r w:rsidRPr="006D2ADB">
        <w:rPr>
          <w:i/>
        </w:rPr>
        <w:t xml:space="preserve"> </w:t>
      </w:r>
      <w:proofErr w:type="spellStart"/>
      <w:r w:rsidRPr="006D2ADB">
        <w:rPr>
          <w:i/>
        </w:rPr>
        <w:t>fagara</w:t>
      </w:r>
      <w:proofErr w:type="spellEnd"/>
      <w:r>
        <w:t>), lotebush (</w:t>
      </w:r>
      <w:proofErr w:type="spellStart"/>
      <w:r w:rsidRPr="006D2ADB">
        <w:rPr>
          <w:i/>
        </w:rPr>
        <w:t>Ziziphus</w:t>
      </w:r>
      <w:proofErr w:type="spellEnd"/>
      <w:r w:rsidRPr="006D2ADB">
        <w:rPr>
          <w:i/>
        </w:rPr>
        <w:t xml:space="preserve"> </w:t>
      </w:r>
      <w:proofErr w:type="spellStart"/>
      <w:r w:rsidRPr="006D2ADB">
        <w:rPr>
          <w:i/>
        </w:rPr>
        <w:t>obtusifolia</w:t>
      </w:r>
      <w:proofErr w:type="spellEnd"/>
      <w:r>
        <w:t>), various acacias, Texas persimmon (</w:t>
      </w:r>
      <w:r w:rsidRPr="006D2ADB">
        <w:rPr>
          <w:i/>
        </w:rPr>
        <w:t xml:space="preserve">Diospyros </w:t>
      </w:r>
      <w:proofErr w:type="spellStart"/>
      <w:r w:rsidRPr="006D2ADB">
        <w:rPr>
          <w:i/>
        </w:rPr>
        <w:t>texana</w:t>
      </w:r>
      <w:proofErr w:type="spellEnd"/>
      <w:r>
        <w:t xml:space="preserve">), Texas </w:t>
      </w:r>
      <w:proofErr w:type="spellStart"/>
      <w:r>
        <w:t>pricklypear</w:t>
      </w:r>
      <w:proofErr w:type="spellEnd"/>
      <w:r>
        <w:t xml:space="preserve"> (</w:t>
      </w:r>
      <w:r w:rsidRPr="006D2ADB">
        <w:rPr>
          <w:i/>
        </w:rPr>
        <w:t xml:space="preserve">Opuntia </w:t>
      </w:r>
      <w:proofErr w:type="spellStart"/>
      <w:r w:rsidRPr="006D2ADB">
        <w:rPr>
          <w:i/>
        </w:rPr>
        <w:t>lindheimeri</w:t>
      </w:r>
      <w:proofErr w:type="spellEnd"/>
      <w:r>
        <w:t xml:space="preserve">), </w:t>
      </w:r>
      <w:proofErr w:type="spellStart"/>
      <w:r>
        <w:t>devilqueen</w:t>
      </w:r>
      <w:proofErr w:type="spellEnd"/>
      <w:r>
        <w:t xml:space="preserve"> (</w:t>
      </w:r>
      <w:proofErr w:type="spellStart"/>
      <w:r w:rsidRPr="006D2ADB">
        <w:rPr>
          <w:i/>
        </w:rPr>
        <w:t>Phaulothamnus</w:t>
      </w:r>
      <w:proofErr w:type="spellEnd"/>
      <w:r w:rsidRPr="006D2ADB">
        <w:rPr>
          <w:i/>
        </w:rPr>
        <w:t xml:space="preserve"> </w:t>
      </w:r>
      <w:proofErr w:type="spellStart"/>
      <w:r w:rsidRPr="006D2ADB">
        <w:rPr>
          <w:i/>
        </w:rPr>
        <w:t>spinescens</w:t>
      </w:r>
      <w:proofErr w:type="spellEnd"/>
      <w:r>
        <w:t>)</w:t>
      </w:r>
      <w:r w:rsidR="00AD2585">
        <w:t>,</w:t>
      </w:r>
      <w:r>
        <w:t xml:space="preserve"> and coyotillo (</w:t>
      </w:r>
      <w:proofErr w:type="spellStart"/>
      <w:r w:rsidRPr="006D2ADB">
        <w:rPr>
          <w:i/>
        </w:rPr>
        <w:t>Karwinskia</w:t>
      </w:r>
      <w:proofErr w:type="spellEnd"/>
      <w:r w:rsidRPr="006D2ADB">
        <w:rPr>
          <w:i/>
        </w:rPr>
        <w:t xml:space="preserve"> </w:t>
      </w:r>
      <w:proofErr w:type="spellStart"/>
      <w:r w:rsidRPr="006D2ADB">
        <w:rPr>
          <w:i/>
        </w:rPr>
        <w:t>humboldtiana</w:t>
      </w:r>
      <w:proofErr w:type="spellEnd"/>
      <w:r>
        <w:t>). Herbaceous species include little bluestem (</w:t>
      </w:r>
      <w:proofErr w:type="spellStart"/>
      <w:r w:rsidRPr="006D2ADB">
        <w:rPr>
          <w:i/>
        </w:rPr>
        <w:t>Schizachyrium</w:t>
      </w:r>
      <w:proofErr w:type="spellEnd"/>
      <w:r w:rsidRPr="006D2ADB">
        <w:rPr>
          <w:i/>
        </w:rPr>
        <w:t xml:space="preserve"> </w:t>
      </w:r>
      <w:proofErr w:type="spellStart"/>
      <w:r w:rsidRPr="006D2ADB">
        <w:rPr>
          <w:i/>
        </w:rPr>
        <w:t>scoparium</w:t>
      </w:r>
      <w:proofErr w:type="spellEnd"/>
      <w:r>
        <w:t xml:space="preserve">), </w:t>
      </w:r>
      <w:proofErr w:type="spellStart"/>
      <w:r>
        <w:t>multiflower</w:t>
      </w:r>
      <w:proofErr w:type="spellEnd"/>
      <w:r>
        <w:t xml:space="preserve"> false Rhodes grass (</w:t>
      </w:r>
      <w:r w:rsidRPr="006D2ADB">
        <w:rPr>
          <w:i/>
        </w:rPr>
        <w:t xml:space="preserve">Chloris </w:t>
      </w:r>
      <w:proofErr w:type="spellStart"/>
      <w:r w:rsidRPr="006D2ADB">
        <w:rPr>
          <w:i/>
        </w:rPr>
        <w:t>pluriflora</w:t>
      </w:r>
      <w:proofErr w:type="spellEnd"/>
      <w:r>
        <w:t xml:space="preserve">), silver </w:t>
      </w:r>
      <w:proofErr w:type="spellStart"/>
      <w:r>
        <w:t>beardgrass</w:t>
      </w:r>
      <w:proofErr w:type="spellEnd"/>
      <w:r>
        <w:t xml:space="preserve"> (</w:t>
      </w:r>
      <w:proofErr w:type="spellStart"/>
      <w:r w:rsidRPr="006D2ADB">
        <w:rPr>
          <w:i/>
        </w:rPr>
        <w:t>Bothriochloa</w:t>
      </w:r>
      <w:proofErr w:type="spellEnd"/>
      <w:r w:rsidRPr="006D2ADB">
        <w:rPr>
          <w:i/>
        </w:rPr>
        <w:t xml:space="preserve"> </w:t>
      </w:r>
      <w:proofErr w:type="spellStart"/>
      <w:r w:rsidRPr="006D2ADB">
        <w:rPr>
          <w:i/>
        </w:rPr>
        <w:t>laguroides</w:t>
      </w:r>
      <w:proofErr w:type="spellEnd"/>
      <w:r>
        <w:t xml:space="preserve"> ssp. </w:t>
      </w:r>
      <w:proofErr w:type="spellStart"/>
      <w:r w:rsidRPr="006D2ADB">
        <w:rPr>
          <w:i/>
        </w:rPr>
        <w:t>torreyana</w:t>
      </w:r>
      <w:proofErr w:type="spellEnd"/>
      <w:r>
        <w:t>), various crotons (</w:t>
      </w:r>
      <w:r w:rsidRPr="006D2ADB">
        <w:rPr>
          <w:i/>
        </w:rPr>
        <w:t>Croton</w:t>
      </w:r>
      <w:r>
        <w:t xml:space="preserve"> spp.), Texas </w:t>
      </w:r>
      <w:proofErr w:type="spellStart"/>
      <w:r>
        <w:t>vervain</w:t>
      </w:r>
      <w:proofErr w:type="spellEnd"/>
      <w:r>
        <w:t xml:space="preserve"> (</w:t>
      </w:r>
      <w:r w:rsidRPr="006D2ADB">
        <w:rPr>
          <w:i/>
        </w:rPr>
        <w:t xml:space="preserve">Verbena </w:t>
      </w:r>
      <w:proofErr w:type="spellStart"/>
      <w:r w:rsidRPr="006D2ADB">
        <w:rPr>
          <w:i/>
        </w:rPr>
        <w:t>halei</w:t>
      </w:r>
      <w:proofErr w:type="spellEnd"/>
      <w:r>
        <w:t>)</w:t>
      </w:r>
      <w:r w:rsidR="00AD2585">
        <w:t>,</w:t>
      </w:r>
      <w:r>
        <w:t xml:space="preserve"> and </w:t>
      </w:r>
      <w:proofErr w:type="spellStart"/>
      <w:r>
        <w:t>rougeplant</w:t>
      </w:r>
      <w:proofErr w:type="spellEnd"/>
      <w:r>
        <w:t xml:space="preserve"> (</w:t>
      </w:r>
      <w:proofErr w:type="spellStart"/>
      <w:r w:rsidRPr="006D2ADB">
        <w:rPr>
          <w:i/>
        </w:rPr>
        <w:t>Rivina</w:t>
      </w:r>
      <w:proofErr w:type="spellEnd"/>
      <w:r w:rsidRPr="006D2ADB">
        <w:rPr>
          <w:i/>
        </w:rPr>
        <w:t xml:space="preserve"> humilis</w:t>
      </w:r>
      <w:r>
        <w:t>).</w:t>
      </w:r>
    </w:p>
    <w:p w:rsidR="008225C9" w:rsidP="008225C9" w:rsidRDefault="008225C9" w14:paraId="091186D9" w14:textId="77777777">
      <w:pPr>
        <w:pStyle w:val="InfoPara"/>
      </w:pPr>
      <w:r>
        <w:lastRenderedPageBreak/>
        <w:t>BpS Dominant and Indicator Species</w:t>
      </w:r>
    </w:p>
    <w:p>
      <w:r>
        <w:rPr>
          <w:sz w:val="16"/>
        </w:rPr>
        <w:t>Species names are from the NRCS PLANTS database. Check species codes at http://plants.usda.gov.</w:t>
      </w:r>
    </w:p>
    <w:p w:rsidR="008225C9" w:rsidP="008225C9" w:rsidRDefault="008225C9" w14:paraId="70F14BFB" w14:textId="77777777">
      <w:pPr>
        <w:pStyle w:val="InfoPara"/>
      </w:pPr>
      <w:r>
        <w:t>Disturbance Description</w:t>
      </w:r>
    </w:p>
    <w:p w:rsidR="008225C9" w:rsidP="008225C9" w:rsidRDefault="008225C9" w14:paraId="73FCCFCC" w14:textId="13F0128E">
      <w:r>
        <w:t>The natural range of variation in disturbance within this vegetation is difficult to assess currently</w:t>
      </w:r>
      <w:r w:rsidR="00AD2585">
        <w:t xml:space="preserve"> </w:t>
      </w:r>
      <w:r>
        <w:t xml:space="preserve">because of dramatic changes resulting from severe overgrazing and the resultant changes in vegetation dynamics in the region </w:t>
      </w:r>
      <w:r w:rsidR="00AD2585">
        <w:t xml:space="preserve">that </w:t>
      </w:r>
      <w:r>
        <w:t xml:space="preserve">occurred in the early to mid-1800s. While most experts agree that this was a major habitat type of the region, the historic extent of mesquite savanna is arguable. Periodic fire, probably resulting from human sources of ignition, likely maintained the habitats as an open savanna. The average fire return interval </w:t>
      </w:r>
      <w:r w:rsidR="00AD2585">
        <w:t xml:space="preserve">(FRI) </w:t>
      </w:r>
      <w:r>
        <w:t xml:space="preserve">is </w:t>
      </w:r>
      <w:r w:rsidR="00AD2585">
        <w:t>6yrs</w:t>
      </w:r>
      <w:r>
        <w:t>. Periods of overgrazing apparently led to an alternative stable state in which fire does not play a significant role, and the habitat has become a closed shrubland community with little to no opportunity for reverting to mesquite savanna.</w:t>
      </w:r>
    </w:p>
    <w:p w:rsidR="008225C9" w:rsidP="008225C9" w:rsidRDefault="008225C9" w14:paraId="44BCA970"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25C9" w:rsidP="008225C9" w:rsidRDefault="008225C9" w14:paraId="19E7F1CB" w14:textId="77777777">
      <w:pPr>
        <w:pStyle w:val="InfoPara"/>
      </w:pPr>
      <w:r>
        <w:t>Scale Description</w:t>
      </w:r>
    </w:p>
    <w:p w:rsidR="008225C9" w:rsidP="008225C9" w:rsidRDefault="008225C9" w14:paraId="7233B596" w14:textId="7FC589D0">
      <w:r>
        <w:t xml:space="preserve">Scale of disturbance is generally a function of increasing aridity toward the west, probably resulting in a generally longer </w:t>
      </w:r>
      <w:r w:rsidR="00AD2585">
        <w:t>FRI</w:t>
      </w:r>
      <w:r>
        <w:t xml:space="preserve"> toward the west. Likewise, the landscape of the region to the west is somewhat more dissected by riparian and stringers of mesquite woodlands (known as </w:t>
      </w:r>
      <w:proofErr w:type="spellStart"/>
      <w:r>
        <w:t>ramaderos</w:t>
      </w:r>
      <w:proofErr w:type="spellEnd"/>
      <w:r>
        <w:t>), as compared to the relatively level, topographically less diverse sand</w:t>
      </w:r>
      <w:r w:rsidR="00193CA2">
        <w:t xml:space="preserve"> </w:t>
      </w:r>
      <w:r>
        <w:t xml:space="preserve">sheet where </w:t>
      </w:r>
      <w:r w:rsidR="00AD2585">
        <w:t xml:space="preserve">FRI </w:t>
      </w:r>
      <w:r>
        <w:t>is shorter and scale is larger.</w:t>
      </w:r>
    </w:p>
    <w:p w:rsidR="008225C9" w:rsidP="008225C9" w:rsidRDefault="008225C9" w14:paraId="2AFD29EE" w14:textId="77777777">
      <w:pPr>
        <w:pStyle w:val="InfoPara"/>
      </w:pPr>
      <w:r>
        <w:t>Adjacency or Identification Concerns</w:t>
      </w:r>
    </w:p>
    <w:p w:rsidR="008225C9" w:rsidP="008225C9" w:rsidRDefault="008225C9" w14:paraId="4D3E6B3F" w14:textId="5844E693">
      <w:proofErr w:type="spellStart"/>
      <w:r>
        <w:t>Tamaulipan</w:t>
      </w:r>
      <w:proofErr w:type="spellEnd"/>
      <w:r>
        <w:t xml:space="preserve"> mesquite savanna may occur in conjunction with what is now stable </w:t>
      </w:r>
      <w:proofErr w:type="spellStart"/>
      <w:r>
        <w:t>Tamaulipan</w:t>
      </w:r>
      <w:proofErr w:type="spellEnd"/>
      <w:r>
        <w:t xml:space="preserve"> </w:t>
      </w:r>
      <w:proofErr w:type="spellStart"/>
      <w:r>
        <w:t>thornscrub</w:t>
      </w:r>
      <w:proofErr w:type="spellEnd"/>
      <w:r w:rsidR="00AD2585">
        <w:t>,</w:t>
      </w:r>
      <w:r>
        <w:t xml:space="preserve"> which lacks recurring fire. Some of this shrubland occurs on thin soil over indurate caliche. These thin soil shrublands (BpS 1392) may have occurred historically and never shared the fire cycle of other shrublands, mesquite woodlands</w:t>
      </w:r>
      <w:r w:rsidR="00AD2585">
        <w:t>,</w:t>
      </w:r>
      <w:r>
        <w:t xml:space="preserve"> and savannas. Deeper and tighter soils associated with drainages have a denser mesquite woodland and probably had a somewhat more restricted fire regime. Likewise, riparian woodlands can be found associated with Quaternary alluvium along drainages.</w:t>
      </w:r>
    </w:p>
    <w:p w:rsidR="008225C9" w:rsidP="008225C9" w:rsidRDefault="008225C9" w14:paraId="6EA53D48" w14:textId="77777777">
      <w:pPr>
        <w:pStyle w:val="InfoPara"/>
      </w:pPr>
      <w:r>
        <w:t>Issues or Problems</w:t>
      </w:r>
    </w:p>
    <w:p w:rsidR="008225C9" w:rsidP="008225C9" w:rsidRDefault="008225C9" w14:paraId="542CD47D" w14:textId="664E7289">
      <w:r>
        <w:lastRenderedPageBreak/>
        <w:t xml:space="preserve">The main problem is in the generalization of this type to a large region. Areas that may be mapped as this BpS may also contain tall and short </w:t>
      </w:r>
      <w:proofErr w:type="spellStart"/>
      <w:r>
        <w:t>thornscrub</w:t>
      </w:r>
      <w:proofErr w:type="spellEnd"/>
      <w:r>
        <w:t xml:space="preserve"> that is unlikely to revert to mesquite savanna. Some small proportion of the native grazing effect on the late-open (D) will drive the system toward late-closed (B). Introduction of fire into the existing system is a difficult proposition and will not immediately return the system to the depicted process. Non</w:t>
      </w:r>
      <w:r w:rsidR="00AD2585">
        <w:t>-</w:t>
      </w:r>
      <w:r>
        <w:t xml:space="preserve">native invasive grass species such as </w:t>
      </w:r>
      <w:proofErr w:type="spellStart"/>
      <w:r>
        <w:t>guineagrass</w:t>
      </w:r>
      <w:proofErr w:type="spellEnd"/>
      <w:r>
        <w:t xml:space="preserve"> (</w:t>
      </w:r>
      <w:proofErr w:type="spellStart"/>
      <w:r w:rsidRPr="006D2ADB">
        <w:rPr>
          <w:i/>
        </w:rPr>
        <w:t>Urochloa</w:t>
      </w:r>
      <w:proofErr w:type="spellEnd"/>
      <w:r w:rsidRPr="006D2ADB">
        <w:rPr>
          <w:i/>
        </w:rPr>
        <w:t xml:space="preserve"> maxima</w:t>
      </w:r>
      <w:r>
        <w:t>) and buffelgrass (</w:t>
      </w:r>
      <w:proofErr w:type="spellStart"/>
      <w:r w:rsidRPr="006D2ADB">
        <w:rPr>
          <w:i/>
        </w:rPr>
        <w:t>Pennisetum</w:t>
      </w:r>
      <w:proofErr w:type="spellEnd"/>
      <w:r w:rsidRPr="006D2ADB">
        <w:rPr>
          <w:i/>
        </w:rPr>
        <w:t xml:space="preserve"> </w:t>
      </w:r>
      <w:proofErr w:type="spellStart"/>
      <w:r w:rsidRPr="006D2ADB">
        <w:rPr>
          <w:i/>
        </w:rPr>
        <w:t>ciliare</w:t>
      </w:r>
      <w:proofErr w:type="spellEnd"/>
      <w:r>
        <w:t>) have created highly flammable conditions</w:t>
      </w:r>
      <w:r w:rsidR="00AD2585">
        <w:t>,</w:t>
      </w:r>
      <w:r>
        <w:t xml:space="preserve"> which may be significantly different from historical conditions.</w:t>
      </w:r>
    </w:p>
    <w:p w:rsidR="008225C9" w:rsidP="008225C9" w:rsidRDefault="008225C9" w14:paraId="56E09773" w14:textId="77777777">
      <w:pPr>
        <w:pStyle w:val="InfoPara"/>
      </w:pPr>
      <w:r>
        <w:t>Native Uncharacteristic Conditions</w:t>
      </w:r>
    </w:p>
    <w:p w:rsidR="008225C9" w:rsidP="008225C9" w:rsidRDefault="008225C9" w14:paraId="011F0108" w14:textId="77777777">
      <w:r>
        <w:t>Many sites are currently occupied by denser shrub cover than historical condition.</w:t>
      </w:r>
    </w:p>
    <w:p w:rsidR="008225C9" w:rsidP="008225C9" w:rsidRDefault="008225C9" w14:paraId="1D7732C0" w14:textId="77777777">
      <w:pPr>
        <w:pStyle w:val="InfoPara"/>
      </w:pPr>
      <w:r>
        <w:t>Comments</w:t>
      </w:r>
    </w:p>
    <w:p w:rsidR="001E28DF" w:rsidP="008225C9" w:rsidRDefault="008225C9" w14:paraId="00E2B4FD" w14:textId="77777777">
      <w:r>
        <w:t xml:space="preserve">This model was created for </w:t>
      </w:r>
      <w:r w:rsidR="00AD2585">
        <w:t>map zone (</w:t>
      </w:r>
      <w:r>
        <w:t>MZ</w:t>
      </w:r>
      <w:r w:rsidR="00AD2585">
        <w:t xml:space="preserve">) </w:t>
      </w:r>
      <w:r>
        <w:t>36. Suggested reviewers for MZ36: Tim Fulbright, Chris Best, Steve Archer</w:t>
      </w:r>
      <w:r w:rsidR="00AD2585">
        <w:t>,</w:t>
      </w:r>
      <w:r>
        <w:t xml:space="preserve"> and Lynn </w:t>
      </w:r>
      <w:proofErr w:type="spellStart"/>
      <w:r>
        <w:t>Drawe</w:t>
      </w:r>
      <w:proofErr w:type="spellEnd"/>
      <w:r>
        <w:t>.</w:t>
      </w:r>
    </w:p>
    <w:p w:rsidR="008225C9" w:rsidP="008225C9" w:rsidRDefault="008225C9" w14:paraId="14460699" w14:textId="77777777">
      <w:pPr>
        <w:pStyle w:val="ReportSection"/>
      </w:pPr>
      <w:r>
        <w:t>Succession Classes</w:t>
      </w:r>
    </w:p>
    <w:p w:rsidR="008225C9" w:rsidP="008225C9" w:rsidRDefault="008225C9" w14:paraId="5D77CBA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25C9" w:rsidP="008225C9" w:rsidRDefault="008225C9" w14:paraId="57CC8581" w14:textId="77777777">
      <w:pPr>
        <w:pStyle w:val="InfoPara"/>
        <w:pBdr>
          <w:top w:val="single" w:color="auto" w:sz="4" w:space="1"/>
        </w:pBdr>
      </w:pPr>
      <w:r>
        <w:t>Class A</w:t>
      </w:r>
      <w:r>
        <w:tab/>
        <w:t>87</w:t>
      </w:r>
      <w:r w:rsidR="002A3B10">
        <w:tab/>
      </w:r>
      <w:r w:rsidR="002A3B10">
        <w:tab/>
      </w:r>
      <w:r w:rsidR="002A3B10">
        <w:tab/>
      </w:r>
      <w:r w:rsidR="002A3B10">
        <w:tab/>
      </w:r>
      <w:r w:rsidR="004F7795">
        <w:t>Early Development 1 - All Structures</w:t>
      </w:r>
    </w:p>
    <w:p w:rsidR="008225C9" w:rsidP="008225C9" w:rsidRDefault="008225C9" w14:paraId="017F32C9" w14:textId="77777777"/>
    <w:p w:rsidR="008225C9" w:rsidP="008225C9" w:rsidRDefault="008225C9" w14:paraId="07CBE8CB" w14:textId="77777777">
      <w:pPr>
        <w:pStyle w:val="SClassInfoPara"/>
      </w:pPr>
      <w:r>
        <w:t>Indicator Species</w:t>
      </w:r>
    </w:p>
    <w:p w:rsidR="008225C9" w:rsidP="008225C9" w:rsidRDefault="008225C9" w14:paraId="6A2A36AD" w14:textId="77777777"/>
    <w:p w:rsidR="008225C9" w:rsidP="008225C9" w:rsidRDefault="008225C9" w14:paraId="70807AF0" w14:textId="77777777">
      <w:pPr>
        <w:pStyle w:val="SClassInfoPara"/>
      </w:pPr>
      <w:r>
        <w:t>Description</w:t>
      </w:r>
    </w:p>
    <w:p w:rsidR="008225C9" w:rsidP="008225C9" w:rsidRDefault="008225C9" w14:paraId="0BF93F34" w14:textId="77777777">
      <w:r>
        <w:t xml:space="preserve">This class is dominated by grasses such as little bluestem, </w:t>
      </w:r>
      <w:proofErr w:type="spellStart"/>
      <w:r>
        <w:t>multiflower</w:t>
      </w:r>
      <w:proofErr w:type="spellEnd"/>
      <w:r>
        <w:t xml:space="preserve"> false </w:t>
      </w:r>
      <w:proofErr w:type="spellStart"/>
      <w:r>
        <w:t>rhodes</w:t>
      </w:r>
      <w:proofErr w:type="spellEnd"/>
      <w:r>
        <w:t xml:space="preserve"> grass, Arizona cottontop (</w:t>
      </w:r>
      <w:proofErr w:type="spellStart"/>
      <w:r w:rsidRPr="006D2ADB">
        <w:rPr>
          <w:i/>
        </w:rPr>
        <w:t>Digitaria</w:t>
      </w:r>
      <w:proofErr w:type="spellEnd"/>
      <w:r w:rsidRPr="006D2ADB">
        <w:rPr>
          <w:i/>
        </w:rPr>
        <w:t xml:space="preserve"> </w:t>
      </w:r>
      <w:proofErr w:type="spellStart"/>
      <w:r w:rsidRPr="006D2ADB">
        <w:rPr>
          <w:i/>
        </w:rPr>
        <w:t>californica</w:t>
      </w:r>
      <w:proofErr w:type="spellEnd"/>
      <w:r>
        <w:t xml:space="preserve">), silver </w:t>
      </w:r>
      <w:proofErr w:type="spellStart"/>
      <w:r>
        <w:t>beardgrass</w:t>
      </w:r>
      <w:proofErr w:type="spellEnd"/>
      <w:r>
        <w:t>, hooded windmill grass (</w:t>
      </w:r>
      <w:r w:rsidRPr="006D2ADB">
        <w:rPr>
          <w:i/>
        </w:rPr>
        <w:t xml:space="preserve">Chloris </w:t>
      </w:r>
      <w:proofErr w:type="spellStart"/>
      <w:r w:rsidRPr="006D2ADB">
        <w:rPr>
          <w:i/>
        </w:rPr>
        <w:t>cucullata</w:t>
      </w:r>
      <w:proofErr w:type="spellEnd"/>
      <w:r>
        <w:t>)</w:t>
      </w:r>
      <w:r w:rsidR="00AD2585">
        <w:t>,</w:t>
      </w:r>
      <w:r>
        <w:t xml:space="preserve"> and </w:t>
      </w:r>
      <w:proofErr w:type="spellStart"/>
      <w:r>
        <w:t>bristlegrass</w:t>
      </w:r>
      <w:proofErr w:type="spellEnd"/>
      <w:r>
        <w:t xml:space="preserve"> (</w:t>
      </w:r>
      <w:proofErr w:type="spellStart"/>
      <w:r w:rsidRPr="006D2ADB">
        <w:rPr>
          <w:i/>
        </w:rPr>
        <w:t>Setaria</w:t>
      </w:r>
      <w:proofErr w:type="spellEnd"/>
      <w:r>
        <w:t xml:space="preserve"> spp.). Other herbaceous species present are Engelmann’s daisy (</w:t>
      </w:r>
      <w:proofErr w:type="spellStart"/>
      <w:r w:rsidRPr="006D2ADB">
        <w:rPr>
          <w:i/>
        </w:rPr>
        <w:t>Engelmannia</w:t>
      </w:r>
      <w:proofErr w:type="spellEnd"/>
      <w:r w:rsidRPr="006D2ADB">
        <w:rPr>
          <w:i/>
        </w:rPr>
        <w:t xml:space="preserve"> </w:t>
      </w:r>
      <w:proofErr w:type="spellStart"/>
      <w:r w:rsidRPr="006D2ADB">
        <w:rPr>
          <w:i/>
        </w:rPr>
        <w:t>peristenia</w:t>
      </w:r>
      <w:proofErr w:type="spellEnd"/>
      <w:r>
        <w:t xml:space="preserve">), </w:t>
      </w:r>
      <w:proofErr w:type="spellStart"/>
      <w:r>
        <w:t>awnless</w:t>
      </w:r>
      <w:proofErr w:type="spellEnd"/>
      <w:r>
        <w:t xml:space="preserve"> </w:t>
      </w:r>
      <w:proofErr w:type="spellStart"/>
      <w:r>
        <w:t>bushsunflower</w:t>
      </w:r>
      <w:proofErr w:type="spellEnd"/>
      <w:r>
        <w:t xml:space="preserve"> (</w:t>
      </w:r>
      <w:proofErr w:type="spellStart"/>
      <w:r w:rsidRPr="006D2ADB">
        <w:rPr>
          <w:i/>
        </w:rPr>
        <w:t>Simsia</w:t>
      </w:r>
      <w:proofErr w:type="spellEnd"/>
      <w:r w:rsidRPr="006D2ADB">
        <w:rPr>
          <w:i/>
        </w:rPr>
        <w:t xml:space="preserve"> calva</w:t>
      </w:r>
      <w:r>
        <w:t xml:space="preserve">), hairy </w:t>
      </w:r>
      <w:proofErr w:type="spellStart"/>
      <w:r>
        <w:t>wedelia</w:t>
      </w:r>
      <w:proofErr w:type="spellEnd"/>
      <w:r>
        <w:t xml:space="preserve"> (</w:t>
      </w:r>
      <w:proofErr w:type="spellStart"/>
      <w:r w:rsidRPr="006D2ADB">
        <w:rPr>
          <w:i/>
        </w:rPr>
        <w:t>Wedelia</w:t>
      </w:r>
      <w:proofErr w:type="spellEnd"/>
      <w:r w:rsidRPr="006D2ADB">
        <w:rPr>
          <w:i/>
        </w:rPr>
        <w:t xml:space="preserve"> </w:t>
      </w:r>
      <w:proofErr w:type="spellStart"/>
      <w:r w:rsidRPr="006D2ADB">
        <w:rPr>
          <w:i/>
        </w:rPr>
        <w:t>texana</w:t>
      </w:r>
      <w:proofErr w:type="spellEnd"/>
      <w:r>
        <w:t xml:space="preserve">), hoary </w:t>
      </w:r>
      <w:proofErr w:type="spellStart"/>
      <w:r>
        <w:t>milkpea</w:t>
      </w:r>
      <w:proofErr w:type="spellEnd"/>
      <w:r>
        <w:t xml:space="preserve"> (</w:t>
      </w:r>
      <w:proofErr w:type="spellStart"/>
      <w:r w:rsidRPr="006D2ADB">
        <w:rPr>
          <w:i/>
        </w:rPr>
        <w:t>Galactia</w:t>
      </w:r>
      <w:proofErr w:type="spellEnd"/>
      <w:r w:rsidRPr="006D2ADB">
        <w:rPr>
          <w:i/>
        </w:rPr>
        <w:t xml:space="preserve"> </w:t>
      </w:r>
      <w:proofErr w:type="spellStart"/>
      <w:r w:rsidRPr="006D2ADB">
        <w:rPr>
          <w:i/>
        </w:rPr>
        <w:t>canescens</w:t>
      </w:r>
      <w:proofErr w:type="spellEnd"/>
      <w:r>
        <w:t>)</w:t>
      </w:r>
      <w:r w:rsidR="00AD2585">
        <w:t>,</w:t>
      </w:r>
      <w:r>
        <w:t xml:space="preserve"> and bladderpod (</w:t>
      </w:r>
      <w:proofErr w:type="spellStart"/>
      <w:r w:rsidRPr="006D2ADB">
        <w:rPr>
          <w:i/>
        </w:rPr>
        <w:t>Lesquerella</w:t>
      </w:r>
      <w:proofErr w:type="spellEnd"/>
      <w:r w:rsidRPr="006D2ADB">
        <w:rPr>
          <w:i/>
        </w:rPr>
        <w:t xml:space="preserve"> </w:t>
      </w:r>
      <w:r>
        <w:t xml:space="preserve">spp.). </w:t>
      </w:r>
      <w:r w:rsidR="00753C5C">
        <w:t>The class</w:t>
      </w:r>
      <w:r>
        <w:t xml:space="preserve"> duration is extended due to limited mesquite seed dispersal mechanisms historically (prior to livestock introduction).</w:t>
      </w:r>
    </w:p>
    <w:p w:rsidR="008225C9" w:rsidP="008225C9" w:rsidRDefault="008225C9" w14:paraId="73FA64A9" w14:textId="77777777"/>
    <w:p>
      <w:r>
        <w:rPr>
          <w:i/>
          <w:u w:val="single"/>
        </w:rPr>
        <w:t>Maximum Tree Size Class</w:t>
      </w:r>
      <w:br/>
      <w:r>
        <w:t>None</w:t>
      </w:r>
    </w:p>
    <w:p w:rsidR="008225C9" w:rsidP="008225C9" w:rsidRDefault="008225C9" w14:paraId="67F49F21" w14:textId="77777777">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8225C9" w:rsidP="008225C9" w:rsidRDefault="008225C9" w14:paraId="37DC7675" w14:textId="77777777"/>
    <w:p w:rsidR="008225C9" w:rsidP="008225C9" w:rsidRDefault="008225C9" w14:paraId="1FB94165" w14:textId="77777777">
      <w:pPr>
        <w:pStyle w:val="SClassInfoPara"/>
      </w:pPr>
      <w:r>
        <w:lastRenderedPageBreak/>
        <w:t>Indicator Species</w:t>
      </w:r>
    </w:p>
    <w:p w:rsidR="008225C9" w:rsidP="008225C9" w:rsidRDefault="008225C9" w14:paraId="678E5D13" w14:textId="77777777"/>
    <w:p w:rsidR="008225C9" w:rsidP="008225C9" w:rsidRDefault="008225C9" w14:paraId="5B95A1CE" w14:textId="77777777">
      <w:pPr>
        <w:pStyle w:val="SClassInfoPara"/>
      </w:pPr>
      <w:r>
        <w:t>Description</w:t>
      </w:r>
    </w:p>
    <w:p w:rsidR="008225C9" w:rsidP="008225C9" w:rsidRDefault="008225C9" w14:paraId="166D3800" w14:textId="6A8CE981">
      <w:r>
        <w:t xml:space="preserve">This is early development of </w:t>
      </w:r>
      <w:r w:rsidR="0056170A">
        <w:t xml:space="preserve">dense </w:t>
      </w:r>
      <w:r>
        <w:t xml:space="preserve">shrub patches, often surrounding a mesquite tree. </w:t>
      </w:r>
      <w:r w:rsidR="0056170A">
        <w:t xml:space="preserve">A sparse canopy of </w:t>
      </w:r>
      <w:r w:rsidRPr="006D2ADB" w:rsidR="0056170A">
        <w:rPr>
          <w:i/>
        </w:rPr>
        <w:t xml:space="preserve">Prosopis </w:t>
      </w:r>
      <w:proofErr w:type="spellStart"/>
      <w:r w:rsidRPr="006D2ADB" w:rsidR="0056170A">
        <w:rPr>
          <w:i/>
        </w:rPr>
        <w:t>glandulosa</w:t>
      </w:r>
      <w:proofErr w:type="spellEnd"/>
      <w:r w:rsidR="0056170A">
        <w:t xml:space="preserve"> is emergent above the shrub layer. </w:t>
      </w:r>
      <w:r>
        <w:t>Shrub patches in this stage of development include honey mesquite (</w:t>
      </w:r>
      <w:r w:rsidRPr="006D2ADB">
        <w:rPr>
          <w:i/>
        </w:rPr>
        <w:t xml:space="preserve">Prosopis </w:t>
      </w:r>
      <w:proofErr w:type="spellStart"/>
      <w:r w:rsidRPr="006D2ADB">
        <w:rPr>
          <w:i/>
        </w:rPr>
        <w:t>glandulosa</w:t>
      </w:r>
      <w:proofErr w:type="spellEnd"/>
      <w:r>
        <w:t xml:space="preserve">), Texas </w:t>
      </w:r>
      <w:proofErr w:type="spellStart"/>
      <w:r>
        <w:t>pricklypear</w:t>
      </w:r>
      <w:proofErr w:type="spellEnd"/>
      <w:r>
        <w:t xml:space="preserve">, lime </w:t>
      </w:r>
      <w:proofErr w:type="spellStart"/>
      <w:r>
        <w:t>pricklyash</w:t>
      </w:r>
      <w:proofErr w:type="spellEnd"/>
      <w:r>
        <w:t xml:space="preserve">, spiny hackberry, Brazilian </w:t>
      </w:r>
      <w:proofErr w:type="spellStart"/>
      <w:r>
        <w:t>bluewood</w:t>
      </w:r>
      <w:proofErr w:type="spellEnd"/>
      <w:r w:rsidR="00AD2585">
        <w:t>,</w:t>
      </w:r>
      <w:r>
        <w:t xml:space="preserve"> and Texas persimmon. Herbaceous cover is declining due to increased shrub and overstory canopy. </w:t>
      </w:r>
      <w:r w:rsidR="00AD2585">
        <w:t>M</w:t>
      </w:r>
      <w:r>
        <w:t xml:space="preserve">echanism for drought effect may be </w:t>
      </w:r>
      <w:r w:rsidR="0019453F">
        <w:t>an enhanced effect of fire.</w:t>
      </w:r>
    </w:p>
    <w:p w:rsidR="008225C9" w:rsidP="008225C9" w:rsidRDefault="008225C9" w14:paraId="770A1B82" w14:textId="77777777"/>
    <w:p>
      <w:r>
        <w:rPr>
          <w:i/>
          <w:u w:val="single"/>
        </w:rPr>
        <w:t>Maximum Tree Size Class</w:t>
      </w:r>
      <w:br/>
      <w:r>
        <w:t>None</w:t>
      </w:r>
    </w:p>
    <w:p w:rsidR="008225C9" w:rsidP="008225C9" w:rsidRDefault="008225C9" w14:paraId="59CE3D51" w14:textId="77777777">
      <w:pPr>
        <w:pStyle w:val="InfoPara"/>
        <w:pBdr>
          <w:top w:val="single" w:color="auto" w:sz="4" w:space="1"/>
        </w:pBdr>
      </w:pPr>
      <w:r>
        <w:t>Class C</w:t>
      </w:r>
      <w:r>
        <w:tab/>
        <w:t>10</w:t>
      </w:r>
      <w:r w:rsidR="002A3B10">
        <w:tab/>
      </w:r>
      <w:r w:rsidR="002A3B10">
        <w:tab/>
      </w:r>
      <w:r w:rsidR="002A3B10">
        <w:tab/>
      </w:r>
      <w:r w:rsidR="002A3B10">
        <w:tab/>
      </w:r>
      <w:r w:rsidR="004F7795">
        <w:t>Late Development 1 - Closed</w:t>
      </w:r>
    </w:p>
    <w:p w:rsidR="008225C9" w:rsidP="008225C9" w:rsidRDefault="008225C9" w14:paraId="00D9CC45" w14:textId="77777777"/>
    <w:p w:rsidR="008225C9" w:rsidP="008225C9" w:rsidRDefault="008225C9" w14:paraId="3E7E1B01" w14:textId="77777777">
      <w:pPr>
        <w:pStyle w:val="SClassInfoPara"/>
      </w:pPr>
      <w:r>
        <w:t>Indicator Species</w:t>
      </w:r>
    </w:p>
    <w:p w:rsidR="008225C9" w:rsidP="008225C9" w:rsidRDefault="008225C9" w14:paraId="44D0E5DF" w14:textId="77777777"/>
    <w:p w:rsidR="008225C9" w:rsidP="008225C9" w:rsidRDefault="008225C9" w14:paraId="1D0F85F6" w14:textId="77777777">
      <w:pPr>
        <w:pStyle w:val="SClassInfoPara"/>
      </w:pPr>
      <w:r>
        <w:t>Description</w:t>
      </w:r>
    </w:p>
    <w:p w:rsidR="008225C9" w:rsidP="008225C9" w:rsidRDefault="008225C9" w14:paraId="7793020F" w14:textId="77777777">
      <w:r>
        <w:t xml:space="preserve">This closed late development stage represents the continued development of shrub patches as they coalesce into more well-developed woodlands of </w:t>
      </w:r>
      <w:r w:rsidRPr="006D2ADB">
        <w:rPr>
          <w:i/>
        </w:rPr>
        <w:t xml:space="preserve">Prosopis </w:t>
      </w:r>
      <w:proofErr w:type="spellStart"/>
      <w:r w:rsidRPr="006D2ADB">
        <w:rPr>
          <w:i/>
        </w:rPr>
        <w:t>glandulosa</w:t>
      </w:r>
      <w:proofErr w:type="spellEnd"/>
      <w:r>
        <w:t xml:space="preserve"> (Archer 1989). In these late stages</w:t>
      </w:r>
      <w:r w:rsidR="00AD2585">
        <w:t>,</w:t>
      </w:r>
      <w:r>
        <w:t xml:space="preserve"> other species begin to colonize into woodlands and shrublands. Species present in B are still present in C, but other species begin to colonize such as </w:t>
      </w:r>
      <w:proofErr w:type="spellStart"/>
      <w:r>
        <w:t>algerita</w:t>
      </w:r>
      <w:proofErr w:type="spellEnd"/>
      <w:r>
        <w:t xml:space="preserve"> (</w:t>
      </w:r>
      <w:r w:rsidRPr="006D2ADB">
        <w:rPr>
          <w:i/>
        </w:rPr>
        <w:t xml:space="preserve">Mahonia </w:t>
      </w:r>
      <w:proofErr w:type="spellStart"/>
      <w:r w:rsidRPr="006D2ADB">
        <w:rPr>
          <w:i/>
        </w:rPr>
        <w:t>trifoliolata</w:t>
      </w:r>
      <w:proofErr w:type="spellEnd"/>
      <w:r>
        <w:t>), desert yaupon (</w:t>
      </w:r>
      <w:proofErr w:type="spellStart"/>
      <w:r w:rsidRPr="006D2ADB">
        <w:rPr>
          <w:i/>
        </w:rPr>
        <w:t>Schaefferia</w:t>
      </w:r>
      <w:proofErr w:type="spellEnd"/>
      <w:r w:rsidRPr="006D2ADB">
        <w:rPr>
          <w:i/>
        </w:rPr>
        <w:t xml:space="preserve"> </w:t>
      </w:r>
      <w:proofErr w:type="spellStart"/>
      <w:r w:rsidRPr="006D2ADB">
        <w:rPr>
          <w:i/>
        </w:rPr>
        <w:t>cuneifolia</w:t>
      </w:r>
      <w:proofErr w:type="spellEnd"/>
      <w:r>
        <w:t xml:space="preserve">), and </w:t>
      </w:r>
      <w:proofErr w:type="spellStart"/>
      <w:r>
        <w:t>Berlandier’s</w:t>
      </w:r>
      <w:proofErr w:type="spellEnd"/>
      <w:r>
        <w:t xml:space="preserve"> wolfberry (</w:t>
      </w:r>
      <w:proofErr w:type="spellStart"/>
      <w:r w:rsidRPr="006D2ADB">
        <w:rPr>
          <w:i/>
        </w:rPr>
        <w:t>Lycium</w:t>
      </w:r>
      <w:proofErr w:type="spellEnd"/>
      <w:r w:rsidRPr="006D2ADB">
        <w:rPr>
          <w:i/>
        </w:rPr>
        <w:t xml:space="preserve"> </w:t>
      </w:r>
      <w:proofErr w:type="spellStart"/>
      <w:r w:rsidRPr="006D2ADB">
        <w:rPr>
          <w:i/>
        </w:rPr>
        <w:t>berlandieri</w:t>
      </w:r>
      <w:proofErr w:type="spellEnd"/>
      <w:r>
        <w:t xml:space="preserve">). </w:t>
      </w:r>
    </w:p>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225C9" w:rsidP="008225C9" w:rsidRDefault="008225C9" w14:paraId="1B523475" w14:textId="77777777">
      <w:r>
        <w:t>Archer, S. 1989. Have southern Texas savannas been converted to woodlands in recent history? The American Naturalist. 134: 545-561.</w:t>
      </w:r>
    </w:p>
    <w:p w:rsidR="008225C9" w:rsidP="008225C9" w:rsidRDefault="008225C9" w14:paraId="3BB31C02" w14:textId="77777777"/>
    <w:p w:rsidR="008225C9" w:rsidP="008225C9" w:rsidRDefault="008225C9" w14:paraId="614658B5" w14:textId="77777777">
      <w:r>
        <w:t xml:space="preserve">Archer, S., C. Scifres and C.R. </w:t>
      </w:r>
      <w:proofErr w:type="spellStart"/>
      <w:r>
        <w:t>Bassham</w:t>
      </w:r>
      <w:proofErr w:type="spellEnd"/>
      <w:r>
        <w:t>. 1988. Autogenic succession in a subtropical savanna: conversion of grassland to thorn woodland. Ecological Monographs. 58: 111-127.</w:t>
      </w:r>
    </w:p>
    <w:p w:rsidR="008225C9" w:rsidP="008225C9" w:rsidRDefault="008225C9" w14:paraId="62C60BBE" w14:textId="77777777"/>
    <w:p w:rsidR="008225C9" w:rsidP="008225C9" w:rsidRDefault="008225C9" w14:paraId="62BD58C1" w14:textId="77777777">
      <w:r>
        <w:t>NatureServe. 2007. International Ecological Classification Standard: Terrestrial Ecological Classifications. NatureServe Central Databases. Arlington, VA, U.S.A. Data current as of 10 February 2007.</w:t>
      </w:r>
    </w:p>
    <w:p w:rsidR="008225C9" w:rsidP="008225C9" w:rsidRDefault="008225C9" w14:paraId="1502D110" w14:textId="77777777"/>
    <w:p w:rsidR="008225C9" w:rsidP="008225C9" w:rsidRDefault="008225C9" w14:paraId="281B0A56" w14:textId="77777777">
      <w:r>
        <w:t>Whittaker, R.H., L.E. Gilbert and J.H. Connell. 1979. Analysis of two-phase pattern in a mesquite grassland, Texas. Journal of Ecology. 67: 935-952.</w:t>
      </w:r>
    </w:p>
    <w:p w:rsidRPr="00A43E41" w:rsidR="004D5F12" w:rsidP="008225C9" w:rsidRDefault="004D5F12" w14:paraId="30684F9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CB149" w14:textId="77777777" w:rsidR="007C19FE" w:rsidRDefault="007C19FE">
      <w:r>
        <w:separator/>
      </w:r>
    </w:p>
  </w:endnote>
  <w:endnote w:type="continuationSeparator" w:id="0">
    <w:p w14:paraId="2FD92A20" w14:textId="77777777" w:rsidR="007C19FE" w:rsidRDefault="007C1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97DD" w14:textId="77777777" w:rsidR="008225C9" w:rsidRDefault="008225C9" w:rsidP="008225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5D6CA" w14:textId="77777777" w:rsidR="007C19FE" w:rsidRDefault="007C19FE">
      <w:r>
        <w:separator/>
      </w:r>
    </w:p>
  </w:footnote>
  <w:footnote w:type="continuationSeparator" w:id="0">
    <w:p w14:paraId="319393CB" w14:textId="77777777" w:rsidR="007C19FE" w:rsidRDefault="007C1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8BFC" w14:textId="77777777" w:rsidR="00A43E41" w:rsidRDefault="00A43E41" w:rsidP="008225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E28DF"/>
    <w:pPr>
      <w:ind w:left="720"/>
    </w:pPr>
    <w:rPr>
      <w:rFonts w:ascii="Calibri" w:eastAsia="Calibri" w:hAnsi="Calibri"/>
      <w:sz w:val="22"/>
      <w:szCs w:val="22"/>
    </w:rPr>
  </w:style>
  <w:style w:type="character" w:styleId="Hyperlink">
    <w:name w:val="Hyperlink"/>
    <w:rsid w:val="001E28DF"/>
    <w:rPr>
      <w:color w:val="0000FF"/>
      <w:u w:val="single"/>
    </w:rPr>
  </w:style>
  <w:style w:type="paragraph" w:styleId="BalloonText">
    <w:name w:val="Balloon Text"/>
    <w:basedOn w:val="Normal"/>
    <w:link w:val="BalloonTextChar"/>
    <w:uiPriority w:val="99"/>
    <w:semiHidden/>
    <w:unhideWhenUsed/>
    <w:rsid w:val="00AD25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5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6528">
      <w:bodyDiv w:val="1"/>
      <w:marLeft w:val="0"/>
      <w:marRight w:val="0"/>
      <w:marTop w:val="0"/>
      <w:marBottom w:val="0"/>
      <w:divBdr>
        <w:top w:val="none" w:sz="0" w:space="0" w:color="auto"/>
        <w:left w:val="none" w:sz="0" w:space="0" w:color="auto"/>
        <w:bottom w:val="none" w:sz="0" w:space="0" w:color="auto"/>
        <w:right w:val="none" w:sz="0" w:space="0" w:color="auto"/>
      </w:divBdr>
    </w:div>
    <w:div w:id="9892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2014-08-21T14:49:00Z</cp:lastPrinted>
  <dcterms:created xsi:type="dcterms:W3CDTF">2018-02-23T22:55:00Z</dcterms:created>
  <dcterms:modified xsi:type="dcterms:W3CDTF">2025-02-12T09:41:57Z</dcterms:modified>
</cp:coreProperties>
</file>