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A38" w:rsidP="007C6A38" w:rsidRDefault="007C6A38" w14:paraId="11551994" w14:textId="77777777">
      <w:pPr>
        <w:pStyle w:val="BpSTitle"/>
      </w:pPr>
      <w:r>
        <w:t>14710</w:t>
      </w:r>
    </w:p>
    <w:p w:rsidR="007C6A38" w:rsidP="007C6A38" w:rsidRDefault="007C6A38" w14:paraId="08C30DB3" w14:textId="77777777">
      <w:pPr>
        <w:pStyle w:val="BpSTitle"/>
      </w:pPr>
      <w:r>
        <w:t>Central Interior and Appalachian Floodplain Systems</w:t>
      </w:r>
    </w:p>
    <w:p w:rsidR="007C6A38" w:rsidP="007C6A38" w:rsidRDefault="007C6A38" w14:paraId="3DF13D38" w14:textId="77777777">
      <w:r>
        <w:t>BpS Model/Description Version: Aug. 2020</w:t>
      </w:r>
      <w:r>
        <w:tab/>
      </w:r>
      <w:r>
        <w:tab/>
      </w:r>
      <w:r>
        <w:tab/>
      </w:r>
      <w:r>
        <w:tab/>
      </w:r>
      <w:r>
        <w:tab/>
      </w:r>
      <w:r>
        <w:tab/>
      </w:r>
      <w:r>
        <w:tab/>
      </w:r>
    </w:p>
    <w:p w:rsidR="007C6A38" w:rsidP="007C6A38" w:rsidRDefault="007C6A38" w14:paraId="56FD0875" w14:textId="77777777"/>
    <w:p w:rsidR="007C6A38" w:rsidP="007C6A38" w:rsidRDefault="007C6A38" w14:paraId="3D2DF31A" w14:textId="77777777"/>
    <w:p w:rsidRPr="008A1234" w:rsidR="008A1234" w:rsidP="008A1234" w:rsidRDefault="00600F0F" w14:paraId="26D3EF6F" w14:textId="77777777">
      <w:pPr>
        <w:rPr>
          <w:b/>
          <w:bCs/>
        </w:rPr>
      </w:pPr>
      <w:r>
        <w:rPr>
          <w:b/>
        </w:rPr>
        <w:t>Reviewers:</w:t>
      </w:r>
      <w:r w:rsidR="008A1234">
        <w:t xml:space="preserve"> </w:t>
      </w:r>
      <w:r w:rsidR="001B0C8F">
        <w:t xml:space="preserve">Tim Christiansen, </w:t>
      </w:r>
      <w:r w:rsidRPr="008A1234" w:rsidR="008A1234">
        <w:rPr>
          <w:bCs/>
        </w:rPr>
        <w:t>Charlotte Reemts</w:t>
      </w:r>
    </w:p>
    <w:p w:rsidR="001B0C8F" w:rsidP="007C6A38" w:rsidRDefault="001B0C8F" w14:paraId="2B9537A3" w14:textId="77777777"/>
    <w:p w:rsidR="007C6A38" w:rsidP="007C6A38" w:rsidRDefault="007C6A38" w14:paraId="1684388A" w14:textId="77777777">
      <w:pPr>
        <w:pStyle w:val="InfoPara"/>
      </w:pPr>
      <w:r>
        <w:t>Vegetation Type</w:t>
      </w:r>
    </w:p>
    <w:p w:rsidR="007C6A38" w:rsidP="007C6A38" w:rsidRDefault="00D96F64" w14:paraId="6979D52E" w14:textId="56E89F3C">
      <w:r w:rsidRPr="00D96F64">
        <w:t>Mixed Upland and Wetland</w:t>
      </w:r>
    </w:p>
    <w:p w:rsidR="007C6A38" w:rsidP="007C6A38" w:rsidRDefault="007C6A38" w14:paraId="01F437C2" w14:textId="77777777">
      <w:pPr>
        <w:pStyle w:val="InfoPara"/>
      </w:pPr>
      <w:r>
        <w:t>Map Zones</w:t>
      </w:r>
    </w:p>
    <w:p w:rsidR="007C6A38" w:rsidP="007C6A38" w:rsidRDefault="00A03C4A" w14:paraId="110BAC20" w14:textId="77777777">
      <w:r>
        <w:t>32</w:t>
      </w:r>
      <w:r w:rsidR="004163D1">
        <w:t>,</w:t>
      </w:r>
      <w:r w:rsidR="00600F0F">
        <w:t xml:space="preserve"> </w:t>
      </w:r>
      <w:r w:rsidR="004163D1">
        <w:t>35</w:t>
      </w:r>
    </w:p>
    <w:p w:rsidR="007C6A38" w:rsidP="007C6A38" w:rsidRDefault="007C6A38" w14:paraId="07D70645" w14:textId="77777777">
      <w:pPr>
        <w:pStyle w:val="InfoPara"/>
      </w:pPr>
      <w:r>
        <w:t>Geographic Range</w:t>
      </w:r>
    </w:p>
    <w:p w:rsidR="007C6A38" w:rsidP="007C6A38" w:rsidRDefault="007C6A38" w14:paraId="5F1849D9" w14:textId="77777777">
      <w:r>
        <w:t xml:space="preserve">Small to large rivers with permanent flow and alluvial deposits throughout </w:t>
      </w:r>
      <w:r w:rsidR="00600F0F">
        <w:t>map zones (</w:t>
      </w:r>
      <w:r>
        <w:t>MZs</w:t>
      </w:r>
      <w:r w:rsidR="00600F0F">
        <w:t>)</w:t>
      </w:r>
      <w:r>
        <w:t xml:space="preserve"> 32 and 37 on its western margins.</w:t>
      </w:r>
    </w:p>
    <w:p w:rsidR="007C6A38" w:rsidP="007C6A38" w:rsidRDefault="007C6A38" w14:paraId="41D6004B" w14:textId="77777777">
      <w:pPr>
        <w:pStyle w:val="InfoPara"/>
      </w:pPr>
      <w:r>
        <w:t>Biophysical Site Description</w:t>
      </w:r>
    </w:p>
    <w:p w:rsidR="007C6A38" w:rsidP="007C6A38" w:rsidRDefault="007C6A38" w14:paraId="49D61DC1" w14:textId="69F8C5AB">
      <w:r>
        <w:t>This system occurs on floodplains along perennial rivers and streams in east-central T</w:t>
      </w:r>
      <w:r w:rsidR="00600F0F">
        <w:t>exas</w:t>
      </w:r>
      <w:r w:rsidR="00427D3E">
        <w:t>, Oklahoma through the interior Midwest and Appalachians</w:t>
      </w:r>
      <w:r>
        <w:t>. All occurrences are on deep alluvial soils.</w:t>
      </w:r>
    </w:p>
    <w:p w:rsidR="007C6A38" w:rsidP="007C6A38" w:rsidRDefault="007C6A38" w14:paraId="36404D28" w14:textId="77777777">
      <w:pPr>
        <w:pStyle w:val="InfoPara"/>
      </w:pPr>
      <w:r>
        <w:t>Vegetation Description</w:t>
      </w:r>
    </w:p>
    <w:p w:rsidR="007C6A38" w:rsidP="007C6A38" w:rsidRDefault="007C6A38" w14:paraId="5BDCBB6A" w14:textId="269BFEDF">
      <w:r>
        <w:t>Canopy dominants may include pecan (</w:t>
      </w:r>
      <w:proofErr w:type="spellStart"/>
      <w:r w:rsidRPr="00FD5921">
        <w:rPr>
          <w:i/>
        </w:rPr>
        <w:t>Carya</w:t>
      </w:r>
      <w:proofErr w:type="spellEnd"/>
      <w:r w:rsidRPr="00FD5921">
        <w:rPr>
          <w:i/>
        </w:rPr>
        <w:t xml:space="preserve"> </w:t>
      </w:r>
      <w:proofErr w:type="spellStart"/>
      <w:r w:rsidRPr="00FD5921">
        <w:rPr>
          <w:i/>
        </w:rPr>
        <w:t>illinoinensis</w:t>
      </w:r>
      <w:proofErr w:type="spellEnd"/>
      <w:r>
        <w:t>), bitternut hickory (</w:t>
      </w:r>
      <w:r w:rsidRPr="00FD5921">
        <w:rPr>
          <w:i/>
        </w:rPr>
        <w:t xml:space="preserve">C. </w:t>
      </w:r>
      <w:proofErr w:type="spellStart"/>
      <w:r w:rsidRPr="00FD5921">
        <w:rPr>
          <w:i/>
        </w:rPr>
        <w:t>cordiformis</w:t>
      </w:r>
      <w:proofErr w:type="spellEnd"/>
      <w:r>
        <w:t>), American elm (</w:t>
      </w:r>
      <w:proofErr w:type="spellStart"/>
      <w:r w:rsidRPr="00FD5921">
        <w:rPr>
          <w:i/>
        </w:rPr>
        <w:t>Ulmus</w:t>
      </w:r>
      <w:proofErr w:type="spellEnd"/>
      <w:r w:rsidRPr="00FD5921">
        <w:rPr>
          <w:i/>
        </w:rPr>
        <w:t xml:space="preserve"> </w:t>
      </w:r>
      <w:proofErr w:type="spellStart"/>
      <w:r w:rsidRPr="00FD5921">
        <w:rPr>
          <w:i/>
        </w:rPr>
        <w:t>americana</w:t>
      </w:r>
      <w:proofErr w:type="spellEnd"/>
      <w:r>
        <w:t>), red elm (</w:t>
      </w:r>
      <w:r w:rsidRPr="00FD5921">
        <w:rPr>
          <w:i/>
        </w:rPr>
        <w:t xml:space="preserve">U. </w:t>
      </w:r>
      <w:proofErr w:type="spellStart"/>
      <w:r w:rsidRPr="00FD5921">
        <w:rPr>
          <w:i/>
        </w:rPr>
        <w:t>rubra</w:t>
      </w:r>
      <w:proofErr w:type="spellEnd"/>
      <w:r>
        <w:t xml:space="preserve">), </w:t>
      </w:r>
      <w:r w:rsidR="00427D3E">
        <w:t>S</w:t>
      </w:r>
      <w:r>
        <w:t>ugarberry (</w:t>
      </w:r>
      <w:proofErr w:type="spellStart"/>
      <w:r w:rsidRPr="00FD5921">
        <w:rPr>
          <w:i/>
        </w:rPr>
        <w:t>Celtis</w:t>
      </w:r>
      <w:proofErr w:type="spellEnd"/>
      <w:r w:rsidRPr="00FD5921">
        <w:rPr>
          <w:i/>
        </w:rPr>
        <w:t xml:space="preserve"> laevigata</w:t>
      </w:r>
      <w:r>
        <w:t>), green ash (</w:t>
      </w:r>
      <w:r w:rsidRPr="00FD5921">
        <w:rPr>
          <w:i/>
        </w:rPr>
        <w:t xml:space="preserve">Fraxinus </w:t>
      </w:r>
      <w:proofErr w:type="spellStart"/>
      <w:r w:rsidRPr="00FD5921">
        <w:rPr>
          <w:i/>
        </w:rPr>
        <w:t>pennsylvanica</w:t>
      </w:r>
      <w:proofErr w:type="spellEnd"/>
      <w:r>
        <w:t>), white ash (</w:t>
      </w:r>
      <w:r w:rsidRPr="00FD5921">
        <w:rPr>
          <w:i/>
        </w:rPr>
        <w:t xml:space="preserve">F. </w:t>
      </w:r>
      <w:proofErr w:type="spellStart"/>
      <w:r w:rsidRPr="00FD5921">
        <w:rPr>
          <w:i/>
        </w:rPr>
        <w:t>americana</w:t>
      </w:r>
      <w:proofErr w:type="spellEnd"/>
      <w:r>
        <w:t>), sycamore (</w:t>
      </w:r>
      <w:proofErr w:type="spellStart"/>
      <w:r w:rsidRPr="00FD5921">
        <w:rPr>
          <w:i/>
        </w:rPr>
        <w:t>Platanus</w:t>
      </w:r>
      <w:proofErr w:type="spellEnd"/>
      <w:r w:rsidRPr="00FD5921">
        <w:rPr>
          <w:i/>
        </w:rPr>
        <w:t xml:space="preserve"> </w:t>
      </w:r>
      <w:proofErr w:type="spellStart"/>
      <w:r w:rsidRPr="00FD5921">
        <w:rPr>
          <w:i/>
        </w:rPr>
        <w:t>occidentalis</w:t>
      </w:r>
      <w:proofErr w:type="spellEnd"/>
      <w:r>
        <w:t>), box elder (</w:t>
      </w:r>
      <w:r w:rsidRPr="00FD5921">
        <w:rPr>
          <w:i/>
        </w:rPr>
        <w:t xml:space="preserve">Acer </w:t>
      </w:r>
      <w:proofErr w:type="spellStart"/>
      <w:r w:rsidRPr="00FD5921">
        <w:rPr>
          <w:i/>
        </w:rPr>
        <w:t>negundo</w:t>
      </w:r>
      <w:proofErr w:type="spellEnd"/>
      <w:r>
        <w:t>), black walnut (</w:t>
      </w:r>
      <w:r w:rsidRPr="00FD5921">
        <w:rPr>
          <w:i/>
        </w:rPr>
        <w:t xml:space="preserve">Juglans </w:t>
      </w:r>
      <w:proofErr w:type="spellStart"/>
      <w:r w:rsidRPr="00FD5921">
        <w:rPr>
          <w:i/>
        </w:rPr>
        <w:t>nigra</w:t>
      </w:r>
      <w:proofErr w:type="spellEnd"/>
      <w:r>
        <w:t>), bur oak (</w:t>
      </w:r>
      <w:r w:rsidRPr="00FD5921">
        <w:rPr>
          <w:i/>
        </w:rPr>
        <w:t xml:space="preserve">Quercus </w:t>
      </w:r>
      <w:proofErr w:type="spellStart"/>
      <w:r w:rsidRPr="00FD5921">
        <w:rPr>
          <w:i/>
        </w:rPr>
        <w:t>macrocarpa</w:t>
      </w:r>
      <w:proofErr w:type="spellEnd"/>
      <w:r>
        <w:t>), Shumard’s oak (</w:t>
      </w:r>
      <w:r w:rsidRPr="00FD5921">
        <w:rPr>
          <w:i/>
        </w:rPr>
        <w:t xml:space="preserve">Q. </w:t>
      </w:r>
      <w:proofErr w:type="spellStart"/>
      <w:r w:rsidRPr="00FD5921">
        <w:rPr>
          <w:i/>
        </w:rPr>
        <w:t>shumardii</w:t>
      </w:r>
      <w:proofErr w:type="spellEnd"/>
      <w:r>
        <w:t>), red mulberry (</w:t>
      </w:r>
      <w:proofErr w:type="spellStart"/>
      <w:r w:rsidRPr="00FD5921">
        <w:rPr>
          <w:i/>
        </w:rPr>
        <w:t>Morus</w:t>
      </w:r>
      <w:proofErr w:type="spellEnd"/>
      <w:r w:rsidRPr="00FD5921">
        <w:rPr>
          <w:i/>
        </w:rPr>
        <w:t xml:space="preserve"> </w:t>
      </w:r>
      <w:proofErr w:type="spellStart"/>
      <w:r w:rsidRPr="00FD5921">
        <w:rPr>
          <w:i/>
        </w:rPr>
        <w:t>rubra</w:t>
      </w:r>
      <w:proofErr w:type="spellEnd"/>
      <w:r>
        <w:t>)</w:t>
      </w:r>
      <w:r w:rsidR="00600F0F">
        <w:t>,</w:t>
      </w:r>
      <w:r>
        <w:t xml:space="preserve"> and western soapberry (</w:t>
      </w:r>
      <w:proofErr w:type="spellStart"/>
      <w:r w:rsidRPr="00FD5921">
        <w:rPr>
          <w:i/>
        </w:rPr>
        <w:t>Sapindus</w:t>
      </w:r>
      <w:proofErr w:type="spellEnd"/>
      <w:r w:rsidRPr="00FD5921">
        <w:rPr>
          <w:i/>
        </w:rPr>
        <w:t xml:space="preserve"> </w:t>
      </w:r>
      <w:proofErr w:type="spellStart"/>
      <w:r w:rsidRPr="00FD5921">
        <w:rPr>
          <w:i/>
        </w:rPr>
        <w:t>drummondii</w:t>
      </w:r>
      <w:proofErr w:type="spellEnd"/>
      <w:r>
        <w:t xml:space="preserve">). Tree canopy closure is usually </w:t>
      </w:r>
      <w:r w:rsidR="00600F0F">
        <w:t>~</w:t>
      </w:r>
      <w:r>
        <w:t xml:space="preserve">60-70% and up to 10-12m in height. Alluvial sedimentation processes dominate the formation and maintenance of this system. However, overgrazing and/or </w:t>
      </w:r>
      <w:proofErr w:type="spellStart"/>
      <w:r>
        <w:t>overbrowsing</w:t>
      </w:r>
      <w:proofErr w:type="spellEnd"/>
      <w:r>
        <w:t xml:space="preserve"> may influence recruitment of overstory species and composition of the understory and herbaceous layers. Shrub species may include deciduous holly (</w:t>
      </w:r>
      <w:r w:rsidRPr="00FD5921">
        <w:rPr>
          <w:i/>
        </w:rPr>
        <w:t>Ilex decidua</w:t>
      </w:r>
      <w:r>
        <w:t xml:space="preserve">), gum </w:t>
      </w:r>
      <w:proofErr w:type="spellStart"/>
      <w:r>
        <w:t>bumelia</w:t>
      </w:r>
      <w:proofErr w:type="spellEnd"/>
      <w:r>
        <w:t xml:space="preserve"> (</w:t>
      </w:r>
      <w:proofErr w:type="spellStart"/>
      <w:r w:rsidRPr="00FD5921">
        <w:rPr>
          <w:i/>
        </w:rPr>
        <w:t>Sideroxylon</w:t>
      </w:r>
      <w:proofErr w:type="spellEnd"/>
      <w:r w:rsidRPr="00FD5921">
        <w:rPr>
          <w:i/>
        </w:rPr>
        <w:t xml:space="preserve"> </w:t>
      </w:r>
      <w:proofErr w:type="spellStart"/>
      <w:r w:rsidRPr="00FD5921">
        <w:rPr>
          <w:i/>
        </w:rPr>
        <w:t>lanuginosum</w:t>
      </w:r>
      <w:proofErr w:type="spellEnd"/>
      <w:r>
        <w:t>), green hawthorn (</w:t>
      </w:r>
      <w:proofErr w:type="spellStart"/>
      <w:r w:rsidRPr="00FD5921">
        <w:rPr>
          <w:i/>
        </w:rPr>
        <w:t>Crataegus</w:t>
      </w:r>
      <w:proofErr w:type="spellEnd"/>
      <w:r w:rsidRPr="00FD5921">
        <w:rPr>
          <w:i/>
        </w:rPr>
        <w:t xml:space="preserve"> </w:t>
      </w:r>
      <w:proofErr w:type="spellStart"/>
      <w:r w:rsidRPr="00FD5921">
        <w:rPr>
          <w:i/>
        </w:rPr>
        <w:t>viridis</w:t>
      </w:r>
      <w:proofErr w:type="spellEnd"/>
      <w:r>
        <w:t xml:space="preserve">), </w:t>
      </w:r>
      <w:r w:rsidR="00600F0F">
        <w:t>Carolina buckthorn (</w:t>
      </w:r>
      <w:r w:rsidRPr="00FD5921">
        <w:rPr>
          <w:i/>
        </w:rPr>
        <w:t xml:space="preserve">Frangula </w:t>
      </w:r>
      <w:proofErr w:type="spellStart"/>
      <w:r w:rsidRPr="00FD5921">
        <w:rPr>
          <w:i/>
        </w:rPr>
        <w:t>caroliniana</w:t>
      </w:r>
      <w:proofErr w:type="spellEnd"/>
      <w:r w:rsidR="00600F0F">
        <w:t>)</w:t>
      </w:r>
      <w:r>
        <w:t>, persimmon (</w:t>
      </w:r>
      <w:r w:rsidRPr="00FD5921">
        <w:rPr>
          <w:i/>
        </w:rPr>
        <w:t xml:space="preserve">Diospyros </w:t>
      </w:r>
      <w:proofErr w:type="spellStart"/>
      <w:r w:rsidRPr="00FD5921">
        <w:rPr>
          <w:i/>
        </w:rPr>
        <w:t>virginiana</w:t>
      </w:r>
      <w:proofErr w:type="spellEnd"/>
      <w:r>
        <w:t>), eastern red</w:t>
      </w:r>
      <w:r w:rsidR="00600F0F">
        <w:t xml:space="preserve"> </w:t>
      </w:r>
      <w:r>
        <w:t>cedar (</w:t>
      </w:r>
      <w:proofErr w:type="spellStart"/>
      <w:r w:rsidRPr="00FD5921">
        <w:rPr>
          <w:i/>
        </w:rPr>
        <w:t>Juniperus</w:t>
      </w:r>
      <w:proofErr w:type="spellEnd"/>
      <w:r w:rsidRPr="00FD5921">
        <w:rPr>
          <w:i/>
        </w:rPr>
        <w:t xml:space="preserve"> </w:t>
      </w:r>
      <w:proofErr w:type="spellStart"/>
      <w:r w:rsidRPr="00FD5921">
        <w:rPr>
          <w:i/>
        </w:rPr>
        <w:t>virginiana</w:t>
      </w:r>
      <w:proofErr w:type="spellEnd"/>
      <w:r>
        <w:t xml:space="preserve">), </w:t>
      </w:r>
      <w:proofErr w:type="spellStart"/>
      <w:r>
        <w:t>roughleaf</w:t>
      </w:r>
      <w:proofErr w:type="spellEnd"/>
      <w:r>
        <w:t xml:space="preserve"> dogwood (</w:t>
      </w:r>
      <w:proofErr w:type="spellStart"/>
      <w:r w:rsidRPr="00FD5921">
        <w:rPr>
          <w:i/>
        </w:rPr>
        <w:t>Cornus</w:t>
      </w:r>
      <w:proofErr w:type="spellEnd"/>
      <w:r w:rsidRPr="00FD5921">
        <w:rPr>
          <w:i/>
        </w:rPr>
        <w:t xml:space="preserve"> </w:t>
      </w:r>
      <w:proofErr w:type="spellStart"/>
      <w:r w:rsidRPr="00FD5921">
        <w:rPr>
          <w:i/>
        </w:rPr>
        <w:t>drummondii</w:t>
      </w:r>
      <w:proofErr w:type="spellEnd"/>
      <w:r>
        <w:t xml:space="preserve">), </w:t>
      </w:r>
      <w:proofErr w:type="spellStart"/>
      <w:r>
        <w:t>corralberry</w:t>
      </w:r>
      <w:proofErr w:type="spellEnd"/>
      <w:r>
        <w:t xml:space="preserve"> (</w:t>
      </w:r>
      <w:proofErr w:type="spellStart"/>
      <w:r w:rsidRPr="00FD5921">
        <w:rPr>
          <w:i/>
        </w:rPr>
        <w:t>Symphorocarpos</w:t>
      </w:r>
      <w:proofErr w:type="spellEnd"/>
      <w:r w:rsidRPr="00FD5921">
        <w:rPr>
          <w:i/>
        </w:rPr>
        <w:t xml:space="preserve"> </w:t>
      </w:r>
      <w:proofErr w:type="spellStart"/>
      <w:r w:rsidRPr="00FD5921">
        <w:rPr>
          <w:i/>
        </w:rPr>
        <w:t>occidentalis</w:t>
      </w:r>
      <w:proofErr w:type="spellEnd"/>
      <w:r>
        <w:t>), poison ivy (</w:t>
      </w:r>
      <w:proofErr w:type="spellStart"/>
      <w:r w:rsidRPr="00FD5921">
        <w:rPr>
          <w:i/>
        </w:rPr>
        <w:t>Toxicodendron</w:t>
      </w:r>
      <w:proofErr w:type="spellEnd"/>
      <w:r w:rsidRPr="00FD5921">
        <w:rPr>
          <w:i/>
        </w:rPr>
        <w:t xml:space="preserve"> radicans</w:t>
      </w:r>
      <w:r>
        <w:t xml:space="preserve">), </w:t>
      </w:r>
      <w:proofErr w:type="spellStart"/>
      <w:r>
        <w:t>greenbriar</w:t>
      </w:r>
      <w:proofErr w:type="spellEnd"/>
      <w:r>
        <w:t xml:space="preserve"> (</w:t>
      </w:r>
      <w:r w:rsidRPr="00FD5921">
        <w:rPr>
          <w:i/>
        </w:rPr>
        <w:t xml:space="preserve">Smilax </w:t>
      </w:r>
      <w:r>
        <w:t>spp.)</w:t>
      </w:r>
      <w:r w:rsidR="00600F0F">
        <w:t>,</w:t>
      </w:r>
      <w:r>
        <w:t xml:space="preserve"> and rusty </w:t>
      </w:r>
      <w:proofErr w:type="spellStart"/>
      <w:r>
        <w:t>blackhaw</w:t>
      </w:r>
      <w:proofErr w:type="spellEnd"/>
      <w:r>
        <w:t xml:space="preserve"> (</w:t>
      </w:r>
      <w:r w:rsidRPr="00FD5921">
        <w:rPr>
          <w:i/>
        </w:rPr>
        <w:t xml:space="preserve">Viburnum </w:t>
      </w:r>
      <w:proofErr w:type="spellStart"/>
      <w:r w:rsidRPr="00FD5921">
        <w:rPr>
          <w:i/>
        </w:rPr>
        <w:t>rufidulum</w:t>
      </w:r>
      <w:proofErr w:type="spellEnd"/>
      <w:r>
        <w:t>). Shrub abundance may be dense in patches following disturbance but is generally sparse. Herbaceous cover includes Virginia wildrye (</w:t>
      </w:r>
      <w:proofErr w:type="spellStart"/>
      <w:r w:rsidRPr="00FD5921">
        <w:rPr>
          <w:i/>
        </w:rPr>
        <w:t>Elymus</w:t>
      </w:r>
      <w:proofErr w:type="spellEnd"/>
      <w:r w:rsidRPr="00FD5921">
        <w:rPr>
          <w:i/>
        </w:rPr>
        <w:t xml:space="preserve"> </w:t>
      </w:r>
      <w:proofErr w:type="spellStart"/>
      <w:r w:rsidRPr="00FD5921">
        <w:rPr>
          <w:i/>
        </w:rPr>
        <w:t>virginicus</w:t>
      </w:r>
      <w:proofErr w:type="spellEnd"/>
      <w:r>
        <w:t xml:space="preserve">), white </w:t>
      </w:r>
      <w:proofErr w:type="spellStart"/>
      <w:r>
        <w:t>crownbeard</w:t>
      </w:r>
      <w:proofErr w:type="spellEnd"/>
      <w:r>
        <w:t xml:space="preserve"> (</w:t>
      </w:r>
      <w:proofErr w:type="spellStart"/>
      <w:r w:rsidRPr="00FD5921">
        <w:rPr>
          <w:i/>
        </w:rPr>
        <w:t>Verbesina</w:t>
      </w:r>
      <w:proofErr w:type="spellEnd"/>
      <w:r w:rsidRPr="00FD5921">
        <w:rPr>
          <w:i/>
        </w:rPr>
        <w:t xml:space="preserve"> virginica</w:t>
      </w:r>
      <w:r>
        <w:t xml:space="preserve">), Indian </w:t>
      </w:r>
      <w:proofErr w:type="spellStart"/>
      <w:r>
        <w:t>woodoats</w:t>
      </w:r>
      <w:proofErr w:type="spellEnd"/>
      <w:r>
        <w:t xml:space="preserve"> (</w:t>
      </w:r>
      <w:proofErr w:type="spellStart"/>
      <w:r w:rsidRPr="00FD5921">
        <w:rPr>
          <w:i/>
        </w:rPr>
        <w:t>Chasmanthium</w:t>
      </w:r>
      <w:proofErr w:type="spellEnd"/>
      <w:r w:rsidRPr="00FD5921">
        <w:rPr>
          <w:i/>
        </w:rPr>
        <w:t xml:space="preserve"> </w:t>
      </w:r>
      <w:proofErr w:type="spellStart"/>
      <w:r w:rsidRPr="00FD5921">
        <w:rPr>
          <w:i/>
        </w:rPr>
        <w:t>latifolium</w:t>
      </w:r>
      <w:proofErr w:type="spellEnd"/>
      <w:r>
        <w:t>), Drummond’s aster (</w:t>
      </w:r>
      <w:proofErr w:type="spellStart"/>
      <w:r w:rsidRPr="00FD5921">
        <w:rPr>
          <w:i/>
        </w:rPr>
        <w:t>Symphyotrichum</w:t>
      </w:r>
      <w:proofErr w:type="spellEnd"/>
      <w:r w:rsidRPr="00FD5921">
        <w:rPr>
          <w:i/>
        </w:rPr>
        <w:t xml:space="preserve"> </w:t>
      </w:r>
      <w:proofErr w:type="spellStart"/>
      <w:r w:rsidRPr="00FD5921">
        <w:rPr>
          <w:i/>
        </w:rPr>
        <w:t>drummondii</w:t>
      </w:r>
      <w:proofErr w:type="spellEnd"/>
      <w:r>
        <w:t xml:space="preserve"> var. </w:t>
      </w:r>
      <w:proofErr w:type="spellStart"/>
      <w:r w:rsidRPr="00FD5921">
        <w:rPr>
          <w:i/>
        </w:rPr>
        <w:t>texanum</w:t>
      </w:r>
      <w:proofErr w:type="spellEnd"/>
      <w:r>
        <w:t xml:space="preserve">), white </w:t>
      </w:r>
      <w:proofErr w:type="spellStart"/>
      <w:r>
        <w:t>avens</w:t>
      </w:r>
      <w:proofErr w:type="spellEnd"/>
      <w:r>
        <w:t xml:space="preserve"> (</w:t>
      </w:r>
      <w:proofErr w:type="spellStart"/>
      <w:r w:rsidRPr="00FD5921">
        <w:rPr>
          <w:i/>
        </w:rPr>
        <w:t>Geum</w:t>
      </w:r>
      <w:proofErr w:type="spellEnd"/>
      <w:r w:rsidRPr="00FD5921">
        <w:rPr>
          <w:i/>
        </w:rPr>
        <w:t xml:space="preserve"> </w:t>
      </w:r>
      <w:proofErr w:type="spellStart"/>
      <w:r w:rsidRPr="00FD5921">
        <w:rPr>
          <w:i/>
        </w:rPr>
        <w:t>canadense</w:t>
      </w:r>
      <w:proofErr w:type="spellEnd"/>
      <w:r>
        <w:t xml:space="preserve">), Canadian </w:t>
      </w:r>
      <w:proofErr w:type="spellStart"/>
      <w:r>
        <w:t>blacksnakeroot</w:t>
      </w:r>
      <w:proofErr w:type="spellEnd"/>
      <w:r>
        <w:t xml:space="preserve"> (</w:t>
      </w:r>
      <w:proofErr w:type="spellStart"/>
      <w:r w:rsidRPr="00FD5921">
        <w:rPr>
          <w:i/>
        </w:rPr>
        <w:t>Sanicula</w:t>
      </w:r>
      <w:proofErr w:type="spellEnd"/>
      <w:r w:rsidRPr="00FD5921">
        <w:rPr>
          <w:i/>
        </w:rPr>
        <w:t xml:space="preserve"> canadensis</w:t>
      </w:r>
      <w:r>
        <w:t>), switchgrass (</w:t>
      </w:r>
      <w:r w:rsidRPr="00FD5921">
        <w:rPr>
          <w:i/>
        </w:rPr>
        <w:t xml:space="preserve">Panicum </w:t>
      </w:r>
      <w:proofErr w:type="spellStart"/>
      <w:r w:rsidRPr="00FD5921">
        <w:rPr>
          <w:i/>
        </w:rPr>
        <w:t>virgatum</w:t>
      </w:r>
      <w:proofErr w:type="spellEnd"/>
      <w:r>
        <w:t>), bedstraw (</w:t>
      </w:r>
      <w:proofErr w:type="spellStart"/>
      <w:r w:rsidRPr="00FD5921">
        <w:rPr>
          <w:i/>
        </w:rPr>
        <w:t>Galium</w:t>
      </w:r>
      <w:proofErr w:type="spellEnd"/>
      <w:r>
        <w:t xml:space="preserve"> spp.)</w:t>
      </w:r>
      <w:r w:rsidR="00600F0F">
        <w:t>,</w:t>
      </w:r>
      <w:r>
        <w:t xml:space="preserve"> </w:t>
      </w:r>
      <w:r>
        <w:lastRenderedPageBreak/>
        <w:t>and sedges (</w:t>
      </w:r>
      <w:proofErr w:type="spellStart"/>
      <w:r w:rsidRPr="00FD5921">
        <w:rPr>
          <w:i/>
        </w:rPr>
        <w:t>Carex</w:t>
      </w:r>
      <w:proofErr w:type="spellEnd"/>
      <w:r>
        <w:t xml:space="preserve"> spp.). Herbaceous cover may be quite high, especially in situations where shrub cover is low.</w:t>
      </w:r>
    </w:p>
    <w:p w:rsidR="007C6A38" w:rsidP="007C6A38" w:rsidRDefault="007C6A38" w14:paraId="3E0EC114" w14:textId="77777777">
      <w:pPr>
        <w:pStyle w:val="InfoPara"/>
      </w:pPr>
      <w:r>
        <w:t>BpS Dominant and Indicator Species</w:t>
      </w:r>
    </w:p>
    <w:p>
      <w:r>
        <w:rPr>
          <w:sz w:val="16"/>
        </w:rPr>
        <w:t>Species names are from the NRCS PLANTS database. Check species codes at http://plants.usda.gov.</w:t>
      </w:r>
    </w:p>
    <w:p w:rsidR="007C6A38" w:rsidP="007C6A38" w:rsidRDefault="007C6A38" w14:paraId="2D37DE05" w14:textId="77777777">
      <w:pPr>
        <w:pStyle w:val="InfoPara"/>
      </w:pPr>
      <w:r>
        <w:t>Disturbance Description</w:t>
      </w:r>
    </w:p>
    <w:p w:rsidR="007C6A38" w:rsidP="007C6A38" w:rsidRDefault="007C6A38" w14:paraId="534D42F4" w14:textId="10B5A64C">
      <w:r>
        <w:t xml:space="preserve">Flooding is the most significant process controlling this system. Flooding is expected </w:t>
      </w:r>
      <w:r w:rsidR="00427D3E">
        <w:t xml:space="preserve">to </w:t>
      </w:r>
      <w:r>
        <w:t xml:space="preserve">reach </w:t>
      </w:r>
      <w:r w:rsidR="00427D3E">
        <w:t xml:space="preserve">across this site between </w:t>
      </w:r>
      <w:r>
        <w:t>5</w:t>
      </w:r>
      <w:r w:rsidR="00427D3E">
        <w:t xml:space="preserve"> and </w:t>
      </w:r>
      <w:r>
        <w:t>25yrs. Fire occurs infrequently relative to surrounding systems. Fuels tend to stay moister due to shady conditions and low topographic position.</w:t>
      </w:r>
    </w:p>
    <w:p w:rsidR="007C6A38" w:rsidP="007C6A38" w:rsidRDefault="007C6A38" w14:paraId="560E5C03" w14:textId="5B3117E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6A38" w:rsidP="007C6A38" w:rsidRDefault="007C6A38" w14:paraId="089580E9" w14:textId="77777777">
      <w:pPr>
        <w:pStyle w:val="InfoPara"/>
      </w:pPr>
      <w:r>
        <w:t>Scale Description</w:t>
      </w:r>
    </w:p>
    <w:p w:rsidR="007C6A38" w:rsidP="007C6A38" w:rsidRDefault="007C6A38" w14:paraId="6A7F2802" w14:textId="77777777">
      <w:r>
        <w:t xml:space="preserve">Size can range from </w:t>
      </w:r>
      <w:r w:rsidR="00600F0F">
        <w:t xml:space="preserve">100s </w:t>
      </w:r>
      <w:r>
        <w:t xml:space="preserve">to </w:t>
      </w:r>
      <w:r w:rsidR="00600F0F">
        <w:t xml:space="preserve">1,000s </w:t>
      </w:r>
      <w:r>
        <w:t>of acres.</w:t>
      </w:r>
    </w:p>
    <w:p w:rsidR="007C6A38" w:rsidP="007C6A38" w:rsidRDefault="007C6A38" w14:paraId="5D896BB6" w14:textId="77777777">
      <w:pPr>
        <w:pStyle w:val="InfoPara"/>
      </w:pPr>
      <w:r>
        <w:t>Adjacency or Identification Concerns</w:t>
      </w:r>
    </w:p>
    <w:p w:rsidR="007C6A38" w:rsidP="007C6A38" w:rsidRDefault="007C6A38" w14:paraId="7BF61B5A" w14:textId="77777777">
      <w:proofErr w:type="spellStart"/>
      <w:r>
        <w:t>Crosstimbers</w:t>
      </w:r>
      <w:proofErr w:type="spellEnd"/>
      <w:r>
        <w:t xml:space="preserve"> Riparian Woodland/Forest occurs along upper reaches of streams where stream flows become intermittent and alluvial deposits are thinner.</w:t>
      </w:r>
    </w:p>
    <w:p w:rsidR="007C6A38" w:rsidP="007C6A38" w:rsidRDefault="007C6A38" w14:paraId="2B843DAA" w14:textId="77777777">
      <w:pPr>
        <w:pStyle w:val="InfoPara"/>
      </w:pPr>
      <w:r>
        <w:t>Issues or Problems</w:t>
      </w:r>
    </w:p>
    <w:p w:rsidR="007C6A38" w:rsidP="007C6A38" w:rsidRDefault="007C6A38" w14:paraId="0B3E60E0" w14:textId="77777777">
      <w:r>
        <w:t xml:space="preserve">The increasing abundance of </w:t>
      </w:r>
      <w:proofErr w:type="spellStart"/>
      <w:r w:rsidR="00600F0F">
        <w:t>r</w:t>
      </w:r>
      <w:r>
        <w:t>avennagrass</w:t>
      </w:r>
      <w:proofErr w:type="spellEnd"/>
      <w:r>
        <w:t xml:space="preserve"> (</w:t>
      </w:r>
      <w:proofErr w:type="spellStart"/>
      <w:r w:rsidRPr="00FD5921">
        <w:rPr>
          <w:i/>
        </w:rPr>
        <w:t>Saccharum</w:t>
      </w:r>
      <w:proofErr w:type="spellEnd"/>
      <w:r w:rsidRPr="00FD5921">
        <w:rPr>
          <w:i/>
        </w:rPr>
        <w:t xml:space="preserve"> </w:t>
      </w:r>
      <w:proofErr w:type="spellStart"/>
      <w:r w:rsidRPr="00FD5921">
        <w:rPr>
          <w:i/>
        </w:rPr>
        <w:t>ravennae</w:t>
      </w:r>
      <w:proofErr w:type="spellEnd"/>
      <w:r>
        <w:t>) on open floodplains and sandbars may</w:t>
      </w:r>
      <w:r w:rsidR="00600F0F">
        <w:t xml:space="preserve"> </w:t>
      </w:r>
      <w:r>
        <w:t>be a future threat and should be monitored. Conversion to bermudagrass (</w:t>
      </w:r>
      <w:proofErr w:type="spellStart"/>
      <w:r w:rsidRPr="00FD5921">
        <w:rPr>
          <w:i/>
        </w:rPr>
        <w:t>Cynodon</w:t>
      </w:r>
      <w:proofErr w:type="spellEnd"/>
      <w:r w:rsidRPr="00FD5921">
        <w:rPr>
          <w:i/>
        </w:rPr>
        <w:t xml:space="preserve"> </w:t>
      </w:r>
      <w:proofErr w:type="spellStart"/>
      <w:r w:rsidRPr="00FD5921">
        <w:rPr>
          <w:i/>
        </w:rPr>
        <w:t>dactylon</w:t>
      </w:r>
      <w:proofErr w:type="spellEnd"/>
      <w:r>
        <w:t>) pasture has been a past and continuing land use practice.</w:t>
      </w:r>
    </w:p>
    <w:p w:rsidR="00704B53" w:rsidP="007C6A38" w:rsidRDefault="00704B53" w14:paraId="73173B1A" w14:textId="77777777"/>
    <w:p w:rsidR="00704B53" w:rsidP="007C6A38" w:rsidRDefault="00704B53" w14:paraId="5D434A75" w14:textId="1B6BB8B8">
      <w:r w:rsidRPr="00704B53">
        <w:t>The climate change for this area is predicted to have fewer rainstorms</w:t>
      </w:r>
      <w:r w:rsidR="00600F0F">
        <w:t xml:space="preserve">, </w:t>
      </w:r>
      <w:r w:rsidRPr="00704B53">
        <w:t>but the storms will be more intense than present. When this occurs</w:t>
      </w:r>
      <w:r w:rsidR="00600F0F">
        <w:t>,</w:t>
      </w:r>
      <w:r w:rsidRPr="00704B53">
        <w:t xml:space="preserve"> the water flow may be increased to such that more disturbance will occur to the habitat. This increase in intense storms and more disturbance on the floodplain is being observed in Texas. The disturbance has increased debris piles and </w:t>
      </w:r>
      <w:r w:rsidR="00600F0F">
        <w:t>d</w:t>
      </w:r>
      <w:r w:rsidRPr="00704B53">
        <w:t>ecrease</w:t>
      </w:r>
      <w:r w:rsidR="00600F0F">
        <w:t>d</w:t>
      </w:r>
      <w:r w:rsidRPr="00704B53">
        <w:t xml:space="preserve"> bank stability. Both fire and erosion issues may </w:t>
      </w:r>
      <w:r w:rsidR="00427D3E">
        <w:t>occur d</w:t>
      </w:r>
      <w:r w:rsidRPr="00704B53">
        <w:t>ue to the increased habitat disturbance.</w:t>
      </w:r>
    </w:p>
    <w:p w:rsidR="007C6A38" w:rsidP="007C6A38" w:rsidRDefault="007C6A38" w14:paraId="798C47A3" w14:textId="77777777">
      <w:pPr>
        <w:pStyle w:val="InfoPara"/>
      </w:pPr>
      <w:r>
        <w:t>Native Uncharacteristic Conditions</w:t>
      </w:r>
    </w:p>
    <w:p w:rsidR="007C6A38" w:rsidP="007C6A38" w:rsidRDefault="007C6A38" w14:paraId="15A52FF4" w14:textId="77777777"/>
    <w:p w:rsidR="007C6A38" w:rsidP="007C6A38" w:rsidRDefault="007C6A38" w14:paraId="7D2D614E" w14:textId="77777777">
      <w:pPr>
        <w:pStyle w:val="InfoPara"/>
      </w:pPr>
      <w:r>
        <w:lastRenderedPageBreak/>
        <w:t>Comments</w:t>
      </w:r>
    </w:p>
    <w:p w:rsidR="007C6A38" w:rsidP="007C6A38" w:rsidRDefault="007C6A38" w14:paraId="50FAD9FB" w14:textId="77777777">
      <w:r>
        <w:t>For MZ35</w:t>
      </w:r>
      <w:r w:rsidR="00600F0F">
        <w:t>,</w:t>
      </w:r>
      <w:r>
        <w:t xml:space="preserve"> this model was adopted without changes from the same </w:t>
      </w:r>
      <w:r w:rsidR="00600F0F">
        <w:t>Biophysical Setting (</w:t>
      </w:r>
      <w:r>
        <w:t>BpS</w:t>
      </w:r>
      <w:r w:rsidR="00600F0F">
        <w:t>)</w:t>
      </w:r>
      <w:r>
        <w:t xml:space="preserve"> for MZ32. This model was created for MZ32. E.O. Van </w:t>
      </w:r>
      <w:proofErr w:type="spellStart"/>
      <w:r>
        <w:t>Auken</w:t>
      </w:r>
      <w:proofErr w:type="spellEnd"/>
      <w:r>
        <w:t xml:space="preserve"> (UTSA) is a suggested reviewer for MZ32.</w:t>
      </w:r>
    </w:p>
    <w:p w:rsidR="004163D1" w:rsidP="007C6A38" w:rsidRDefault="004163D1" w14:paraId="42895AB5" w14:textId="77777777"/>
    <w:p w:rsidR="007C6A38" w:rsidP="007C6A38" w:rsidRDefault="007C6A38" w14:paraId="2A69BA81" w14:textId="77777777">
      <w:pPr>
        <w:pStyle w:val="ReportSection"/>
      </w:pPr>
      <w:r>
        <w:t>Succession Classes</w:t>
      </w:r>
    </w:p>
    <w:p w:rsidR="007C6A38" w:rsidP="007C6A38" w:rsidRDefault="007C6A38" w14:paraId="3524BE2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6A38" w:rsidP="007C6A38" w:rsidRDefault="007C6A38" w14:paraId="5D9FCF75" w14:textId="77777777">
      <w:pPr>
        <w:pStyle w:val="InfoPara"/>
        <w:pBdr>
          <w:top w:val="single" w:color="auto" w:sz="4" w:space="1"/>
        </w:pBdr>
      </w:pPr>
      <w:r>
        <w:t>Class A</w:t>
      </w:r>
      <w:r>
        <w:tab/>
        <w:t>30</w:t>
      </w:r>
      <w:r w:rsidR="002A3B10">
        <w:tab/>
      </w:r>
      <w:r w:rsidR="002A3B10">
        <w:tab/>
      </w:r>
      <w:r w:rsidR="002A3B10">
        <w:tab/>
      </w:r>
      <w:r w:rsidR="002A3B10">
        <w:tab/>
      </w:r>
      <w:r w:rsidR="004F7795">
        <w:t>Early Development 1 - All Structures</w:t>
      </w:r>
    </w:p>
    <w:p w:rsidR="007C6A38" w:rsidP="007C6A38" w:rsidRDefault="007C6A38" w14:paraId="3C01731B" w14:textId="77777777">
      <w:pPr>
        <w:pStyle w:val="SClassInfoPara"/>
      </w:pPr>
      <w:r>
        <w:t>Indicator Species</w:t>
      </w:r>
    </w:p>
    <w:p w:rsidR="007C6A38" w:rsidP="007C6A38" w:rsidRDefault="007C6A38" w14:paraId="7B277759" w14:textId="77777777"/>
    <w:p w:rsidR="007C6A38" w:rsidP="007C6A38" w:rsidRDefault="007C6A38" w14:paraId="341A8FD0" w14:textId="77777777">
      <w:pPr>
        <w:pStyle w:val="SClassInfoPara"/>
      </w:pPr>
      <w:r>
        <w:t>Description</w:t>
      </w:r>
    </w:p>
    <w:p w:rsidRPr="00385767" w:rsidR="00385767" w:rsidP="00385767" w:rsidRDefault="00385767" w14:paraId="7A0BE96A" w14:textId="77777777">
      <w:r w:rsidRPr="00385767">
        <w:t>Dominants represent one of the many possible plant communities</w:t>
      </w:r>
      <w:r w:rsidR="00600F0F">
        <w:t>,</w:t>
      </w:r>
      <w:r w:rsidRPr="00385767">
        <w:t xml:space="preserve"> depending on underlying substrate and east</w:t>
      </w:r>
      <w:r w:rsidR="00600F0F">
        <w:t>-</w:t>
      </w:r>
      <w:r w:rsidRPr="00385767">
        <w:t>to</w:t>
      </w:r>
      <w:r w:rsidR="00600F0F">
        <w:t>-</w:t>
      </w:r>
      <w:r w:rsidRPr="00385767">
        <w:t>west moisture gradient.</w:t>
      </w:r>
    </w:p>
    <w:p w:rsidR="00385767" w:rsidP="007C6A38" w:rsidRDefault="00385767" w14:paraId="360672F5" w14:textId="77777777"/>
    <w:p w:rsidR="007C6A38" w:rsidP="007C6A38" w:rsidRDefault="007C6A38" w14:paraId="3074E6C3" w14:textId="056F6B9D">
      <w:r>
        <w:t>Growth rates among species are variable. Boxelder (</w:t>
      </w:r>
      <w:r w:rsidRPr="00FD5921">
        <w:rPr>
          <w:i/>
        </w:rPr>
        <w:t xml:space="preserve">Acer </w:t>
      </w:r>
      <w:proofErr w:type="spellStart"/>
      <w:r w:rsidRPr="00FD5921">
        <w:rPr>
          <w:i/>
        </w:rPr>
        <w:t>negundo</w:t>
      </w:r>
      <w:proofErr w:type="spellEnd"/>
      <w:r>
        <w:t xml:space="preserve">), for example, is </w:t>
      </w:r>
      <w:r w:rsidR="00600F0F">
        <w:t xml:space="preserve">a </w:t>
      </w:r>
      <w:r>
        <w:t>fast</w:t>
      </w:r>
      <w:r w:rsidR="00600F0F">
        <w:t>-</w:t>
      </w:r>
      <w:r>
        <w:t xml:space="preserve">growing species, whereas </w:t>
      </w:r>
      <w:proofErr w:type="spellStart"/>
      <w:r>
        <w:t>shumard</w:t>
      </w:r>
      <w:proofErr w:type="spellEnd"/>
      <w:r>
        <w:t xml:space="preserve"> oak (</w:t>
      </w:r>
      <w:r w:rsidRPr="00FD5921">
        <w:rPr>
          <w:i/>
        </w:rPr>
        <w:t xml:space="preserve">Q. </w:t>
      </w:r>
      <w:proofErr w:type="spellStart"/>
      <w:r w:rsidRPr="00FD5921">
        <w:rPr>
          <w:i/>
        </w:rPr>
        <w:t>shumardii</w:t>
      </w:r>
      <w:proofErr w:type="spellEnd"/>
      <w:r>
        <w:t>) is a slow</w:t>
      </w:r>
      <w:r w:rsidR="00600F0F">
        <w:t>-</w:t>
      </w:r>
      <w:r>
        <w:t>growing species. Open canopy resulting from flood events and rare fire events. This class has trees in the canopy, but the shrub layer may be dense</w:t>
      </w:r>
      <w:r w:rsidR="00600F0F">
        <w:t>r</w:t>
      </w:r>
      <w:r>
        <w:t>. Surface fires have little e</w:t>
      </w:r>
      <w:r w:rsidR="007875A0">
        <w:t>ffect</w:t>
      </w:r>
      <w:r>
        <w:t xml:space="preserve">. Replacement </w:t>
      </w:r>
      <w:r w:rsidR="00385767">
        <w:t>fir</w:t>
      </w:r>
      <w:r w:rsidR="0016774E">
        <w:t>e</w:t>
      </w:r>
      <w:bookmarkStart w:name="_GoBack" w:id="0"/>
      <w:bookmarkEnd w:id="0"/>
      <w:r w:rsidR="00385767">
        <w:t xml:space="preserve"> is </w:t>
      </w:r>
      <w:r>
        <w:t>much less freque</w:t>
      </w:r>
      <w:r w:rsidR="00385767">
        <w:t xml:space="preserve">nt. </w:t>
      </w:r>
      <w:r>
        <w:t>Wind/</w:t>
      </w:r>
      <w:r w:rsidR="00600F0F">
        <w:t>w</w:t>
      </w:r>
      <w:r>
        <w:t>eather represents floods capable of repl</w:t>
      </w:r>
      <w:r w:rsidR="00385767">
        <w:t xml:space="preserve">acing this system </w:t>
      </w:r>
      <w:r w:rsidR="007875A0">
        <w:t>with small trees</w:t>
      </w:r>
      <w:r>
        <w:t xml:space="preserve">. </w:t>
      </w:r>
    </w:p>
    <w:p w:rsidR="007C6A38" w:rsidP="007C6A38" w:rsidRDefault="007C6A38" w14:paraId="0FC5A4CE" w14:textId="77777777"/>
    <w:p>
      <w:r>
        <w:rPr>
          <w:i/>
          <w:u w:val="single"/>
        </w:rPr>
        <w:t>Maximum Tree Size Class</w:t>
      </w:r>
      <w:br/>
      <w:r>
        <w:t>Pole 5-9" DBH</w:t>
      </w:r>
    </w:p>
    <w:p w:rsidR="007C6A38" w:rsidP="007C6A38" w:rsidRDefault="007C6A38" w14:paraId="2C501DC5" w14:textId="77777777">
      <w:pPr>
        <w:pStyle w:val="InfoPara"/>
        <w:pBdr>
          <w:top w:val="single" w:color="auto" w:sz="4" w:space="1"/>
        </w:pBdr>
      </w:pPr>
      <w:r>
        <w:t>Class B</w:t>
      </w:r>
      <w:r>
        <w:tab/>
        <w:t>70</w:t>
      </w:r>
      <w:r w:rsidR="002A3B10">
        <w:tab/>
      </w:r>
      <w:r w:rsidR="002A3B10">
        <w:tab/>
      </w:r>
      <w:r w:rsidR="002A3B10">
        <w:tab/>
      </w:r>
      <w:r w:rsidR="002A3B10">
        <w:tab/>
      </w:r>
      <w:r w:rsidR="004F7795">
        <w:t>Late Development 1 - Closed</w:t>
      </w:r>
    </w:p>
    <w:p w:rsidR="007C6A38" w:rsidP="007C6A38" w:rsidRDefault="007C6A38" w14:paraId="2DA0C40C" w14:textId="77777777">
      <w:pPr>
        <w:pStyle w:val="SClassInfoPara"/>
      </w:pPr>
      <w:r>
        <w:t>Indicator Species</w:t>
      </w:r>
    </w:p>
    <w:p w:rsidR="007C6A38" w:rsidP="007C6A38" w:rsidRDefault="007C6A38" w14:paraId="05444CBC" w14:textId="77777777"/>
    <w:p w:rsidR="007C6A38" w:rsidP="007C6A38" w:rsidRDefault="007C6A38" w14:paraId="28407B2D" w14:textId="77777777">
      <w:pPr>
        <w:pStyle w:val="SClassInfoPara"/>
      </w:pPr>
      <w:r>
        <w:t>Description</w:t>
      </w:r>
    </w:p>
    <w:p w:rsidRPr="00385767" w:rsidR="00385767" w:rsidP="00385767" w:rsidRDefault="00385767" w14:paraId="4CC22DA3" w14:textId="77777777">
      <w:r w:rsidRPr="00385767">
        <w:t>Dominants represent one of the many possible plant communities</w:t>
      </w:r>
      <w:r w:rsidR="00FF298A">
        <w:t>,</w:t>
      </w:r>
      <w:r w:rsidRPr="00385767">
        <w:t xml:space="preserve"> depending on underlying substrate and east</w:t>
      </w:r>
      <w:r w:rsidR="00FF298A">
        <w:t>-</w:t>
      </w:r>
      <w:r w:rsidRPr="00385767">
        <w:t>to</w:t>
      </w:r>
      <w:r w:rsidR="00FF298A">
        <w:t>-</w:t>
      </w:r>
      <w:r w:rsidRPr="00385767">
        <w:t>west moisture gradient.</w:t>
      </w:r>
    </w:p>
    <w:p w:rsidR="00385767" w:rsidP="007C6A38" w:rsidRDefault="00385767" w14:paraId="505D9A35" w14:textId="77777777"/>
    <w:p w:rsidR="00385767" w:rsidP="007C6A38" w:rsidRDefault="00385767" w14:paraId="31F1D4D9" w14:textId="77777777"/>
    <w:p w:rsidR="007C6A38" w:rsidP="007C6A38" w:rsidRDefault="007C6A38" w14:paraId="257F4A65" w14:textId="77777777">
      <w:r>
        <w:t>Canopy</w:t>
      </w:r>
      <w:r w:rsidR="00385767">
        <w:t xml:space="preserve"> closed, with moderately tall trees</w:t>
      </w:r>
      <w:r>
        <w:t>. May be moved from this state by infrequent large f</w:t>
      </w:r>
      <w:r w:rsidR="00F42B53">
        <w:t>lood events. Surface fire occur</w:t>
      </w:r>
      <w:r w:rsidR="00385767">
        <w:t>s</w:t>
      </w:r>
      <w:r w:rsidR="00F42B53">
        <w:t xml:space="preserve">. Replacement fires </w:t>
      </w:r>
      <w:r>
        <w:t>would be associated with extreme droug</w:t>
      </w:r>
      <w:r w:rsidR="00F42B53">
        <w:t>ht conditions.</w:t>
      </w:r>
      <w:r>
        <w:t xml:space="preserve"> Ice storm</w:t>
      </w:r>
      <w:r w:rsidR="00FF298A">
        <w:t>s</w:t>
      </w:r>
      <w:r>
        <w:t>/blowdown</w:t>
      </w:r>
      <w:r w:rsidR="00385767">
        <w:t xml:space="preserve">s </w:t>
      </w:r>
      <w:proofErr w:type="gramStart"/>
      <w:r w:rsidR="00385767">
        <w:t>are capable of replacing</w:t>
      </w:r>
      <w:proofErr w:type="gramEnd"/>
      <w:r w:rsidR="00385767">
        <w:t xml:space="preserve"> the type.</w:t>
      </w:r>
      <w:r>
        <w:t xml:space="preserve"> Beaver pond flooding, though small patch, is expected to cycle throughout the forest over the long term, perhaps at a scale of </w:t>
      </w:r>
      <w:r w:rsidR="00FF298A">
        <w:t xml:space="preserve">100s </w:t>
      </w:r>
      <w:r w:rsidR="00F42B53">
        <w:t xml:space="preserve">or </w:t>
      </w:r>
      <w:r w:rsidR="00FF298A">
        <w:t xml:space="preserve">1,000s </w:t>
      </w:r>
      <w:r w:rsidR="00F42B53">
        <w:t>of years</w:t>
      </w:r>
      <w:r>
        <w:t>. This class persists in the absence of disturbance.</w:t>
      </w:r>
    </w:p>
    <w:p w:rsidR="007C6A38" w:rsidP="007C6A38" w:rsidRDefault="007C6A38" w14:paraId="1F55DC0F"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 impoundment</w:t>
      </w:r>
    </w:p>
    <w:p>
      <w:r>
        <w:t/>
      </w:r>
    </w:p>
    <w:p>
      <w:pPr>
        <w:pStyle w:val="ReportSection"/>
      </w:pPr>
      <w:r>
        <w:t>References</w:t>
      </w:r>
    </w:p>
    <w:p>
      <w:r>
        <w:t/>
      </w:r>
    </w:p>
    <w:p w:rsidR="00FA4573" w:rsidP="007C6A38" w:rsidRDefault="00FA4573" w14:paraId="4DEF0743" w14:textId="77777777">
      <w:r w:rsidRPr="00FA4573">
        <w:t xml:space="preserve">Engle, D. M., T. N. Bodine, et al. (2006). "Woody Plant Community in the Cross Timbers Over Two Decades of Brush Treatments." </w:t>
      </w:r>
      <w:r w:rsidRPr="00FA4573">
        <w:rPr>
          <w:u w:val="single"/>
        </w:rPr>
        <w:t>Rangeland Ecology &amp; Management</w:t>
      </w:r>
      <w:r w:rsidRPr="00FA4573">
        <w:t xml:space="preserve"> </w:t>
      </w:r>
      <w:r w:rsidRPr="00FA4573">
        <w:rPr>
          <w:b/>
          <w:bCs/>
        </w:rPr>
        <w:t>59</w:t>
      </w:r>
      <w:r w:rsidRPr="00FA4573">
        <w:t>(2): 153-162.</w:t>
      </w:r>
    </w:p>
    <w:p w:rsidR="00FA4573" w:rsidP="007C6A38" w:rsidRDefault="00FA4573" w14:paraId="65F67D90" w14:textId="77777777"/>
    <w:p w:rsidR="007C6A38" w:rsidP="007C6A38" w:rsidRDefault="007C6A38" w14:paraId="3C3BF08E" w14:textId="77777777">
      <w:r>
        <w:t xml:space="preserve">Ford, A.L. and O.W. Van </w:t>
      </w:r>
      <w:proofErr w:type="spellStart"/>
      <w:r>
        <w:t>Auken</w:t>
      </w:r>
      <w:proofErr w:type="spellEnd"/>
      <w:r>
        <w:t>. 1982. The distribution of woody species in the Guadalupe River floodplain forest in the Edwards Plateau of Texas. Southwestern Naturalist 27(4): 383-392.</w:t>
      </w:r>
    </w:p>
    <w:p w:rsidR="007C6A38" w:rsidP="007C6A38" w:rsidRDefault="007C6A38" w14:paraId="628838FF" w14:textId="77777777"/>
    <w:p w:rsidR="007C6A38" w:rsidP="007C6A38" w:rsidRDefault="007C6A38" w14:paraId="1EFF7E6F" w14:textId="77777777">
      <w:r>
        <w:t>NatureServe. 2007. International Ecological Classification Standard: Terrestrial Ecological Classifications. NatureServe Central Databases. Arlington, VA, U.S.A. Data current as of 10 February 2007.</w:t>
      </w:r>
    </w:p>
    <w:p w:rsidRPr="00A43E41" w:rsidR="004D5F12" w:rsidP="007C6A38" w:rsidRDefault="004D5F12" w14:paraId="4AA21C19"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98E9D" w14:textId="77777777" w:rsidR="007C2308" w:rsidRDefault="007C2308">
      <w:r>
        <w:separator/>
      </w:r>
    </w:p>
  </w:endnote>
  <w:endnote w:type="continuationSeparator" w:id="0">
    <w:p w14:paraId="2BB6FE64" w14:textId="77777777" w:rsidR="007C2308" w:rsidRDefault="007C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666A1" w14:textId="77777777" w:rsidR="00A03C4A" w:rsidRDefault="00A03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78BA" w14:textId="77777777" w:rsidR="007C6A38" w:rsidRDefault="007C6A38" w:rsidP="007C6A3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A2FB" w14:textId="77777777" w:rsidR="00A03C4A" w:rsidRDefault="00A03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5074" w14:textId="77777777" w:rsidR="007C2308" w:rsidRDefault="007C2308">
      <w:r>
        <w:separator/>
      </w:r>
    </w:p>
  </w:footnote>
  <w:footnote w:type="continuationSeparator" w:id="0">
    <w:p w14:paraId="33B9D73E" w14:textId="77777777" w:rsidR="007C2308" w:rsidRDefault="007C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A24F" w14:textId="77777777" w:rsidR="00A03C4A" w:rsidRDefault="00A03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79278" w14:textId="77777777" w:rsidR="00A43E41" w:rsidRDefault="00A43E41" w:rsidP="007C6A3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E7409" w14:textId="77777777" w:rsidR="00A03C4A" w:rsidRDefault="00A03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163D1"/>
    <w:pPr>
      <w:ind w:left="720"/>
    </w:pPr>
    <w:rPr>
      <w:rFonts w:ascii="Calibri" w:eastAsiaTheme="minorHAnsi" w:hAnsi="Calibri"/>
      <w:sz w:val="22"/>
      <w:szCs w:val="22"/>
    </w:rPr>
  </w:style>
  <w:style w:type="character" w:styleId="Hyperlink">
    <w:name w:val="Hyperlink"/>
    <w:basedOn w:val="DefaultParagraphFont"/>
    <w:rsid w:val="004163D1"/>
    <w:rPr>
      <w:color w:val="0000FF" w:themeColor="hyperlink"/>
      <w:u w:val="single"/>
    </w:rPr>
  </w:style>
  <w:style w:type="paragraph" w:styleId="BalloonText">
    <w:name w:val="Balloon Text"/>
    <w:basedOn w:val="Normal"/>
    <w:link w:val="BalloonTextChar"/>
    <w:uiPriority w:val="99"/>
    <w:semiHidden/>
    <w:unhideWhenUsed/>
    <w:rsid w:val="004163D1"/>
    <w:rPr>
      <w:rFonts w:ascii="Tahoma" w:hAnsi="Tahoma" w:cs="Tahoma"/>
      <w:sz w:val="16"/>
      <w:szCs w:val="16"/>
    </w:rPr>
  </w:style>
  <w:style w:type="character" w:customStyle="1" w:styleId="BalloonTextChar">
    <w:name w:val="Balloon Text Char"/>
    <w:basedOn w:val="DefaultParagraphFont"/>
    <w:link w:val="BalloonText"/>
    <w:uiPriority w:val="99"/>
    <w:semiHidden/>
    <w:rsid w:val="004163D1"/>
    <w:rPr>
      <w:rFonts w:ascii="Tahoma" w:hAnsi="Tahoma" w:cs="Tahoma"/>
      <w:sz w:val="16"/>
      <w:szCs w:val="16"/>
    </w:rPr>
  </w:style>
  <w:style w:type="character" w:styleId="CommentReference">
    <w:name w:val="annotation reference"/>
    <w:basedOn w:val="DefaultParagraphFont"/>
    <w:uiPriority w:val="99"/>
    <w:semiHidden/>
    <w:unhideWhenUsed/>
    <w:rsid w:val="0096238F"/>
    <w:rPr>
      <w:sz w:val="16"/>
      <w:szCs w:val="16"/>
    </w:rPr>
  </w:style>
  <w:style w:type="paragraph" w:styleId="CommentText">
    <w:name w:val="annotation text"/>
    <w:basedOn w:val="Normal"/>
    <w:link w:val="CommentTextChar"/>
    <w:uiPriority w:val="99"/>
    <w:semiHidden/>
    <w:unhideWhenUsed/>
    <w:rsid w:val="0096238F"/>
    <w:rPr>
      <w:sz w:val="20"/>
      <w:szCs w:val="20"/>
    </w:rPr>
  </w:style>
  <w:style w:type="character" w:customStyle="1" w:styleId="CommentTextChar">
    <w:name w:val="Comment Text Char"/>
    <w:basedOn w:val="DefaultParagraphFont"/>
    <w:link w:val="CommentText"/>
    <w:uiPriority w:val="99"/>
    <w:semiHidden/>
    <w:rsid w:val="0096238F"/>
  </w:style>
  <w:style w:type="paragraph" w:styleId="CommentSubject">
    <w:name w:val="annotation subject"/>
    <w:basedOn w:val="CommentText"/>
    <w:next w:val="CommentText"/>
    <w:link w:val="CommentSubjectChar"/>
    <w:uiPriority w:val="99"/>
    <w:semiHidden/>
    <w:unhideWhenUsed/>
    <w:rsid w:val="0096238F"/>
    <w:rPr>
      <w:b/>
      <w:bCs/>
    </w:rPr>
  </w:style>
  <w:style w:type="character" w:customStyle="1" w:styleId="CommentSubjectChar">
    <w:name w:val="Comment Subject Char"/>
    <w:basedOn w:val="CommentTextChar"/>
    <w:link w:val="CommentSubject"/>
    <w:uiPriority w:val="99"/>
    <w:semiHidden/>
    <w:rsid w:val="0096238F"/>
    <w:rPr>
      <w:b/>
      <w:bCs/>
    </w:rPr>
  </w:style>
  <w:style w:type="character" w:styleId="Mention">
    <w:name w:val="Mention"/>
    <w:basedOn w:val="DefaultParagraphFont"/>
    <w:uiPriority w:val="99"/>
    <w:semiHidden/>
    <w:unhideWhenUsed/>
    <w:rsid w:val="008F0EFE"/>
    <w:rPr>
      <w:color w:val="2B579A"/>
      <w:shd w:val="clear" w:color="auto" w:fill="E6E6E6"/>
    </w:rPr>
  </w:style>
  <w:style w:type="character" w:styleId="UnresolvedMention">
    <w:name w:val="Unresolved Mention"/>
    <w:basedOn w:val="DefaultParagraphFont"/>
    <w:uiPriority w:val="99"/>
    <w:semiHidden/>
    <w:unhideWhenUsed/>
    <w:rsid w:val="008A12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8627">
      <w:bodyDiv w:val="1"/>
      <w:marLeft w:val="0"/>
      <w:marRight w:val="0"/>
      <w:marTop w:val="0"/>
      <w:marBottom w:val="0"/>
      <w:divBdr>
        <w:top w:val="none" w:sz="0" w:space="0" w:color="auto"/>
        <w:left w:val="none" w:sz="0" w:space="0" w:color="auto"/>
        <w:bottom w:val="none" w:sz="0" w:space="0" w:color="auto"/>
        <w:right w:val="none" w:sz="0" w:space="0" w:color="auto"/>
      </w:divBdr>
    </w:div>
    <w:div w:id="1115909387">
      <w:bodyDiv w:val="1"/>
      <w:marLeft w:val="0"/>
      <w:marRight w:val="0"/>
      <w:marTop w:val="0"/>
      <w:marBottom w:val="0"/>
      <w:divBdr>
        <w:top w:val="none" w:sz="0" w:space="0" w:color="auto"/>
        <w:left w:val="none" w:sz="0" w:space="0" w:color="auto"/>
        <w:bottom w:val="none" w:sz="0" w:space="0" w:color="auto"/>
        <w:right w:val="none" w:sz="0" w:space="0" w:color="auto"/>
      </w:divBdr>
    </w:div>
    <w:div w:id="143158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8234C-23AE-4E88-993A-5BE4BD92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2014-08-21T14:48:00Z</cp:lastPrinted>
  <dcterms:created xsi:type="dcterms:W3CDTF">2018-02-23T15:33:00Z</dcterms:created>
  <dcterms:modified xsi:type="dcterms:W3CDTF">2025-02-12T09:42:00Z</dcterms:modified>
</cp:coreProperties>
</file>