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53D" w:rsidP="005B553D" w:rsidRDefault="005B553D" w14:paraId="1966DDDA" w14:textId="77777777">
      <w:pPr>
        <w:pStyle w:val="BpSTitle"/>
      </w:pPr>
      <w:bookmarkStart w:name="_GoBack" w:id="0"/>
      <w:bookmarkEnd w:id="0"/>
      <w:r>
        <w:t>14710</w:t>
      </w:r>
    </w:p>
    <w:p w:rsidR="005B553D" w:rsidP="005B553D" w:rsidRDefault="005B553D" w14:paraId="5FCCB676" w14:textId="77777777">
      <w:pPr>
        <w:pStyle w:val="BpSTitle"/>
      </w:pPr>
      <w:r>
        <w:t>Central Interior and Appalachian Floodplain Systems</w:t>
      </w:r>
    </w:p>
    <w:p w:rsidR="005B553D" w:rsidP="005B553D" w:rsidRDefault="005B553D" w14:paraId="5EA94717" w14:textId="77777777">
      <w:r>
        <w:t>BpS Model/Description Version: Aug. 2020</w:t>
      </w:r>
      <w:r>
        <w:tab/>
      </w:r>
      <w:r>
        <w:tab/>
      </w:r>
      <w:r>
        <w:tab/>
      </w:r>
      <w:r>
        <w:tab/>
      </w:r>
      <w:r>
        <w:tab/>
      </w:r>
      <w:r>
        <w:tab/>
      </w:r>
      <w:r>
        <w:tab/>
      </w:r>
    </w:p>
    <w:p w:rsidR="005B553D" w:rsidP="005B553D" w:rsidRDefault="00B677A3" w14:paraId="6AD957CB" w14:textId="77777777">
      <w:r>
        <w:tab/>
      </w:r>
      <w:r>
        <w:tab/>
      </w:r>
      <w:r>
        <w:tab/>
      </w:r>
      <w:r>
        <w:tab/>
      </w:r>
      <w:r>
        <w:tab/>
      </w:r>
      <w:r>
        <w:tab/>
      </w:r>
      <w:r>
        <w:tab/>
      </w:r>
      <w:r>
        <w:tab/>
      </w:r>
      <w:r>
        <w:tab/>
      </w:r>
      <w:r>
        <w:tab/>
        <w:t>Update: 3/27/2018</w:t>
      </w:r>
    </w:p>
    <w:p w:rsidR="005B553D" w:rsidP="005B553D" w:rsidRDefault="005B553D" w14:paraId="5DAB6C7B" w14:textId="77777777"/>
    <w:p w:rsidR="005B553D" w:rsidP="005B553D" w:rsidRDefault="005B553D" w14:paraId="09C7FA11" w14:textId="77777777">
      <w:pPr>
        <w:pStyle w:val="InfoPara"/>
      </w:pPr>
      <w:r>
        <w:t>Vegetation Type</w:t>
      </w:r>
    </w:p>
    <w:p w:rsidR="005B553D" w:rsidP="005B553D" w:rsidRDefault="00EF10E5" w14:paraId="772E3236" w14:textId="2DD0EA89">
      <w:r w:rsidRPr="00EF10E5">
        <w:t>Mixed Upland and Wetland</w:t>
      </w:r>
    </w:p>
    <w:p w:rsidR="005B553D" w:rsidP="005B553D" w:rsidRDefault="005B553D" w14:paraId="7B383C9C" w14:textId="77777777">
      <w:pPr>
        <w:pStyle w:val="InfoPara"/>
      </w:pPr>
      <w:r>
        <w:t>Map Zones</w:t>
      </w:r>
    </w:p>
    <w:p w:rsidR="005B553D" w:rsidP="005B553D" w:rsidRDefault="00B763CE" w14:paraId="156DC660" w14:textId="77777777">
      <w:r>
        <w:t>47,</w:t>
      </w:r>
      <w:r w:rsidR="00B677A3">
        <w:t xml:space="preserve"> </w:t>
      </w:r>
      <w:r>
        <w:t>48,</w:t>
      </w:r>
      <w:r w:rsidR="00B677A3">
        <w:t xml:space="preserve"> </w:t>
      </w:r>
      <w:r>
        <w:t>53,</w:t>
      </w:r>
      <w:r w:rsidR="00B677A3">
        <w:t xml:space="preserve"> </w:t>
      </w:r>
      <w:r>
        <w:t>54,</w:t>
      </w:r>
      <w:r w:rsidR="00B677A3">
        <w:t xml:space="preserve"> </w:t>
      </w:r>
      <w:r>
        <w:t>57,</w:t>
      </w:r>
      <w:r w:rsidR="00B677A3">
        <w:t xml:space="preserve"> </w:t>
      </w:r>
      <w:r>
        <w:t>59,</w:t>
      </w:r>
      <w:r w:rsidR="00B677A3">
        <w:t xml:space="preserve"> </w:t>
      </w:r>
      <w:r>
        <w:t>60,</w:t>
      </w:r>
      <w:r w:rsidR="00B677A3">
        <w:t xml:space="preserve"> </w:t>
      </w:r>
      <w:r w:rsidR="005B553D">
        <w:t>61</w:t>
      </w:r>
      <w:r>
        <w:t>,</w:t>
      </w:r>
      <w:r w:rsidR="00B677A3">
        <w:t xml:space="preserve"> </w:t>
      </w:r>
      <w:r>
        <w:t>63</w:t>
      </w:r>
    </w:p>
    <w:p w:rsidR="005B553D" w:rsidP="005B553D" w:rsidRDefault="005B553D" w14:paraId="33735513" w14:textId="77777777">
      <w:pPr>
        <w:pStyle w:val="InfoPara"/>
      </w:pPr>
      <w:r>
        <w:t>Geographic Range</w:t>
      </w:r>
    </w:p>
    <w:p w:rsidR="005B553D" w:rsidP="005B553D" w:rsidRDefault="4107EB02" w14:paraId="474C1D70" w14:textId="3FF7F3A0">
      <w:r>
        <w:t>This systems group encompasses large-river floodplains over much of the eastern United States, from southern New England south to Georgia, and west to the Dakotas and eastern Oklahoma (NatureServe 2007).</w:t>
      </w:r>
    </w:p>
    <w:p w:rsidR="005B553D" w:rsidP="005B553D" w:rsidRDefault="005B553D" w14:paraId="27E41A49" w14:textId="77777777">
      <w:pPr>
        <w:pStyle w:val="InfoPara"/>
      </w:pPr>
      <w:r>
        <w:t>Biophysical Site Description</w:t>
      </w:r>
    </w:p>
    <w:p w:rsidR="005B553D" w:rsidP="005B553D" w:rsidRDefault="4107EB02" w14:paraId="694C79E8" w14:textId="67FB4B58">
      <w:r>
        <w:t>This systems group encompasses large-river floodplains over much of the eastern U.S. (NatureServe 2007), but differs from the Coastal Plain model in several ways. First it is floristically different in that it lacks cypress and tupelo except in its lowest elevation where it transitions to the Coastal Plain. Permanent standing water is lacking except in the areas closest to sea level where oxbow lakes may exist. Hydroperiods are shorter and fluvial features such as river terraces, oxbows, alluvial flats, point bars, streamside levees and other fine-scale alluvial floodplain features are abundant. NatureServe (2007) notes some will include herbaceous sloughs and shrub wetlands, particularly in abandoned channels</w:t>
      </w:r>
    </w:p>
    <w:p w:rsidR="005B553D" w:rsidP="005B553D" w:rsidRDefault="005B553D" w14:paraId="02EB378F" w14:textId="77777777"/>
    <w:p w:rsidR="005B553D" w:rsidP="005B553D" w:rsidRDefault="005B553D" w14:paraId="055A59F2" w14:textId="77777777">
      <w:r>
        <w:t>The substrate is primarily alluvium. The generally fertile soils are usually sandy to loamy but include local clayey and gravelly areas (NatureServe 2007).</w:t>
      </w:r>
    </w:p>
    <w:p w:rsidR="005B553D" w:rsidP="005B553D" w:rsidRDefault="005B553D" w14:paraId="6A05A809" w14:textId="77777777"/>
    <w:p w:rsidR="005B553D" w:rsidP="005B553D" w:rsidRDefault="005B553D" w14:paraId="2B8ADF53" w14:textId="77777777">
      <w:r>
        <w:t xml:space="preserve">Synonyms for this </w:t>
      </w:r>
      <w:r w:rsidR="00B677A3">
        <w:t>Biophysical Setting (</w:t>
      </w:r>
      <w:r>
        <w:t>BpS</w:t>
      </w:r>
      <w:r w:rsidR="00B677A3">
        <w:t>)</w:t>
      </w:r>
      <w:r>
        <w:t xml:space="preserve"> and its variations include eastern riverfront forest, bottomland hardwood forest, and alluvial forest. Fire and beaver activity create a mosaic whose elements include canebrake, beaver ponds, and grass-sedge meadows in abandoned beaver clearings, as well as the swamps and bottomland hardwood forests that make up more than 95% of the cover that exists today.</w:t>
      </w:r>
    </w:p>
    <w:p w:rsidR="005B553D" w:rsidP="005B553D" w:rsidRDefault="005B553D" w14:paraId="692FA9C8" w14:textId="77777777">
      <w:pPr>
        <w:pStyle w:val="InfoPara"/>
      </w:pPr>
      <w:r>
        <w:t>Vegetation Description</w:t>
      </w:r>
    </w:p>
    <w:p w:rsidR="005B553D" w:rsidP="005B553D" w:rsidRDefault="005B553D" w14:paraId="2B9321C1" w14:textId="77777777">
      <w:r>
        <w:t>Most of the system is forest vegetation. The canopy is usually dominated by a mix of characteristic alluvial and bottomland species (depending on the region) such as sycamore (</w:t>
      </w:r>
      <w:proofErr w:type="spellStart"/>
      <w:r w:rsidRPr="00E82ECB">
        <w:rPr>
          <w:i/>
        </w:rPr>
        <w:t>Platanus</w:t>
      </w:r>
      <w:proofErr w:type="spellEnd"/>
      <w:r w:rsidRPr="00E82ECB">
        <w:rPr>
          <w:i/>
        </w:rPr>
        <w:t xml:space="preserve"> </w:t>
      </w:r>
      <w:proofErr w:type="spellStart"/>
      <w:r w:rsidRPr="00E82ECB">
        <w:rPr>
          <w:i/>
        </w:rPr>
        <w:t>occidentalis</w:t>
      </w:r>
      <w:proofErr w:type="spellEnd"/>
      <w:r>
        <w:t>), river birch (</w:t>
      </w:r>
      <w:r w:rsidRPr="00E82ECB">
        <w:rPr>
          <w:i/>
        </w:rPr>
        <w:t xml:space="preserve">Betula </w:t>
      </w:r>
      <w:proofErr w:type="spellStart"/>
      <w:r w:rsidRPr="00E82ECB">
        <w:rPr>
          <w:i/>
        </w:rPr>
        <w:t>nigra</w:t>
      </w:r>
      <w:proofErr w:type="spellEnd"/>
      <w:r>
        <w:t>), box elder (</w:t>
      </w:r>
      <w:r w:rsidRPr="00E82ECB">
        <w:rPr>
          <w:i/>
        </w:rPr>
        <w:t xml:space="preserve">Acer </w:t>
      </w:r>
      <w:proofErr w:type="spellStart"/>
      <w:r w:rsidRPr="00E82ECB">
        <w:rPr>
          <w:i/>
        </w:rPr>
        <w:t>negundo</w:t>
      </w:r>
      <w:proofErr w:type="spellEnd"/>
      <w:r>
        <w:t>), eastern cottonwood (</w:t>
      </w:r>
      <w:proofErr w:type="spellStart"/>
      <w:r w:rsidRPr="00E82ECB">
        <w:rPr>
          <w:i/>
        </w:rPr>
        <w:t>Populus</w:t>
      </w:r>
      <w:proofErr w:type="spellEnd"/>
      <w:r w:rsidRPr="00E82ECB">
        <w:rPr>
          <w:i/>
        </w:rPr>
        <w:t xml:space="preserve"> </w:t>
      </w:r>
      <w:proofErr w:type="spellStart"/>
      <w:r w:rsidRPr="00E82ECB">
        <w:rPr>
          <w:i/>
        </w:rPr>
        <w:t>deltoides</w:t>
      </w:r>
      <w:proofErr w:type="spellEnd"/>
      <w:r>
        <w:t>), sugarberry (</w:t>
      </w:r>
      <w:proofErr w:type="spellStart"/>
      <w:r w:rsidRPr="00E82ECB">
        <w:rPr>
          <w:i/>
        </w:rPr>
        <w:t>Celtis</w:t>
      </w:r>
      <w:proofErr w:type="spellEnd"/>
      <w:r w:rsidRPr="00E82ECB">
        <w:rPr>
          <w:i/>
        </w:rPr>
        <w:t xml:space="preserve"> </w:t>
      </w:r>
      <w:proofErr w:type="spellStart"/>
      <w:r w:rsidRPr="00E82ECB">
        <w:rPr>
          <w:i/>
        </w:rPr>
        <w:t>laevigata</w:t>
      </w:r>
      <w:proofErr w:type="spellEnd"/>
      <w:r>
        <w:t>), green ash (</w:t>
      </w:r>
      <w:proofErr w:type="spellStart"/>
      <w:r w:rsidRPr="00E82ECB">
        <w:rPr>
          <w:i/>
        </w:rPr>
        <w:t>Fraxinus</w:t>
      </w:r>
      <w:proofErr w:type="spellEnd"/>
      <w:r w:rsidRPr="00E82ECB">
        <w:rPr>
          <w:i/>
        </w:rPr>
        <w:t xml:space="preserve"> </w:t>
      </w:r>
      <w:proofErr w:type="spellStart"/>
      <w:r w:rsidRPr="00E82ECB">
        <w:rPr>
          <w:i/>
        </w:rPr>
        <w:t>pennsylvanica</w:t>
      </w:r>
      <w:proofErr w:type="spellEnd"/>
      <w:r>
        <w:t>), sweetgum (</w:t>
      </w:r>
      <w:r w:rsidRPr="00E82ECB">
        <w:rPr>
          <w:i/>
        </w:rPr>
        <w:t xml:space="preserve">Liquidambar </w:t>
      </w:r>
      <w:proofErr w:type="spellStart"/>
      <w:r w:rsidRPr="00E82ECB">
        <w:rPr>
          <w:i/>
        </w:rPr>
        <w:t>styraciflua</w:t>
      </w:r>
      <w:proofErr w:type="spellEnd"/>
      <w:r>
        <w:t>), and red maple (</w:t>
      </w:r>
      <w:r w:rsidRPr="00E82ECB">
        <w:rPr>
          <w:i/>
        </w:rPr>
        <w:t>Acer rubrum</w:t>
      </w:r>
      <w:r>
        <w:t>). NatureServe (2007) also notes characteristic trees include silver maple (</w:t>
      </w:r>
      <w:r w:rsidRPr="00E82ECB">
        <w:rPr>
          <w:i/>
        </w:rPr>
        <w:t xml:space="preserve">Acer </w:t>
      </w:r>
      <w:proofErr w:type="spellStart"/>
      <w:r w:rsidRPr="00E82ECB">
        <w:rPr>
          <w:i/>
        </w:rPr>
        <w:t>saccharinum</w:t>
      </w:r>
      <w:proofErr w:type="spellEnd"/>
      <w:r>
        <w:t xml:space="preserve">), willows, especially black </w:t>
      </w:r>
      <w:r>
        <w:lastRenderedPageBreak/>
        <w:t>willow (</w:t>
      </w:r>
      <w:r w:rsidRPr="00E82ECB">
        <w:rPr>
          <w:i/>
        </w:rPr>
        <w:t xml:space="preserve">Salix </w:t>
      </w:r>
      <w:proofErr w:type="spellStart"/>
      <w:r w:rsidRPr="00E82ECB">
        <w:rPr>
          <w:i/>
        </w:rPr>
        <w:t>nigra</w:t>
      </w:r>
      <w:proofErr w:type="spellEnd"/>
      <w:r>
        <w:t>) in the wettest areas, American elm (</w:t>
      </w:r>
      <w:proofErr w:type="spellStart"/>
      <w:r w:rsidRPr="00E82ECB">
        <w:rPr>
          <w:i/>
        </w:rPr>
        <w:t>Ulmus</w:t>
      </w:r>
      <w:proofErr w:type="spellEnd"/>
      <w:r w:rsidRPr="00E82ECB">
        <w:rPr>
          <w:i/>
        </w:rPr>
        <w:t xml:space="preserve"> Americana</w:t>
      </w:r>
      <w:r>
        <w:t xml:space="preserve">), swamp chestnut oak </w:t>
      </w:r>
      <w:r w:rsidRPr="00E82ECB">
        <w:rPr>
          <w:i/>
        </w:rPr>
        <w:t xml:space="preserve">(Quercus </w:t>
      </w:r>
      <w:proofErr w:type="spellStart"/>
      <w:r w:rsidRPr="00E82ECB">
        <w:rPr>
          <w:i/>
        </w:rPr>
        <w:t>michauxii</w:t>
      </w:r>
      <w:proofErr w:type="spellEnd"/>
      <w:r>
        <w:t xml:space="preserve">), </w:t>
      </w:r>
      <w:proofErr w:type="spellStart"/>
      <w:r>
        <w:t>cherrybark</w:t>
      </w:r>
      <w:proofErr w:type="spellEnd"/>
      <w:r>
        <w:t xml:space="preserve"> oak (</w:t>
      </w:r>
      <w:r w:rsidRPr="00E82ECB">
        <w:rPr>
          <w:i/>
        </w:rPr>
        <w:t>Quercus pagoda</w:t>
      </w:r>
      <w:r>
        <w:t>), and (at least in the Midwest) Bur oak (</w:t>
      </w:r>
      <w:r w:rsidRPr="00E82ECB">
        <w:rPr>
          <w:i/>
        </w:rPr>
        <w:t xml:space="preserve">Quercus </w:t>
      </w:r>
      <w:proofErr w:type="spellStart"/>
      <w:r w:rsidRPr="00E82ECB">
        <w:rPr>
          <w:i/>
        </w:rPr>
        <w:t>macrocarpa</w:t>
      </w:r>
      <w:proofErr w:type="spellEnd"/>
      <w:r>
        <w:t xml:space="preserve">) in more well-drained areas. The </w:t>
      </w:r>
      <w:proofErr w:type="gramStart"/>
      <w:r>
        <w:t>particular mix</w:t>
      </w:r>
      <w:proofErr w:type="gramEnd"/>
      <w:r>
        <w:t xml:space="preserve"> of tree species will vary across the geographic range of this systems group, with some trees absent over parts of the range. Successional areas are often dominated by sweetgum (</w:t>
      </w:r>
      <w:r w:rsidRPr="00E82ECB">
        <w:rPr>
          <w:i/>
        </w:rPr>
        <w:t xml:space="preserve">Liquidambar </w:t>
      </w:r>
      <w:proofErr w:type="spellStart"/>
      <w:r w:rsidRPr="00E82ECB">
        <w:rPr>
          <w:i/>
        </w:rPr>
        <w:t>styraciflua</w:t>
      </w:r>
      <w:proofErr w:type="spellEnd"/>
      <w:r>
        <w:t>), or tulip tree (</w:t>
      </w:r>
      <w:r w:rsidRPr="00E82ECB">
        <w:rPr>
          <w:i/>
        </w:rPr>
        <w:t xml:space="preserve">Liriodendron </w:t>
      </w:r>
      <w:proofErr w:type="spellStart"/>
      <w:r w:rsidRPr="00E82ECB">
        <w:rPr>
          <w:i/>
        </w:rPr>
        <w:t>tulipifera</w:t>
      </w:r>
      <w:proofErr w:type="spellEnd"/>
      <w:r>
        <w:t xml:space="preserve">). </w:t>
      </w:r>
    </w:p>
    <w:p w:rsidR="005B553D" w:rsidP="005B553D" w:rsidRDefault="005B553D" w14:paraId="5A39BBE3" w14:textId="77777777"/>
    <w:p w:rsidR="005B553D" w:rsidP="005B553D" w:rsidRDefault="005B553D" w14:paraId="05BEBA0A" w14:textId="77777777">
      <w:r>
        <w:t>The driest and most fire sheltered sites support species such as pignut hickory (</w:t>
      </w:r>
      <w:proofErr w:type="spellStart"/>
      <w:r w:rsidRPr="00E82ECB">
        <w:rPr>
          <w:i/>
        </w:rPr>
        <w:t>Carya</w:t>
      </w:r>
      <w:proofErr w:type="spellEnd"/>
      <w:r w:rsidRPr="00E82ECB">
        <w:rPr>
          <w:i/>
        </w:rPr>
        <w:t xml:space="preserve"> </w:t>
      </w:r>
      <w:proofErr w:type="spellStart"/>
      <w:r w:rsidRPr="00E82ECB">
        <w:rPr>
          <w:i/>
        </w:rPr>
        <w:t>glabra</w:t>
      </w:r>
      <w:proofErr w:type="spellEnd"/>
      <w:r>
        <w:t>), shagbark hickory (</w:t>
      </w:r>
      <w:proofErr w:type="spellStart"/>
      <w:r w:rsidRPr="00E82ECB">
        <w:rPr>
          <w:i/>
        </w:rPr>
        <w:t>Carya</w:t>
      </w:r>
      <w:proofErr w:type="spellEnd"/>
      <w:r w:rsidRPr="00E82ECB">
        <w:rPr>
          <w:i/>
        </w:rPr>
        <w:t xml:space="preserve"> ovata</w:t>
      </w:r>
      <w:r>
        <w:t>), beech (</w:t>
      </w:r>
      <w:r w:rsidRPr="00E82ECB">
        <w:rPr>
          <w:i/>
        </w:rPr>
        <w:t xml:space="preserve">Fagus </w:t>
      </w:r>
      <w:proofErr w:type="spellStart"/>
      <w:r w:rsidRPr="00E82ECB">
        <w:rPr>
          <w:i/>
        </w:rPr>
        <w:t>grandifolia</w:t>
      </w:r>
      <w:proofErr w:type="spellEnd"/>
      <w:r>
        <w:t xml:space="preserve">), and other fire sensitive species. </w:t>
      </w:r>
    </w:p>
    <w:p w:rsidR="005B553D" w:rsidP="005B553D" w:rsidRDefault="005B553D" w14:paraId="0F354EC9" w14:textId="77777777">
      <w:r>
        <w:t>Subcanopy species included American holly (</w:t>
      </w:r>
      <w:r w:rsidRPr="00E82ECB">
        <w:rPr>
          <w:i/>
        </w:rPr>
        <w:t xml:space="preserve">Ilex </w:t>
      </w:r>
      <w:proofErr w:type="spellStart"/>
      <w:r w:rsidRPr="00E82ECB">
        <w:rPr>
          <w:i/>
        </w:rPr>
        <w:t>opaca</w:t>
      </w:r>
      <w:proofErr w:type="spellEnd"/>
      <w:r>
        <w:t>), deciduous holly (</w:t>
      </w:r>
      <w:r w:rsidRPr="00E82ECB">
        <w:rPr>
          <w:i/>
        </w:rPr>
        <w:t>Ilex decidua</w:t>
      </w:r>
      <w:r>
        <w:t xml:space="preserve"> and </w:t>
      </w:r>
      <w:r w:rsidRPr="00E82ECB">
        <w:rPr>
          <w:i/>
        </w:rPr>
        <w:t xml:space="preserve">Ilex </w:t>
      </w:r>
      <w:proofErr w:type="spellStart"/>
      <w:r w:rsidRPr="00E82ECB">
        <w:rPr>
          <w:i/>
        </w:rPr>
        <w:t>ambigua</w:t>
      </w:r>
      <w:proofErr w:type="spellEnd"/>
      <w:r>
        <w:t>), red mulberry (</w:t>
      </w:r>
      <w:proofErr w:type="spellStart"/>
      <w:r w:rsidRPr="00E82ECB">
        <w:rPr>
          <w:i/>
        </w:rPr>
        <w:t>Morus</w:t>
      </w:r>
      <w:proofErr w:type="spellEnd"/>
      <w:r w:rsidRPr="00E82ECB">
        <w:rPr>
          <w:i/>
        </w:rPr>
        <w:t xml:space="preserve"> </w:t>
      </w:r>
      <w:proofErr w:type="spellStart"/>
      <w:r w:rsidRPr="00E82ECB">
        <w:rPr>
          <w:i/>
        </w:rPr>
        <w:t>rubra</w:t>
      </w:r>
      <w:proofErr w:type="spellEnd"/>
      <w:r>
        <w:t>), ironwood (</w:t>
      </w:r>
      <w:proofErr w:type="spellStart"/>
      <w:r w:rsidRPr="00E82ECB">
        <w:rPr>
          <w:i/>
        </w:rPr>
        <w:t>Carpinus</w:t>
      </w:r>
      <w:proofErr w:type="spellEnd"/>
      <w:r w:rsidRPr="00E82ECB">
        <w:rPr>
          <w:i/>
        </w:rPr>
        <w:t xml:space="preserve"> </w:t>
      </w:r>
      <w:proofErr w:type="spellStart"/>
      <w:r w:rsidRPr="00E82ECB">
        <w:rPr>
          <w:i/>
        </w:rPr>
        <w:t>caroliniana</w:t>
      </w:r>
      <w:proofErr w:type="spellEnd"/>
      <w:r>
        <w:t>) and hop hornbeam (</w:t>
      </w:r>
      <w:proofErr w:type="spellStart"/>
      <w:r w:rsidRPr="00E82ECB">
        <w:rPr>
          <w:i/>
        </w:rPr>
        <w:t>Ostrya</w:t>
      </w:r>
      <w:proofErr w:type="spellEnd"/>
      <w:r w:rsidRPr="00E82ECB">
        <w:rPr>
          <w:i/>
        </w:rPr>
        <w:t xml:space="preserve"> </w:t>
      </w:r>
      <w:proofErr w:type="spellStart"/>
      <w:r w:rsidRPr="00E82ECB">
        <w:rPr>
          <w:i/>
        </w:rPr>
        <w:t>virginiana</w:t>
      </w:r>
      <w:proofErr w:type="spellEnd"/>
      <w:r>
        <w:t>). Shrubs such as spicebush (</w:t>
      </w:r>
      <w:proofErr w:type="spellStart"/>
      <w:r w:rsidRPr="00E82ECB">
        <w:rPr>
          <w:i/>
        </w:rPr>
        <w:t>Lindera</w:t>
      </w:r>
      <w:proofErr w:type="spellEnd"/>
      <w:r w:rsidRPr="00E82ECB">
        <w:rPr>
          <w:i/>
        </w:rPr>
        <w:t xml:space="preserve"> benzoin</w:t>
      </w:r>
      <w:r>
        <w:t>), beautyberry (</w:t>
      </w:r>
      <w:r w:rsidRPr="00E82ECB">
        <w:rPr>
          <w:i/>
        </w:rPr>
        <w:t xml:space="preserve">Callicarpa </w:t>
      </w:r>
      <w:proofErr w:type="spellStart"/>
      <w:r w:rsidRPr="00E82ECB">
        <w:rPr>
          <w:i/>
        </w:rPr>
        <w:t>americana</w:t>
      </w:r>
      <w:proofErr w:type="spellEnd"/>
      <w:r>
        <w:t>), yellowroot (</w:t>
      </w:r>
      <w:proofErr w:type="spellStart"/>
      <w:r w:rsidRPr="00E82ECB">
        <w:rPr>
          <w:i/>
        </w:rPr>
        <w:t>Xanthorhiza</w:t>
      </w:r>
      <w:proofErr w:type="spellEnd"/>
      <w:r w:rsidRPr="00E82ECB">
        <w:rPr>
          <w:i/>
        </w:rPr>
        <w:t xml:space="preserve"> </w:t>
      </w:r>
      <w:proofErr w:type="spellStart"/>
      <w:r w:rsidRPr="00E82ECB">
        <w:rPr>
          <w:i/>
        </w:rPr>
        <w:t>simplicissima</w:t>
      </w:r>
      <w:proofErr w:type="spellEnd"/>
      <w:r>
        <w:t>), common buttonbush (</w:t>
      </w:r>
      <w:proofErr w:type="spellStart"/>
      <w:r w:rsidRPr="00E82ECB">
        <w:rPr>
          <w:i/>
        </w:rPr>
        <w:t>Cephalanthus</w:t>
      </w:r>
      <w:proofErr w:type="spellEnd"/>
      <w:r w:rsidRPr="00E82ECB">
        <w:rPr>
          <w:i/>
        </w:rPr>
        <w:t xml:space="preserve"> </w:t>
      </w:r>
      <w:proofErr w:type="spellStart"/>
      <w:r w:rsidRPr="00E82ECB">
        <w:rPr>
          <w:i/>
        </w:rPr>
        <w:t>occidentalis</w:t>
      </w:r>
      <w:proofErr w:type="spellEnd"/>
      <w:r>
        <w:t xml:space="preserve">), </w:t>
      </w:r>
      <w:proofErr w:type="spellStart"/>
      <w:r>
        <w:t>roughleaf</w:t>
      </w:r>
      <w:proofErr w:type="spellEnd"/>
      <w:r>
        <w:t xml:space="preserve"> dogwood (</w:t>
      </w:r>
      <w:proofErr w:type="spellStart"/>
      <w:r w:rsidRPr="00E82ECB">
        <w:rPr>
          <w:i/>
        </w:rPr>
        <w:t>Cornus</w:t>
      </w:r>
      <w:proofErr w:type="spellEnd"/>
      <w:r w:rsidRPr="00E82ECB">
        <w:rPr>
          <w:i/>
        </w:rPr>
        <w:t xml:space="preserve"> </w:t>
      </w:r>
      <w:proofErr w:type="spellStart"/>
      <w:r w:rsidRPr="00E82ECB">
        <w:rPr>
          <w:i/>
        </w:rPr>
        <w:t>drummondii</w:t>
      </w:r>
      <w:proofErr w:type="spellEnd"/>
      <w:r>
        <w:t>), and pawpaw (</w:t>
      </w:r>
      <w:proofErr w:type="spellStart"/>
      <w:r w:rsidRPr="00E82ECB">
        <w:rPr>
          <w:i/>
        </w:rPr>
        <w:t>Asimina</w:t>
      </w:r>
      <w:proofErr w:type="spellEnd"/>
      <w:r w:rsidRPr="00E82ECB">
        <w:rPr>
          <w:i/>
        </w:rPr>
        <w:t xml:space="preserve"> </w:t>
      </w:r>
      <w:proofErr w:type="spellStart"/>
      <w:r w:rsidRPr="00E82ECB">
        <w:rPr>
          <w:i/>
        </w:rPr>
        <w:t>triloba</w:t>
      </w:r>
      <w:proofErr w:type="spellEnd"/>
      <w:r>
        <w:t>); sedges (</w:t>
      </w:r>
      <w:proofErr w:type="spellStart"/>
      <w:r w:rsidRPr="00E82ECB">
        <w:rPr>
          <w:i/>
        </w:rPr>
        <w:t>Carex</w:t>
      </w:r>
      <w:proofErr w:type="spellEnd"/>
      <w:r>
        <w:t xml:space="preserve"> spp.); and grasses including eastern bottlebrush grass (</w:t>
      </w:r>
      <w:proofErr w:type="spellStart"/>
      <w:r w:rsidRPr="00E82ECB">
        <w:rPr>
          <w:i/>
        </w:rPr>
        <w:t>Elymus</w:t>
      </w:r>
      <w:proofErr w:type="spellEnd"/>
      <w:r w:rsidRPr="00E82ECB">
        <w:rPr>
          <w:i/>
        </w:rPr>
        <w:t xml:space="preserve"> </w:t>
      </w:r>
      <w:proofErr w:type="spellStart"/>
      <w:r w:rsidRPr="00E82ECB">
        <w:rPr>
          <w:i/>
        </w:rPr>
        <w:t>hystrix</w:t>
      </w:r>
      <w:proofErr w:type="spellEnd"/>
      <w:r>
        <w:t>), Canada wildrye (</w:t>
      </w:r>
      <w:proofErr w:type="spellStart"/>
      <w:r w:rsidRPr="00E82ECB">
        <w:rPr>
          <w:i/>
        </w:rPr>
        <w:t>Elymus</w:t>
      </w:r>
      <w:proofErr w:type="spellEnd"/>
      <w:r w:rsidRPr="00E82ECB">
        <w:rPr>
          <w:i/>
        </w:rPr>
        <w:t xml:space="preserve"> Canadensis</w:t>
      </w:r>
      <w:r>
        <w:t xml:space="preserve">), and Indian </w:t>
      </w:r>
      <w:proofErr w:type="spellStart"/>
      <w:r>
        <w:t>woodoats</w:t>
      </w:r>
      <w:proofErr w:type="spellEnd"/>
      <w:r>
        <w:t xml:space="preserve"> (</w:t>
      </w:r>
      <w:proofErr w:type="spellStart"/>
      <w:r w:rsidRPr="00E82ECB">
        <w:rPr>
          <w:i/>
        </w:rPr>
        <w:t>Chasmanthium</w:t>
      </w:r>
      <w:proofErr w:type="spellEnd"/>
      <w:r w:rsidRPr="00E82ECB">
        <w:rPr>
          <w:i/>
        </w:rPr>
        <w:t xml:space="preserve"> </w:t>
      </w:r>
      <w:proofErr w:type="spellStart"/>
      <w:r w:rsidRPr="00E82ECB">
        <w:rPr>
          <w:i/>
        </w:rPr>
        <w:t>latifolium</w:t>
      </w:r>
      <w:proofErr w:type="spellEnd"/>
      <w:r w:rsidRPr="00E82ECB">
        <w:rPr>
          <w:i/>
        </w:rPr>
        <w:t>),</w:t>
      </w:r>
      <w:r>
        <w:t xml:space="preserve"> and false nettle (</w:t>
      </w:r>
      <w:proofErr w:type="spellStart"/>
      <w:r w:rsidRPr="00E82ECB">
        <w:rPr>
          <w:i/>
        </w:rPr>
        <w:t>Boehmeria</w:t>
      </w:r>
      <w:proofErr w:type="spellEnd"/>
      <w:r w:rsidRPr="00E82ECB">
        <w:rPr>
          <w:i/>
        </w:rPr>
        <w:t xml:space="preserve"> </w:t>
      </w:r>
      <w:proofErr w:type="spellStart"/>
      <w:r w:rsidRPr="00E82ECB">
        <w:rPr>
          <w:i/>
        </w:rPr>
        <w:t>cylindrica</w:t>
      </w:r>
      <w:proofErr w:type="spellEnd"/>
      <w:r>
        <w:t xml:space="preserve">) may be present. </w:t>
      </w:r>
    </w:p>
    <w:p w:rsidR="005B553D" w:rsidP="005B553D" w:rsidRDefault="005B553D" w14:paraId="41C8F396" w14:textId="77777777"/>
    <w:p w:rsidR="005B553D" w:rsidP="005B553D" w:rsidRDefault="005B553D" w14:paraId="3A009A07" w14:textId="77777777">
      <w:r>
        <w:t xml:space="preserve">Oxbows may support herbaceous vegetation dominated by species including </w:t>
      </w:r>
      <w:proofErr w:type="spellStart"/>
      <w:r w:rsidRPr="00E82ECB">
        <w:rPr>
          <w:i/>
        </w:rPr>
        <w:t>Nelumbo</w:t>
      </w:r>
      <w:proofErr w:type="spellEnd"/>
      <w:r w:rsidRPr="00E82ECB">
        <w:rPr>
          <w:i/>
        </w:rPr>
        <w:t xml:space="preserve"> lutea</w:t>
      </w:r>
      <w:r>
        <w:t xml:space="preserve"> and </w:t>
      </w:r>
      <w:proofErr w:type="spellStart"/>
      <w:r w:rsidRPr="00E82ECB">
        <w:rPr>
          <w:i/>
        </w:rPr>
        <w:t>Typha</w:t>
      </w:r>
      <w:proofErr w:type="spellEnd"/>
      <w:r w:rsidRPr="00E82ECB">
        <w:rPr>
          <w:i/>
        </w:rPr>
        <w:t xml:space="preserve"> </w:t>
      </w:r>
      <w:proofErr w:type="spellStart"/>
      <w:r w:rsidRPr="00E82ECB">
        <w:rPr>
          <w:i/>
        </w:rPr>
        <w:t>latifolia</w:t>
      </w:r>
      <w:proofErr w:type="spellEnd"/>
      <w:r>
        <w:t xml:space="preserve">. </w:t>
      </w:r>
    </w:p>
    <w:p w:rsidR="005B553D" w:rsidP="005B553D" w:rsidRDefault="005B553D" w14:paraId="72A3D3EC" w14:textId="77777777"/>
    <w:p w:rsidR="005B553D" w:rsidP="005B553D" w:rsidRDefault="005B553D" w14:paraId="42BE9945" w14:textId="77777777">
      <w:r>
        <w:t>Frequently reworked gravel bars may be dominated by young black willow (</w:t>
      </w:r>
      <w:r w:rsidRPr="00E82ECB">
        <w:rPr>
          <w:i/>
        </w:rPr>
        <w:t xml:space="preserve">Salix </w:t>
      </w:r>
      <w:proofErr w:type="spellStart"/>
      <w:r w:rsidRPr="00E82ECB">
        <w:rPr>
          <w:i/>
        </w:rPr>
        <w:t>nigra</w:t>
      </w:r>
      <w:proofErr w:type="spellEnd"/>
      <w:r>
        <w:t>), sycamore (</w:t>
      </w:r>
      <w:proofErr w:type="spellStart"/>
      <w:r w:rsidRPr="00E82ECB">
        <w:rPr>
          <w:i/>
        </w:rPr>
        <w:t>Platanus</w:t>
      </w:r>
      <w:proofErr w:type="spellEnd"/>
      <w:r w:rsidRPr="00E82ECB">
        <w:rPr>
          <w:i/>
        </w:rPr>
        <w:t xml:space="preserve"> </w:t>
      </w:r>
      <w:proofErr w:type="spellStart"/>
      <w:r w:rsidRPr="00E82ECB">
        <w:rPr>
          <w:i/>
        </w:rPr>
        <w:t>occidentalis</w:t>
      </w:r>
      <w:proofErr w:type="spellEnd"/>
      <w:r>
        <w:t>), or river birch (</w:t>
      </w:r>
      <w:r w:rsidRPr="00E82ECB">
        <w:rPr>
          <w:i/>
        </w:rPr>
        <w:t xml:space="preserve">Betula </w:t>
      </w:r>
      <w:proofErr w:type="spellStart"/>
      <w:r w:rsidRPr="00E82ECB">
        <w:rPr>
          <w:i/>
        </w:rPr>
        <w:t>nigra</w:t>
      </w:r>
      <w:proofErr w:type="spellEnd"/>
      <w:r>
        <w:t xml:space="preserve">), or they may have sparse vegetation of a wide variety of annual and perennial herbs of weedy habits (NatureServe 2007). </w:t>
      </w:r>
    </w:p>
    <w:p w:rsidR="005B553D" w:rsidP="005B553D" w:rsidRDefault="005B553D" w14:paraId="0D0B940D" w14:textId="77777777"/>
    <w:p w:rsidR="005B553D" w:rsidP="005B553D" w:rsidRDefault="005B553D" w14:paraId="2771273C" w14:textId="77777777">
      <w:r>
        <w:t>There are numerous accounts of canebrake (</w:t>
      </w:r>
      <w:proofErr w:type="spellStart"/>
      <w:r w:rsidRPr="00E82ECB">
        <w:rPr>
          <w:i/>
        </w:rPr>
        <w:t>Arundinaria</w:t>
      </w:r>
      <w:proofErr w:type="spellEnd"/>
      <w:r w:rsidRPr="00E82ECB">
        <w:rPr>
          <w:i/>
        </w:rPr>
        <w:t xml:space="preserve"> </w:t>
      </w:r>
      <w:proofErr w:type="spellStart"/>
      <w:r w:rsidRPr="00E82ECB">
        <w:rPr>
          <w:i/>
        </w:rPr>
        <w:t>gigantea</w:t>
      </w:r>
      <w:proofErr w:type="spellEnd"/>
      <w:r>
        <w:t xml:space="preserve"> ssp. </w:t>
      </w:r>
      <w:proofErr w:type="spellStart"/>
      <w:r w:rsidRPr="00E82ECB">
        <w:rPr>
          <w:i/>
        </w:rPr>
        <w:t>gigantea</w:t>
      </w:r>
      <w:proofErr w:type="spellEnd"/>
      <w:r>
        <w:t xml:space="preserve">) in piedmont bottomlands, both as historical accounts and on deed descriptions (Frost 2005). Canebrake occurred </w:t>
      </w:r>
      <w:proofErr w:type="gramStart"/>
      <w:r>
        <w:t>in particular locations</w:t>
      </w:r>
      <w:proofErr w:type="gramEnd"/>
      <w:r>
        <w:t xml:space="preserve"> that had easy access for fire (i.e.</w:t>
      </w:r>
      <w:r w:rsidR="00B677A3">
        <w:t>,</w:t>
      </w:r>
      <w:r>
        <w:t xml:space="preserve"> bottomlands bordered by upland flats as opposed to steep slopes) and where the uplands experienced frequent fire as the result of a combination of lightning and Native American ignitions. </w:t>
      </w:r>
    </w:p>
    <w:p w:rsidR="005B553D" w:rsidP="005B553D" w:rsidRDefault="005B553D" w14:paraId="0E27B00A" w14:textId="77777777"/>
    <w:p w:rsidR="005B553D" w:rsidP="005B553D" w:rsidRDefault="005B553D" w14:paraId="10D98E92" w14:textId="77777777">
      <w:r>
        <w:t>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margin specialists such as sycamore (</w:t>
      </w:r>
      <w:proofErr w:type="spellStart"/>
      <w:r w:rsidRPr="00E82ECB">
        <w:rPr>
          <w:i/>
        </w:rPr>
        <w:t>Platanus</w:t>
      </w:r>
      <w:proofErr w:type="spellEnd"/>
      <w:r w:rsidRPr="00E82ECB">
        <w:rPr>
          <w:i/>
        </w:rPr>
        <w:t xml:space="preserve"> </w:t>
      </w:r>
      <w:proofErr w:type="spellStart"/>
      <w:r w:rsidRPr="00E82ECB">
        <w:rPr>
          <w:i/>
        </w:rPr>
        <w:t>occidentalis</w:t>
      </w:r>
      <w:proofErr w:type="spellEnd"/>
      <w:r>
        <w:t>), willows (</w:t>
      </w:r>
      <w:r w:rsidRPr="00E82ECB">
        <w:rPr>
          <w:i/>
        </w:rPr>
        <w:t xml:space="preserve">Salix </w:t>
      </w:r>
      <w:proofErr w:type="spellStart"/>
      <w:r w:rsidRPr="00E82ECB">
        <w:rPr>
          <w:i/>
        </w:rPr>
        <w:t>nigra</w:t>
      </w:r>
      <w:proofErr w:type="spellEnd"/>
      <w:r>
        <w:t>), river birch (</w:t>
      </w:r>
      <w:r w:rsidRPr="00E82ECB">
        <w:rPr>
          <w:i/>
        </w:rPr>
        <w:t xml:space="preserve">Betula </w:t>
      </w:r>
      <w:proofErr w:type="spellStart"/>
      <w:r w:rsidRPr="00E82ECB">
        <w:rPr>
          <w:i/>
        </w:rPr>
        <w:t>nigra</w:t>
      </w:r>
      <w:proofErr w:type="spellEnd"/>
      <w:r>
        <w:t>), box elder (</w:t>
      </w:r>
      <w:r w:rsidRPr="00E82ECB">
        <w:rPr>
          <w:i/>
        </w:rPr>
        <w:t xml:space="preserve">Acer </w:t>
      </w:r>
      <w:proofErr w:type="spellStart"/>
      <w:r w:rsidRPr="00E82ECB">
        <w:rPr>
          <w:i/>
        </w:rPr>
        <w:t>negundo</w:t>
      </w:r>
      <w:proofErr w:type="spellEnd"/>
      <w:r>
        <w:t>) and Eastern cottonwood (</w:t>
      </w:r>
      <w:proofErr w:type="spellStart"/>
      <w:r w:rsidRPr="00E82ECB">
        <w:rPr>
          <w:i/>
        </w:rPr>
        <w:t>Populus</w:t>
      </w:r>
      <w:proofErr w:type="spellEnd"/>
      <w:r w:rsidRPr="00E82ECB">
        <w:rPr>
          <w:i/>
        </w:rPr>
        <w:t xml:space="preserve"> </w:t>
      </w:r>
      <w:proofErr w:type="spellStart"/>
      <w:r w:rsidRPr="00E82ECB">
        <w:rPr>
          <w:i/>
        </w:rPr>
        <w:t>deltoides</w:t>
      </w:r>
      <w:proofErr w:type="spellEnd"/>
      <w:r>
        <w:t>). Streamside levees are typical habitat for river oats (</w:t>
      </w:r>
      <w:proofErr w:type="spellStart"/>
      <w:r w:rsidRPr="00E82ECB">
        <w:rPr>
          <w:i/>
        </w:rPr>
        <w:t>Chasmanthium</w:t>
      </w:r>
      <w:proofErr w:type="spellEnd"/>
      <w:r w:rsidRPr="00E82ECB">
        <w:rPr>
          <w:i/>
        </w:rPr>
        <w:t xml:space="preserve"> </w:t>
      </w:r>
      <w:proofErr w:type="spellStart"/>
      <w:r w:rsidRPr="00E82ECB">
        <w:rPr>
          <w:i/>
        </w:rPr>
        <w:t>latifolium</w:t>
      </w:r>
      <w:proofErr w:type="spellEnd"/>
      <w:r>
        <w:t>) and a diverse flora of other bottomland graminoids and forbs.</w:t>
      </w:r>
    </w:p>
    <w:p w:rsidR="005B553D" w:rsidP="005B553D" w:rsidRDefault="005B553D" w14:paraId="60061E4C" w14:textId="77777777"/>
    <w:p w:rsidR="005B553D" w:rsidP="005B553D" w:rsidRDefault="005B553D" w14:paraId="1A8992F9" w14:textId="77777777">
      <w:r>
        <w:t xml:space="preserve">Because of the </w:t>
      </w:r>
      <w:proofErr w:type="gramStart"/>
      <w:r>
        <w:t>particular mix</w:t>
      </w:r>
      <w:proofErr w:type="gramEnd"/>
      <w:r>
        <w:t xml:space="preserve"> and diversity of tree species will vary across the geographic range of this systems group, the list of BpS dominant and indicator species is only a rudimentary list.</w:t>
      </w:r>
    </w:p>
    <w:p w:rsidR="005B553D" w:rsidP="005B553D" w:rsidRDefault="005B553D" w14:paraId="6D268F88" w14:textId="77777777">
      <w:pPr>
        <w:pStyle w:val="InfoPara"/>
      </w:pPr>
      <w:r>
        <w:t>BpS Dominant and Indicator Species</w:t>
      </w:r>
    </w:p>
    <w:p>
      <w:r>
        <w:rPr>
          <w:sz w:val="16"/>
        </w:rPr>
        <w:t>Species names are from the NRCS PLANTS database. Check species codes at http://plants.usda.gov.</w:t>
      </w:r>
    </w:p>
    <w:p w:rsidR="005B553D" w:rsidP="005B553D" w:rsidRDefault="005B553D" w14:paraId="3FFA1376" w14:textId="77777777">
      <w:pPr>
        <w:pStyle w:val="InfoPara"/>
      </w:pPr>
      <w:r>
        <w:t>Disturbance Description</w:t>
      </w:r>
    </w:p>
    <w:p w:rsidR="005B553D" w:rsidP="005B553D" w:rsidRDefault="005B553D" w14:paraId="34ECCAC7" w14:textId="77777777">
      <w:r>
        <w:t xml:space="preserve">Fire regime group III (conspicuous and most frequent in stands with canebrake or native grassy understory). Fire return interval varied highly. Except in canebrake, most fires were very light surface fires, creeping in hardwood litter with some thin, patchy cover of bottomland grasses such as slender </w:t>
      </w:r>
      <w:proofErr w:type="spellStart"/>
      <w:r>
        <w:t>woodoats</w:t>
      </w:r>
      <w:proofErr w:type="spellEnd"/>
      <w:r>
        <w:t xml:space="preserve"> (</w:t>
      </w:r>
      <w:proofErr w:type="spellStart"/>
      <w:r w:rsidRPr="00E82ECB">
        <w:rPr>
          <w:i/>
        </w:rPr>
        <w:t>Chasmanthium</w:t>
      </w:r>
      <w:proofErr w:type="spellEnd"/>
      <w:r w:rsidRPr="00E82ECB">
        <w:rPr>
          <w:i/>
        </w:rPr>
        <w:t xml:space="preserve"> </w:t>
      </w:r>
      <w:proofErr w:type="spellStart"/>
      <w:r w:rsidRPr="00E82ECB">
        <w:rPr>
          <w:i/>
        </w:rPr>
        <w:t>laxum</w:t>
      </w:r>
      <w:proofErr w:type="spellEnd"/>
      <w:r>
        <w:t>) and river oats (</w:t>
      </w:r>
      <w:proofErr w:type="spellStart"/>
      <w:r w:rsidRPr="00E82ECB">
        <w:rPr>
          <w:i/>
        </w:rPr>
        <w:t>Uniola</w:t>
      </w:r>
      <w:proofErr w:type="spellEnd"/>
      <w:r w:rsidRPr="00E82ECB">
        <w:rPr>
          <w:i/>
        </w:rPr>
        <w:t xml:space="preserve"> </w:t>
      </w:r>
      <w:proofErr w:type="spellStart"/>
      <w:r w:rsidRPr="00E82ECB">
        <w:rPr>
          <w:i/>
        </w:rPr>
        <w:t>latifolia</w:t>
      </w:r>
      <w:proofErr w:type="spellEnd"/>
      <w:r>
        <w:t>). Flame lengths were mostly 6</w:t>
      </w:r>
      <w:r w:rsidR="00B677A3">
        <w:t>-</w:t>
      </w:r>
      <w:r>
        <w:t>12in. Even so, fire-scarred trees can be found in most bottomlands except in the wettest microsites. Stand replacement fires are unknown in this type. Except where Native American burning was involved, fires likely occurred primarily during drought conditions and then often only when fire spread into bottomlands from more pyrophytic uplands. Trees may be partially girdled by fire in duff, followed by bark sloughing. While fire rarely killed the tree, this allowed entry of rot, which, in the moist environment, often resulted in hollow trees, providing nesting and denning habitat for many species of birds and ani</w:t>
      </w:r>
      <w:r w:rsidR="00B00569">
        <w:t xml:space="preserve">mals. Surface fires occurred </w:t>
      </w:r>
      <w:r>
        <w:t>freq</w:t>
      </w:r>
      <w:r w:rsidR="00B00569">
        <w:t xml:space="preserve">uently </w:t>
      </w:r>
      <w:r>
        <w:t>in canebrake and bottomla</w:t>
      </w:r>
      <w:r w:rsidR="00B00569">
        <w:t>nd hardwood/canebrake, but less in</w:t>
      </w:r>
      <w:r>
        <w:t xml:space="preserve"> hardwood litter. Low areas having a long hydroperiod, islands, and areas protected from fire by back swamps and oxbows were virtually fire free. Fire effects were largely limited to top kill of shrubs and tree saplings less than 2in diameter, and formation of hollow trees. </w:t>
      </w:r>
    </w:p>
    <w:p w:rsidR="005B553D" w:rsidP="005B553D" w:rsidRDefault="005B553D" w14:paraId="44EAFD9C" w14:textId="77777777"/>
    <w:p w:rsidR="005B553D" w:rsidP="005B553D" w:rsidRDefault="005B553D" w14:paraId="2DE1B965" w14:textId="77777777">
      <w:r w:rsidRPr="00E82ECB">
        <w:rPr>
          <w:i/>
        </w:rPr>
        <w:t>Other Disturbance Types</w:t>
      </w:r>
      <w:r>
        <w:t xml:space="preserve">. The distinctive dynamics of river flooding are presumably the primary reason for the distinctive vegetation of this system, though not </w:t>
      </w:r>
      <w:proofErr w:type="gramStart"/>
      <w:r>
        <w:t>all of</w:t>
      </w:r>
      <w:proofErr w:type="gramEnd"/>
      <w:r>
        <w:t xml:space="preserve"> the factors are well known. The large rivers have the largest watersheds in the region, but the gradients of most of these rivers limit floods to </w:t>
      </w:r>
      <w:proofErr w:type="gramStart"/>
      <w:r>
        <w:t>fairly short</w:t>
      </w:r>
      <w:proofErr w:type="gramEnd"/>
      <w:r>
        <w:t xml:space="preserve"> duration. Flooding is most common in the winter, but may occur in other seasons. The sorting of plant communities by depositional landforms of different height suggest that wetness or depth of flood waters may be of significance, though it has much less influence than in the Coastal Plain. Flood waters have significant energy, and scouring and reworking of sediment are </w:t>
      </w:r>
      <w:proofErr w:type="gramStart"/>
      <w:r>
        <w:t>an important factor</w:t>
      </w:r>
      <w:proofErr w:type="gramEnd"/>
      <w:r>
        <w:t xml:space="preserve"> in bar and bank communities. In addition to disturbance, floods bring nutrient input, deposit sediment, and disperse plant seeds. While flooding rarely leads to canopy tree mortality except where beavers impounded a channel or along stream banks where a tree might be subject to undercutting in the process of channel migration, the most significant disturbance in bottomlands was wind. </w:t>
      </w:r>
    </w:p>
    <w:p w:rsidR="005B553D" w:rsidP="005B553D" w:rsidRDefault="005B553D" w14:paraId="4B94D5A5" w14:textId="77777777"/>
    <w:p w:rsidR="005B553D" w:rsidP="005B553D" w:rsidRDefault="005B553D" w14:paraId="1F7F1168" w14:textId="77777777">
      <w:r>
        <w:t xml:space="preserve">Winds have a major </w:t>
      </w:r>
      <w:r w:rsidR="00B677A3">
        <w:t>e</w:t>
      </w:r>
      <w:r>
        <w:t>ffect in bottomland forests because of wet soils, less dense soil, and trees that are shallow-rooted. Like all but a few Eastern forest types, canopy tree mortality was limited to tree by tree or small group replacement and wind throw was the primary cause of mortality in bottomlands. The frequency of these events equates with major hurricanes (East of the Moun</w:t>
      </w:r>
      <w:r w:rsidR="00B00569">
        <w:t>tains predominantly).</w:t>
      </w:r>
      <w:r>
        <w:t xml:space="preserve"> While tornado tracks can be found passing across uplands and bottomlands (see one such indicated on a map of Umstead State Park, Raleigh, North Carolina), leaving narrow swaths of felled trees, </w:t>
      </w:r>
      <w:proofErr w:type="gramStart"/>
      <w:r>
        <w:t>the majority of</w:t>
      </w:r>
      <w:proofErr w:type="gramEnd"/>
      <w:r>
        <w:t xml:space="preserve"> wind throw seems to have been the result of hurricanes and hurricane-spawned tornadoes. Following Hurricane Fran in 1996, even though the Piedmont is removed from the coast by 25 to </w:t>
      </w:r>
      <w:r w:rsidR="00B677A3">
        <w:t xml:space="preserve">more than </w:t>
      </w:r>
      <w:r>
        <w:t xml:space="preserve">100 miles, there was extensive wind throw of middle-aged and old growth trees in Piedmont bottomlands. Bottomland oaks, even though seemingly more sheltered, were much more heavily affected than hardwoods on adjacent </w:t>
      </w:r>
      <w:r>
        <w:lastRenderedPageBreak/>
        <w:t>uplands. Gaps as large as 1ha were seen intermixed in areas with extensive single tree wind throw. Note that tornados can be common outside hurricane events in some regions.</w:t>
      </w:r>
    </w:p>
    <w:p w:rsidR="005B553D" w:rsidP="005B553D" w:rsidRDefault="005B553D" w14:paraId="31163C36" w14:textId="6772858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B553D" w:rsidP="005B553D" w:rsidRDefault="005B553D" w14:paraId="0F11429A" w14:textId="77777777">
      <w:pPr>
        <w:pStyle w:val="InfoPara"/>
      </w:pPr>
      <w:r>
        <w:t>Scale Description</w:t>
      </w:r>
    </w:p>
    <w:p w:rsidR="005B553D" w:rsidP="005B553D" w:rsidRDefault="005B553D" w14:paraId="6C1F9A6E" w14:textId="77777777">
      <w:r>
        <w:t>Narrow bands or isolated pockets are found along river and stream bottoms (quarter mile from stream, largely dependent upon nearby topography). Larger homogenous areas found in level or slightly rolling landscapes adequate in size to contain natural variation in vegetation and disturbance regime. (&gt;5,000ac).</w:t>
      </w:r>
    </w:p>
    <w:p w:rsidR="005B553D" w:rsidP="005B553D" w:rsidRDefault="005B553D" w14:paraId="0D81CF27" w14:textId="77777777">
      <w:pPr>
        <w:pStyle w:val="InfoPara"/>
      </w:pPr>
      <w:r>
        <w:t>Adjacency or Identification Concerns</w:t>
      </w:r>
    </w:p>
    <w:p w:rsidR="005B553D" w:rsidP="005B553D" w:rsidRDefault="005B553D" w14:paraId="22F0D8B3" w14:textId="77777777">
      <w:r>
        <w:t>Compare to Southern Flood Plain model for the Atlantic and Gulf coastal plain variant of this type. This piedmont type is characterized by narrower floodplains and vegetation adapted to varying levels of inundation, but less long</w:t>
      </w:r>
      <w:r w:rsidR="00B677A3">
        <w:t>-</w:t>
      </w:r>
      <w:r>
        <w:t>term flooding and permanent standing water, although species including bald cypress (Taxodium distichum) and gums such as tupelo (</w:t>
      </w:r>
      <w:r w:rsidRPr="00E82ECB">
        <w:rPr>
          <w:i/>
        </w:rPr>
        <w:t xml:space="preserve">Nyssa </w:t>
      </w:r>
      <w:proofErr w:type="spellStart"/>
      <w:r w:rsidRPr="00E82ECB">
        <w:rPr>
          <w:i/>
        </w:rPr>
        <w:t>aquatica</w:t>
      </w:r>
      <w:proofErr w:type="spellEnd"/>
      <w:r>
        <w:t>), swamp black gum (</w:t>
      </w:r>
      <w:r w:rsidRPr="00E82ECB">
        <w:rPr>
          <w:i/>
        </w:rPr>
        <w:t xml:space="preserve">Nyssa </w:t>
      </w:r>
      <w:proofErr w:type="spellStart"/>
      <w:r w:rsidRPr="00E82ECB">
        <w:rPr>
          <w:i/>
        </w:rPr>
        <w:t>biflora</w:t>
      </w:r>
      <w:proofErr w:type="spellEnd"/>
      <w:r>
        <w:t>) occur in areas adjacent to the coastal plain with longer regular inundation periods. Piedmont and mountain river floodplain forests are differentiated from adjacent mesophytic upland forests (see R</w:t>
      </w:r>
      <w:r w:rsidR="00B677A3">
        <w:t xml:space="preserve">apid </w:t>
      </w:r>
      <w:r>
        <w:t>A</w:t>
      </w:r>
      <w:r w:rsidR="00B677A3">
        <w:t>ssessment</w:t>
      </w:r>
      <w:r>
        <w:t xml:space="preserve"> </w:t>
      </w:r>
      <w:r w:rsidR="00B677A3">
        <w:t xml:space="preserve">[RA] </w:t>
      </w:r>
      <w:r>
        <w:t>model R8MMHF, Mixed Mesic Hardwoods Forest) by the presence of plants indicative of alluvial or bottomland settings such a sycamore (</w:t>
      </w:r>
      <w:proofErr w:type="spellStart"/>
      <w:r w:rsidRPr="00E82ECB">
        <w:rPr>
          <w:i/>
        </w:rPr>
        <w:t>Platanus</w:t>
      </w:r>
      <w:proofErr w:type="spellEnd"/>
      <w:r w:rsidRPr="00E82ECB">
        <w:rPr>
          <w:i/>
        </w:rPr>
        <w:t xml:space="preserve"> </w:t>
      </w:r>
      <w:proofErr w:type="spellStart"/>
      <w:r w:rsidRPr="00E82ECB">
        <w:rPr>
          <w:i/>
        </w:rPr>
        <w:t>occidentalis</w:t>
      </w:r>
      <w:proofErr w:type="spellEnd"/>
      <w:r>
        <w:t>), river birch (</w:t>
      </w:r>
      <w:r w:rsidRPr="00E82ECB">
        <w:rPr>
          <w:i/>
        </w:rPr>
        <w:t xml:space="preserve">Betula </w:t>
      </w:r>
      <w:proofErr w:type="spellStart"/>
      <w:r w:rsidRPr="00E82ECB">
        <w:rPr>
          <w:i/>
        </w:rPr>
        <w:t>nigra</w:t>
      </w:r>
      <w:proofErr w:type="spellEnd"/>
      <w:r>
        <w:t>), and box elder (</w:t>
      </w:r>
      <w:r w:rsidRPr="00E82ECB">
        <w:rPr>
          <w:i/>
        </w:rPr>
        <w:t xml:space="preserve">Acer </w:t>
      </w:r>
      <w:proofErr w:type="spellStart"/>
      <w:r w:rsidRPr="00E82ECB">
        <w:rPr>
          <w:i/>
        </w:rPr>
        <w:t>negundo</w:t>
      </w:r>
      <w:proofErr w:type="spellEnd"/>
      <w:r>
        <w:t>). These bottomlands often allow drier-associated species such as oaks and pines to encroach during droughty periods, and then persist due to the lack of long-term inundation in steeper, narrower floodplains.</w:t>
      </w:r>
    </w:p>
    <w:p w:rsidR="005B553D" w:rsidP="005B553D" w:rsidRDefault="005B553D" w14:paraId="45FB0818" w14:textId="77777777"/>
    <w:p w:rsidR="005B553D" w:rsidP="005B553D" w:rsidRDefault="005B553D" w14:paraId="7190135A" w14:textId="77777777">
      <w:r>
        <w:t>Standard Ecological Systems noted by NatureServe (2007) that make up this aggregated system include:</w:t>
      </w:r>
    </w:p>
    <w:p w:rsidR="005B553D" w:rsidP="005B553D" w:rsidRDefault="005B553D" w14:paraId="5797C6FD" w14:textId="77777777">
      <w:r>
        <w:t>• Central Appalachian River Floodplain (CES202.608)</w:t>
      </w:r>
    </w:p>
    <w:p w:rsidR="005B553D" w:rsidP="005B553D" w:rsidRDefault="005B553D" w14:paraId="09016C1E" w14:textId="77777777">
      <w:r>
        <w:t>• North-Central Interior Floodplain (CES202.694)</w:t>
      </w:r>
    </w:p>
    <w:p w:rsidR="005B553D" w:rsidP="005B553D" w:rsidRDefault="005B553D" w14:paraId="32E5D023" w14:textId="77777777">
      <w:r>
        <w:t>• South-Central Interior Large Floodplain (CES202.705)</w:t>
      </w:r>
    </w:p>
    <w:p w:rsidR="005B553D" w:rsidP="005B553D" w:rsidRDefault="005B553D" w14:paraId="35191BCE" w14:textId="77777777">
      <w:r>
        <w:t>• Southern Piedmont Large Floodplain Forest (CES202.324)</w:t>
      </w:r>
    </w:p>
    <w:p w:rsidR="005B553D" w:rsidP="005B553D" w:rsidRDefault="005B553D" w14:paraId="69CB6488" w14:textId="77777777">
      <w:pPr>
        <w:pStyle w:val="InfoPara"/>
      </w:pPr>
      <w:r>
        <w:t>Issues or Problems</w:t>
      </w:r>
    </w:p>
    <w:p w:rsidR="005B553D" w:rsidP="005B553D" w:rsidRDefault="005B553D" w14:paraId="197F72F6" w14:textId="77777777">
      <w:r>
        <w:t>Federal reservoirs have had a serious and negative effect, along with agriculture that has converted much floodplain acreage to drained agricultural land. In the remaining less</w:t>
      </w:r>
      <w:r w:rsidR="00B677A3">
        <w:t>-</w:t>
      </w:r>
      <w:r>
        <w:t>altered floodplains, flood duration varies according to the river's gradient (NatureServe 2007).</w:t>
      </w:r>
    </w:p>
    <w:p w:rsidR="005B553D" w:rsidP="005B553D" w:rsidRDefault="005B553D" w14:paraId="670324E7" w14:textId="77777777">
      <w:pPr>
        <w:pStyle w:val="InfoPara"/>
      </w:pPr>
      <w:r>
        <w:t>Native Uncharacteristic Conditions</w:t>
      </w:r>
    </w:p>
    <w:p w:rsidR="005B553D" w:rsidP="005B553D" w:rsidRDefault="005B553D" w14:paraId="049F31CB" w14:textId="77777777"/>
    <w:p w:rsidR="005B553D" w:rsidP="005B553D" w:rsidRDefault="005B553D" w14:paraId="3CB4E697" w14:textId="77777777">
      <w:pPr>
        <w:pStyle w:val="InfoPara"/>
      </w:pPr>
      <w:r>
        <w:lastRenderedPageBreak/>
        <w:t>Comments</w:t>
      </w:r>
    </w:p>
    <w:p w:rsidR="005B553D" w:rsidP="005B553D" w:rsidRDefault="005B553D" w14:paraId="55B8A0DD" w14:textId="77777777">
      <w:r>
        <w:t xml:space="preserve">C. Szell 10/2007: This model was accepted </w:t>
      </w:r>
      <w:r w:rsidR="00B677A3">
        <w:t>completely</w:t>
      </w:r>
      <w:r>
        <w:t xml:space="preserve"> from </w:t>
      </w:r>
      <w:r w:rsidR="00B677A3">
        <w:t>map zones (</w:t>
      </w:r>
      <w:r>
        <w:t>MZs</w:t>
      </w:r>
      <w:r w:rsidR="00B677A3">
        <w:t>)</w:t>
      </w:r>
      <w:r>
        <w:t xml:space="preserve"> 54 and 59. No changes were made to descriptive information or the VDDT model for delivery for MZ57. </w:t>
      </w:r>
    </w:p>
    <w:p w:rsidR="005B553D" w:rsidP="005B553D" w:rsidRDefault="005B553D" w14:paraId="53128261" w14:textId="77777777"/>
    <w:p w:rsidR="005B553D" w:rsidP="005B553D" w:rsidRDefault="005B553D" w14:paraId="468B7B04" w14:textId="77777777">
      <w:r>
        <w:t xml:space="preserve">This model, as described for MZ54 and MZ59, was adopted from BpS 1473 for Gulf and Atlantic Coastal Floodplain, and the </w:t>
      </w:r>
      <w:r w:rsidR="00B677A3">
        <w:t>RA</w:t>
      </w:r>
      <w:r>
        <w:t xml:space="preserve"> model R8FPFOpi -- Bottomland Hardwood Forest. All relevant reference documents were left from R8FPFOpi that were mainly used in the General and Class descriptions. The VDDT model was adopted from R8FPFOpi and a few class probabilistic transitions were changed or added.</w:t>
      </w:r>
    </w:p>
    <w:p w:rsidR="00B763CE" w:rsidP="005B553D" w:rsidRDefault="00B763CE" w14:paraId="62486C05" w14:textId="77777777"/>
    <w:p w:rsidR="00B763CE" w:rsidP="005B553D" w:rsidRDefault="00B763CE" w14:paraId="24EB8977" w14:textId="77777777">
      <w:r>
        <w:t>During the Duplicate identification process the BpS model 14710 was found to be identical for MZ</w:t>
      </w:r>
      <w:r w:rsidR="00B677A3">
        <w:t xml:space="preserve">s </w:t>
      </w:r>
      <w:r>
        <w:t xml:space="preserve">47, 48, 53, 54, 57, 59, 60, 61, and 63, despite there being some differences in the </w:t>
      </w:r>
      <w:r w:rsidR="00B677A3">
        <w:t>fire return intervals (</w:t>
      </w:r>
      <w:r>
        <w:t>FRIs</w:t>
      </w:r>
      <w:r w:rsidR="00B677A3">
        <w:t>)</w:t>
      </w:r>
      <w:r>
        <w:t xml:space="preserve"> and Reference Conditions reported in the model descriptions. The model parameters were identical so the differences must be due to overwriting or writing the values in the M</w:t>
      </w:r>
      <w:r w:rsidR="00B677A3">
        <w:t xml:space="preserve">odel </w:t>
      </w:r>
      <w:r>
        <w:t>T</w:t>
      </w:r>
      <w:r w:rsidR="00B677A3">
        <w:t xml:space="preserve">racker </w:t>
      </w:r>
      <w:r>
        <w:t>D</w:t>
      </w:r>
      <w:r w:rsidR="00B677A3">
        <w:t xml:space="preserve">ata </w:t>
      </w:r>
      <w:r>
        <w:t>B</w:t>
      </w:r>
      <w:r w:rsidR="00B677A3">
        <w:t>ase</w:t>
      </w:r>
      <w:r>
        <w:t>. There was additional useful information in the description for MZ61 so it was used for all these zones. There were differences in the reviewer information, but that was not significant enough to keep these models separate.</w:t>
      </w:r>
    </w:p>
    <w:p w:rsidR="00B763CE" w:rsidP="005B553D" w:rsidRDefault="00B763CE" w14:paraId="4101652C" w14:textId="77777777"/>
    <w:p w:rsidR="00B763CE" w:rsidP="005B553D" w:rsidRDefault="00B763CE" w14:paraId="4B99056E" w14:textId="77777777"/>
    <w:p w:rsidR="005B553D" w:rsidP="005B553D" w:rsidRDefault="005B553D" w14:paraId="40906C53" w14:textId="77777777">
      <w:pPr>
        <w:pStyle w:val="ReportSection"/>
      </w:pPr>
      <w:r>
        <w:t>Succession Classes</w:t>
      </w:r>
    </w:p>
    <w:p w:rsidR="005B553D" w:rsidP="005B553D" w:rsidRDefault="005B553D" w14:paraId="1299C43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B553D" w:rsidP="005B553D" w:rsidRDefault="005B553D" w14:paraId="3CCF1004"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5B553D" w:rsidP="005B553D" w:rsidRDefault="005B553D" w14:paraId="4DDBEF00" w14:textId="77777777"/>
    <w:p w:rsidR="005B553D" w:rsidP="005B553D" w:rsidRDefault="005B553D" w14:paraId="61C30DD1" w14:textId="77777777">
      <w:pPr>
        <w:pStyle w:val="SClassInfoPara"/>
      </w:pPr>
      <w:r>
        <w:t>Indicator Species</w:t>
      </w:r>
    </w:p>
    <w:p w:rsidR="005B553D" w:rsidP="005B553D" w:rsidRDefault="005B553D" w14:paraId="3461D779" w14:textId="77777777"/>
    <w:p w:rsidR="005B553D" w:rsidP="005B553D" w:rsidRDefault="005B553D" w14:paraId="31FF54C8" w14:textId="77777777">
      <w:pPr>
        <w:pStyle w:val="SClassInfoPara"/>
      </w:pPr>
      <w:r>
        <w:t>Description</w:t>
      </w:r>
    </w:p>
    <w:p w:rsidR="005B553D" w:rsidP="005B553D" w:rsidRDefault="005B553D" w14:paraId="6DFD7793" w14:textId="77777777">
      <w:r>
        <w:t>Tree fall gaps and other replacement d</w:t>
      </w:r>
      <w:r w:rsidR="00E76BD0">
        <w:t xml:space="preserve">isturbance areas </w:t>
      </w:r>
      <w:r>
        <w:t>with saplings and small trees up to 30cm DBH. Potential canopy species are typically mixed with subcanopy species and herbs, and an occasional stem of a short-lived early successional species such as willow (</w:t>
      </w:r>
      <w:r w:rsidRPr="00E82ECB" w:rsidR="00E76BD0">
        <w:rPr>
          <w:i/>
        </w:rPr>
        <w:t xml:space="preserve">Salix </w:t>
      </w:r>
      <w:proofErr w:type="spellStart"/>
      <w:r w:rsidRPr="00E82ECB" w:rsidR="00E76BD0">
        <w:rPr>
          <w:i/>
        </w:rPr>
        <w:t>nigra</w:t>
      </w:r>
      <w:proofErr w:type="spellEnd"/>
      <w:r w:rsidR="00E76BD0">
        <w:t>).</w:t>
      </w:r>
    </w:p>
    <w:p w:rsidR="005B553D" w:rsidP="005B553D" w:rsidRDefault="005B553D" w14:paraId="3CF2D8B6" w14:textId="77777777"/>
    <w:p>
      <w:r>
        <w:rPr>
          <w:i/>
          <w:u w:val="single"/>
        </w:rPr>
        <w:t>Maximum Tree Size Class</w:t>
      </w:r>
      <w:br/>
      <w:r>
        <w:t>Pole 5-9" DBH</w:t>
      </w:r>
    </w:p>
    <w:p w:rsidR="005B553D" w:rsidP="005B553D" w:rsidRDefault="005B553D" w14:paraId="1D7F2515" w14:textId="77777777">
      <w:pPr>
        <w:pStyle w:val="InfoPara"/>
        <w:pBdr>
          <w:top w:val="single" w:color="auto" w:sz="4" w:space="1"/>
        </w:pBdr>
      </w:pPr>
      <w:r>
        <w:t>Class B</w:t>
      </w:r>
      <w:r>
        <w:tab/>
        <w:t>25</w:t>
      </w:r>
      <w:r w:rsidR="002A3B10">
        <w:tab/>
      </w:r>
      <w:r w:rsidR="002A3B10">
        <w:tab/>
      </w:r>
      <w:r w:rsidR="002A3B10">
        <w:tab/>
      </w:r>
      <w:r w:rsidR="002A3B10">
        <w:tab/>
      </w:r>
      <w:r w:rsidR="004F7795">
        <w:t>Mid Development 1 - Closed</w:t>
      </w:r>
    </w:p>
    <w:p w:rsidR="005B553D" w:rsidP="005B553D" w:rsidRDefault="005B553D" w14:paraId="0FB78278" w14:textId="77777777"/>
    <w:p w:rsidR="005B553D" w:rsidP="005B553D" w:rsidRDefault="005B553D" w14:paraId="140A7623" w14:textId="77777777">
      <w:pPr>
        <w:pStyle w:val="SClassInfoPara"/>
      </w:pPr>
      <w:r>
        <w:t>Indicator Species</w:t>
      </w:r>
    </w:p>
    <w:p w:rsidR="005B553D" w:rsidP="005B553D" w:rsidRDefault="005B553D" w14:paraId="1FC39945" w14:textId="77777777"/>
    <w:p w:rsidR="005B553D" w:rsidP="005B553D" w:rsidRDefault="005B553D" w14:paraId="02F99ED9" w14:textId="77777777">
      <w:pPr>
        <w:pStyle w:val="SClassInfoPara"/>
      </w:pPr>
      <w:r>
        <w:t>Description</w:t>
      </w:r>
    </w:p>
    <w:p w:rsidR="005B553D" w:rsidP="005B553D" w:rsidRDefault="00E82ECB" w14:paraId="0A531092" w14:textId="77777777">
      <w:r>
        <w:t>Old</w:t>
      </w:r>
      <w:r w:rsidR="005B553D">
        <w:t xml:space="preserve"> tree</w:t>
      </w:r>
      <w:r>
        <w:t>-</w:t>
      </w:r>
      <w:r w:rsidR="005B553D">
        <w:t>fall gaps and replacement disturbance wi</w:t>
      </w:r>
      <w:r w:rsidR="00375D4B">
        <w:t>th closed canopy</w:t>
      </w:r>
      <w:r w:rsidR="005B553D">
        <w:t xml:space="preserve">, ranging from 30-70cm DBH. Shade tolerant species in the </w:t>
      </w:r>
      <w:r w:rsidR="00E32486">
        <w:t>understory.</w:t>
      </w:r>
    </w:p>
    <w:p w:rsidR="00E32486" w:rsidP="005B553D" w:rsidRDefault="00E32486" w14:paraId="0562CB0E" w14:textId="77777777"/>
    <w:p>
      <w:r>
        <w:rPr>
          <w:i/>
          <w:u w:val="single"/>
        </w:rPr>
        <w:t>Maximum Tree Size Class</w:t>
      </w:r>
      <w:br/>
      <w:r>
        <w:t>Medium 9-21"DBH</w:t>
      </w:r>
    </w:p>
    <w:p w:rsidR="005B553D" w:rsidP="005B553D" w:rsidRDefault="005B553D" w14:paraId="0FD27430" w14:textId="77777777">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5B553D" w:rsidP="005B553D" w:rsidRDefault="005B553D" w14:paraId="34CE0A41" w14:textId="77777777"/>
    <w:p w:rsidR="005B553D" w:rsidP="005B553D" w:rsidRDefault="005B553D" w14:paraId="5AD5E39B" w14:textId="77777777">
      <w:pPr>
        <w:pStyle w:val="SClassInfoPara"/>
      </w:pPr>
      <w:r>
        <w:t>Indicator Species</w:t>
      </w:r>
    </w:p>
    <w:p w:rsidR="005B553D" w:rsidP="005B553D" w:rsidRDefault="005B553D" w14:paraId="62EBF3C5" w14:textId="77777777"/>
    <w:p w:rsidR="005B553D" w:rsidP="005B553D" w:rsidRDefault="005B553D" w14:paraId="513D93E2" w14:textId="77777777">
      <w:pPr>
        <w:pStyle w:val="SClassInfoPara"/>
      </w:pPr>
      <w:r>
        <w:t>Description</w:t>
      </w:r>
    </w:p>
    <w:p w:rsidR="005B553D" w:rsidP="005B553D" w:rsidRDefault="005B553D" w14:paraId="0B0CD77B" w14:textId="77777777">
      <w:r>
        <w:t>Similar overstory as class B but more open,</w:t>
      </w:r>
      <w:r w:rsidR="00B677A3">
        <w:t xml:space="preserve"> </w:t>
      </w:r>
      <w:r>
        <w:t>without a well-developed mid</w:t>
      </w:r>
      <w:r w:rsidR="00B677A3">
        <w:t>-</w:t>
      </w:r>
      <w:r>
        <w:t>story or understor</w:t>
      </w:r>
      <w:r w:rsidR="00E32486">
        <w:t>y. Grasses will also be present</w:t>
      </w:r>
      <w:r>
        <w:t>.</w:t>
      </w:r>
    </w:p>
    <w:p w:rsidR="005B553D" w:rsidP="005B553D" w:rsidRDefault="005B553D" w14:paraId="6D98A12B" w14:textId="77777777"/>
    <w:p>
      <w:r>
        <w:rPr>
          <w:i/>
          <w:u w:val="single"/>
        </w:rPr>
        <w:t>Maximum Tree Size Class</w:t>
      </w:r>
      <w:br/>
      <w:r>
        <w:t>Medium 9-21"DBH</w:t>
      </w:r>
    </w:p>
    <w:p w:rsidR="005B553D" w:rsidP="005B553D" w:rsidRDefault="005B553D" w14:paraId="4824C7CA" w14:textId="77777777">
      <w:pPr>
        <w:pStyle w:val="InfoPara"/>
        <w:pBdr>
          <w:top w:val="single" w:color="auto" w:sz="4" w:space="1"/>
        </w:pBdr>
      </w:pPr>
      <w:r>
        <w:t>Class D</w:t>
      </w:r>
      <w:r>
        <w:tab/>
        <w:t>12</w:t>
      </w:r>
      <w:r w:rsidR="002A3B10">
        <w:tab/>
      </w:r>
      <w:r w:rsidR="002A3B10">
        <w:tab/>
      </w:r>
      <w:r w:rsidR="002A3B10">
        <w:tab/>
      </w:r>
      <w:r w:rsidR="002A3B10">
        <w:tab/>
      </w:r>
      <w:r w:rsidR="004F7795">
        <w:t>Late Development 1 - Open</w:t>
      </w:r>
    </w:p>
    <w:p w:rsidR="005B553D" w:rsidP="005B553D" w:rsidRDefault="005B553D" w14:paraId="2946DB82" w14:textId="77777777"/>
    <w:p w:rsidR="005B553D" w:rsidP="005B553D" w:rsidRDefault="005B553D" w14:paraId="3609E7F3" w14:textId="77777777">
      <w:pPr>
        <w:pStyle w:val="SClassInfoPara"/>
      </w:pPr>
      <w:r>
        <w:t>Indicator Species</w:t>
      </w:r>
    </w:p>
    <w:p w:rsidR="005B553D" w:rsidP="005B553D" w:rsidRDefault="005B553D" w14:paraId="5997CC1D" w14:textId="77777777"/>
    <w:p w:rsidR="005B553D" w:rsidP="005B553D" w:rsidRDefault="005B553D" w14:paraId="3684F335" w14:textId="77777777">
      <w:pPr>
        <w:pStyle w:val="SClassInfoPara"/>
      </w:pPr>
      <w:r>
        <w:t>Description</w:t>
      </w:r>
    </w:p>
    <w:p w:rsidR="005B553D" w:rsidP="005B553D" w:rsidRDefault="005B553D" w14:paraId="72824791" w14:textId="77777777">
      <w:r>
        <w:t>More of a closed canopy then class C with trees ranging from 70-300yrs+ in age with minimal mid</w:t>
      </w:r>
      <w:r w:rsidR="00E82ECB">
        <w:t>-</w:t>
      </w:r>
      <w:r>
        <w:t>story and understory shrubs and grasses. More shrubs and less grass than C. This class remains</w:t>
      </w:r>
      <w:r w:rsidR="00E32486">
        <w:t xml:space="preserve"> in a Late Open until alternate succession.</w:t>
      </w:r>
    </w:p>
    <w:p w:rsidR="005B553D" w:rsidP="005B553D" w:rsidRDefault="005B553D" w14:paraId="110FFD37" w14:textId="77777777"/>
    <w:p>
      <w:r>
        <w:rPr>
          <w:i/>
          <w:u w:val="single"/>
        </w:rPr>
        <w:t>Maximum Tree Size Class</w:t>
      </w:r>
      <w:br/>
      <w:r>
        <w:t>Large 21-33"DBH</w:t>
      </w:r>
    </w:p>
    <w:p w:rsidR="005B553D" w:rsidP="005B553D" w:rsidRDefault="005B553D" w14:paraId="0C657B4B" w14:textId="77777777">
      <w:pPr>
        <w:pStyle w:val="InfoPara"/>
        <w:pBdr>
          <w:top w:val="single" w:color="auto" w:sz="4" w:space="1"/>
        </w:pBdr>
      </w:pPr>
      <w:r>
        <w:t>Class E</w:t>
      </w:r>
      <w:r>
        <w:tab/>
        <w:t>48</w:t>
      </w:r>
      <w:r w:rsidR="002A3B10">
        <w:tab/>
      </w:r>
      <w:r w:rsidR="002A3B10">
        <w:tab/>
      </w:r>
      <w:r w:rsidR="002A3B10">
        <w:tab/>
      </w:r>
      <w:r w:rsidR="002A3B10">
        <w:tab/>
      </w:r>
      <w:r w:rsidR="004F7795">
        <w:t>Late Development 1 - Closed</w:t>
      </w:r>
    </w:p>
    <w:p w:rsidR="005B553D" w:rsidP="005B553D" w:rsidRDefault="005B553D" w14:paraId="6B699379" w14:textId="77777777"/>
    <w:p w:rsidR="005B553D" w:rsidP="005B553D" w:rsidRDefault="005B553D" w14:paraId="777E60E7" w14:textId="77777777">
      <w:pPr>
        <w:pStyle w:val="SClassInfoPara"/>
      </w:pPr>
      <w:r>
        <w:t>Indicator Species</w:t>
      </w:r>
    </w:p>
    <w:p w:rsidR="005B553D" w:rsidP="005B553D" w:rsidRDefault="005B553D" w14:paraId="3FE9F23F" w14:textId="77777777"/>
    <w:p w:rsidR="005B553D" w:rsidP="005B553D" w:rsidRDefault="005B553D" w14:paraId="653C03CD" w14:textId="77777777">
      <w:pPr>
        <w:pStyle w:val="SClassInfoPara"/>
      </w:pPr>
      <w:r>
        <w:t>Description</w:t>
      </w:r>
    </w:p>
    <w:p w:rsidR="005B553D" w:rsidP="005B553D" w:rsidRDefault="005B553D" w14:paraId="417DB716" w14:textId="77777777">
      <w:r>
        <w:t>Closed hardwood canopy wi</w:t>
      </w:r>
      <w:r w:rsidR="00375D4B">
        <w:t>th older trees present</w:t>
      </w:r>
      <w:r>
        <w:t>. Extensive shade tolerant shrub u</w:t>
      </w:r>
      <w:r w:rsidR="006B7973">
        <w:t>nderstory and mid</w:t>
      </w:r>
      <w:r w:rsidR="00E82ECB">
        <w:t>-</w:t>
      </w:r>
      <w:r w:rsidR="006B7973">
        <w:t>story.</w:t>
      </w:r>
    </w:p>
    <w:p w:rsidR="005B553D" w:rsidP="005B553D" w:rsidRDefault="005B553D" w14:paraId="1F72F646"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5B553D" w:rsidP="005B553D" w:rsidRDefault="005B553D" w14:paraId="0CE7F9AE" w14:textId="77777777">
      <w:r>
        <w:t>Barden, L.S. 1997. Historic prairies in the piedmont of North and South Carolina, USA. Natural Areas Journal 17: 149-152.</w:t>
      </w:r>
    </w:p>
    <w:p w:rsidR="005B553D" w:rsidP="005B553D" w:rsidRDefault="005B553D" w14:paraId="08CE6F91" w14:textId="77777777"/>
    <w:p w:rsidR="005B553D" w:rsidP="005B553D" w:rsidRDefault="005B553D" w14:paraId="04401986" w14:textId="77777777">
      <w:r>
        <w:t xml:space="preserve">Batista, W.B. and W.J. Platt. 2003. Tree population responses to hurricane disturbance: </w:t>
      </w:r>
    </w:p>
    <w:p w:rsidR="005B553D" w:rsidP="005B553D" w:rsidRDefault="005B553D" w14:paraId="19DDA8E6" w14:textId="77777777">
      <w:r>
        <w:t>syndromes in a south-eastern USA old-growth forest. Journal of Ecology 91: 197-212.</w:t>
      </w:r>
    </w:p>
    <w:p w:rsidR="005B553D" w:rsidP="005B553D" w:rsidRDefault="005B553D" w14:paraId="61CDCEAD" w14:textId="77777777"/>
    <w:p w:rsidR="005B553D" w:rsidP="005B553D" w:rsidRDefault="005B553D" w14:paraId="52EDBBB4" w14:textId="77777777">
      <w:r>
        <w:t xml:space="preserve">Brody, M., W. Conner, L. Pearlstine and W. Kitchens. 1989. Pgs. 991-1004. In: </w:t>
      </w:r>
      <w:proofErr w:type="spellStart"/>
      <w:r>
        <w:t>Sharitz</w:t>
      </w:r>
      <w:proofErr w:type="spellEnd"/>
      <w:r>
        <w:t xml:space="preserve">, R.R. and J.W. </w:t>
      </w:r>
      <w:proofErr w:type="gramStart"/>
      <w:r>
        <w:t>Gibbons,(</w:t>
      </w:r>
      <w:proofErr w:type="gramEnd"/>
      <w:r>
        <w:t>eds. Freshwater wetlands and wildlife: DOE symposium series No. 61. USDOE Office of Scientific and Technical Information, Oak Ridge, TN.</w:t>
      </w:r>
    </w:p>
    <w:p w:rsidR="005B553D" w:rsidP="005B553D" w:rsidRDefault="005B553D" w14:paraId="6BB9E253" w14:textId="77777777"/>
    <w:p w:rsidR="005B553D" w:rsidP="005B553D" w:rsidRDefault="005B553D" w14:paraId="1BC680DD"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5B553D" w:rsidP="005B553D" w:rsidRDefault="005B553D" w14:paraId="23DE523C" w14:textId="77777777"/>
    <w:p w:rsidR="005B553D" w:rsidP="005B553D" w:rsidRDefault="005B553D" w14:paraId="2B6C03EC" w14:textId="77777777">
      <w:r>
        <w:t>Devall, M.S. 1998. An interim old-growth definition for cypress-tupelo communities in the Southeast. USDA Forest Service GTR-SRS 19.</w:t>
      </w:r>
    </w:p>
    <w:p w:rsidR="005B553D" w:rsidP="005B553D" w:rsidRDefault="005B553D" w14:paraId="52E56223" w14:textId="77777777"/>
    <w:p w:rsidR="005B553D" w:rsidP="005B553D" w:rsidRDefault="005B553D" w14:paraId="5CBAF024" w14:textId="77777777">
      <w:proofErr w:type="spellStart"/>
      <w:r>
        <w:t>Ewel</w:t>
      </w:r>
      <w:proofErr w:type="spellEnd"/>
      <w:r>
        <w:t>, K.C. 1995. Fire in cypress swamps in the southeastern US. Pages 111-116. In: Cerulean, S.I. and R.T. Engstrom, eds. TTRS Fire Ecology Conference Proceedings. Tall Timbers Research, Inc. Tallahassee, FL.</w:t>
      </w:r>
    </w:p>
    <w:p w:rsidR="005B553D" w:rsidP="005B553D" w:rsidRDefault="005B553D" w14:paraId="07547A01" w14:textId="77777777"/>
    <w:p w:rsidR="005B553D" w:rsidP="005B553D" w:rsidRDefault="005B553D" w14:paraId="69FE194F" w14:textId="77777777">
      <w:r>
        <w:t>Frost, Cecil C. 2005 (in prep). Presettlement vegetation and natural fire regimes of the Sumter National Forest, South Carolina. Report to the USDA Forest Service, Columbia, SC [with 2 GIS maps].</w:t>
      </w:r>
    </w:p>
    <w:p w:rsidR="005B553D" w:rsidP="005B553D" w:rsidRDefault="005B553D" w14:paraId="5043CB0F" w14:textId="77777777"/>
    <w:p w:rsidR="005B553D" w:rsidP="005B553D" w:rsidRDefault="005B553D" w14:paraId="00F51F05" w14:textId="77777777">
      <w:r>
        <w:t xml:space="preserve">Frost, Cecil C. 1995. Presettlement fire regimes in southeastern marshes, peatlands and swamps. Pages 39-60. In: Cerulean, </w:t>
      </w:r>
      <w:proofErr w:type="spellStart"/>
      <w:r>
        <w:t>susan</w:t>
      </w:r>
      <w:proofErr w:type="spellEnd"/>
      <w:r>
        <w:t xml:space="preserve"> I. and R. Todd Engstrom, eds. Fire in wetlands: a management perspective. Proc. Tall Timbers Fire Ecol. Conf. No. 19.</w:t>
      </w:r>
    </w:p>
    <w:p w:rsidR="005B553D" w:rsidP="005B553D" w:rsidRDefault="005B553D" w14:paraId="07459315" w14:textId="77777777"/>
    <w:p w:rsidR="005B553D" w:rsidP="005B553D" w:rsidRDefault="005B553D" w14:paraId="24C96D7C" w14:textId="77777777">
      <w:r>
        <w:t>Hodges, J.D. 1997. Development and ecology of bottomland hardwood sites. Forest Ecology and Management 90(2-3): 117-125.</w:t>
      </w:r>
    </w:p>
    <w:p w:rsidR="005B553D" w:rsidP="005B553D" w:rsidRDefault="005B553D" w14:paraId="6537F28F" w14:textId="77777777"/>
    <w:p w:rsidR="005B553D" w:rsidP="005B553D" w:rsidRDefault="005B553D" w14:paraId="72EE2753" w14:textId="77777777">
      <w:r>
        <w:t xml:space="preserve">Jones, R.H. and R.R. </w:t>
      </w:r>
      <w:proofErr w:type="spellStart"/>
      <w:r>
        <w:t>Sharitz</w:t>
      </w:r>
      <w:proofErr w:type="spellEnd"/>
      <w:r>
        <w:t xml:space="preserve">. 1990. Dynamics of advance regeneration in four South Carolina bottomland hardwood forests. In: Sixth Biennial Southern Silvicultural Research Conference, Memphis, TN, Oct. 30-Nov. 1, 1990. </w:t>
      </w:r>
    </w:p>
    <w:p w:rsidR="005B553D" w:rsidP="005B553D" w:rsidRDefault="005B553D" w14:paraId="6DFB9E20" w14:textId="77777777"/>
    <w:p w:rsidR="005B553D" w:rsidP="005B553D" w:rsidRDefault="005B553D" w14:paraId="3F1E32DA" w14:textId="77777777">
      <w:proofErr w:type="spellStart"/>
      <w:r>
        <w:t>Kaufert</w:t>
      </w:r>
      <w:proofErr w:type="spellEnd"/>
      <w:r>
        <w:t>, F.H. 1933. Fire and decay injury in the southern bottomland hardwoods. Journal of Forestry 31: 64-67.</w:t>
      </w:r>
    </w:p>
    <w:p w:rsidR="005B553D" w:rsidP="005B553D" w:rsidRDefault="005B553D" w14:paraId="70DF9E56" w14:textId="77777777"/>
    <w:p w:rsidR="005B553D" w:rsidP="005B553D" w:rsidRDefault="005B553D" w14:paraId="30D05A11" w14:textId="77777777">
      <w:proofErr w:type="spellStart"/>
      <w:r>
        <w:t>Kellison</w:t>
      </w:r>
      <w:proofErr w:type="spellEnd"/>
      <w:r>
        <w:t xml:space="preserve">, R.C. and M.J. Young. 1997. The bottomland hardwood forest of the southern United States. Forest Ecology and Management 90 (2-3): 101-115. </w:t>
      </w:r>
    </w:p>
    <w:p w:rsidR="005B553D" w:rsidP="005B553D" w:rsidRDefault="005B553D" w14:paraId="44E871BC" w14:textId="77777777"/>
    <w:p w:rsidR="005B553D" w:rsidP="005B553D" w:rsidRDefault="005B553D" w14:paraId="71C24816" w14:textId="77777777">
      <w:r>
        <w:t>Kennedy, H.E. and G.J. Nowacki. 1997. An old-growth definition for seasonally wet oak hardwood woodlands. USDA Forest Service GTR SRS-8.</w:t>
      </w:r>
    </w:p>
    <w:p w:rsidR="005B553D" w:rsidP="005B553D" w:rsidRDefault="005B553D" w14:paraId="144A5D23" w14:textId="77777777"/>
    <w:p w:rsidR="005B553D" w:rsidP="005B553D" w:rsidRDefault="005B553D" w14:paraId="576860A6" w14:textId="77777777">
      <w:r>
        <w:t xml:space="preserve">Lederer, John. 1672 [1966] The Discoveries of John Lederer. Sir William Talbot, editor. </w:t>
      </w:r>
      <w:proofErr w:type="spellStart"/>
      <w:r>
        <w:t>Readex</w:t>
      </w:r>
      <w:proofErr w:type="spellEnd"/>
      <w:r>
        <w:t xml:space="preserve"> Microprint, 1966.</w:t>
      </w:r>
    </w:p>
    <w:p w:rsidR="005B553D" w:rsidP="005B553D" w:rsidRDefault="005B553D" w14:paraId="738610EB" w14:textId="77777777"/>
    <w:p w:rsidR="005B553D" w:rsidP="005B553D" w:rsidRDefault="005B553D" w14:paraId="56276550" w14:textId="77777777">
      <w:r>
        <w:t>Lentz, G.H. 1931. Forest fires in the Mississippi bottomlands. Journal of Forestry 29: 831-832.</w:t>
      </w:r>
    </w:p>
    <w:p w:rsidR="005B553D" w:rsidP="005B553D" w:rsidRDefault="005B553D" w14:paraId="637805D2" w14:textId="77777777"/>
    <w:p w:rsidR="005B553D" w:rsidP="005B553D" w:rsidRDefault="005B553D" w14:paraId="6BD8EFF5" w14:textId="77777777">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w:t>
      </w:r>
    </w:p>
    <w:p w:rsidR="005B553D" w:rsidP="005B553D" w:rsidRDefault="005B553D" w14:paraId="463F29E8" w14:textId="77777777"/>
    <w:p w:rsidR="005B553D" w:rsidP="005B553D" w:rsidRDefault="005B553D" w14:paraId="5F919D97" w14:textId="77777777">
      <w:r>
        <w:t>Logan, John H. 1859. A history of the upper country of South Carolina. Vol. I (Vol. II never pub.) S.G. Courtenay &amp; Co., Charleston, SC. 521 pp.</w:t>
      </w:r>
    </w:p>
    <w:p w:rsidR="005B553D" w:rsidP="005B553D" w:rsidRDefault="005B553D" w14:paraId="3B7B4B86" w14:textId="77777777"/>
    <w:p w:rsidR="005B553D" w:rsidP="005B553D" w:rsidRDefault="005B553D" w14:paraId="1AEBE1C3" w14:textId="77777777">
      <w:r>
        <w:t>McWilliams, W.H. and J. F. Rosson, Jr. 1990. composition and vulnerability of bottomland hardwood forests of the Coastal Plain Province in the south central United States. Forest Ecology and Management 33: 485-501.</w:t>
      </w:r>
    </w:p>
    <w:p w:rsidR="005B553D" w:rsidP="005B553D" w:rsidRDefault="005B553D" w14:paraId="3A0FF5F2" w14:textId="77777777"/>
    <w:p w:rsidR="005B553D" w:rsidP="005B553D" w:rsidRDefault="005B553D" w14:paraId="5721922E" w14:textId="77777777">
      <w:r>
        <w:t xml:space="preserve">Monk, C. D., D.W. </w:t>
      </w:r>
      <w:proofErr w:type="spellStart"/>
      <w:r>
        <w:t>Imm</w:t>
      </w:r>
      <w:proofErr w:type="spellEnd"/>
      <w:r>
        <w:t xml:space="preserve">, R.L. Potter and G.G. Parker. 1989. A classification of the deciduous forest of eastern North America. Vegetation 80: 167-181. </w:t>
      </w:r>
    </w:p>
    <w:p w:rsidR="005B553D" w:rsidP="005B553D" w:rsidRDefault="005B553D" w14:paraId="5630AD66" w14:textId="77777777"/>
    <w:p w:rsidR="005B553D" w:rsidP="005B553D" w:rsidRDefault="005B553D" w14:paraId="1BE42870" w14:textId="77777777">
      <w:r>
        <w:t xml:space="preserve">NatureServe. 2007. International Ecological Classification Standard: Terrestrial Ecological Classifications. NatureServe Central Databases. Arlington, VA, U.S.A. Data current as of April 2007. 007. </w:t>
      </w:r>
    </w:p>
    <w:p w:rsidR="005B553D" w:rsidP="005B553D" w:rsidRDefault="005B553D" w14:paraId="623BBC06"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5B553D" w:rsidP="005B553D" w:rsidRDefault="005B553D" w14:paraId="62CCFD43" w14:textId="77777777">
      <w:proofErr w:type="spellStart"/>
      <w:r>
        <w:t>siilviculture</w:t>
      </w:r>
      <w:proofErr w:type="spellEnd"/>
      <w:r>
        <w:t xml:space="preserve">. In: Riparian management in forests of the continental Eastern United States. </w:t>
      </w:r>
      <w:proofErr w:type="spellStart"/>
      <w:r>
        <w:t>Verry</w:t>
      </w:r>
      <w:proofErr w:type="spellEnd"/>
      <w:r>
        <w:t xml:space="preserve">, E.S., J.W. Hornbeck and C.A. </w:t>
      </w:r>
      <w:proofErr w:type="spellStart"/>
      <w:r>
        <w:t>Dollof</w:t>
      </w:r>
      <w:proofErr w:type="spellEnd"/>
      <w:r>
        <w:t>, eds. Lewis Publishers. 233-254</w:t>
      </w:r>
    </w:p>
    <w:p w:rsidR="005B553D" w:rsidP="005B553D" w:rsidRDefault="005B553D" w14:paraId="61829076" w14:textId="77777777"/>
    <w:p w:rsidR="005B553D" w:rsidP="005B553D" w:rsidRDefault="005B553D" w14:paraId="01AE560D" w14:textId="77777777">
      <w:proofErr w:type="spellStart"/>
      <w:r>
        <w:t>Runkle</w:t>
      </w:r>
      <w:proofErr w:type="spellEnd"/>
      <w:r>
        <w:t>, J.R. 1981. Gap regeneration in some old-growth forests of the eastern United States. Ecology 62: 1041-1051.</w:t>
      </w:r>
    </w:p>
    <w:p w:rsidR="005B553D" w:rsidP="005B553D" w:rsidRDefault="005B553D" w14:paraId="2BA226A1" w14:textId="77777777"/>
    <w:p w:rsidR="005B553D" w:rsidP="005B553D" w:rsidRDefault="005B553D" w14:paraId="2B071EDC" w14:textId="77777777">
      <w:r>
        <w:lastRenderedPageBreak/>
        <w:t>Schmidt, K.M., J.P. Menakis, C.C. Hardy, W.J. Hann and D.L. Bunnell. 2002. Development of coarse-scale spatial data for wildland fire and fuel management. Gen. Tech. Rep. RMRS-GTR-87. Fort Collins, CO: USDA Forest Service, Rocky Mountain Research Station. 41 pp. + CD.</w:t>
      </w:r>
    </w:p>
    <w:p w:rsidR="005B553D" w:rsidP="005B553D" w:rsidRDefault="005B553D" w14:paraId="17AD93B2" w14:textId="77777777"/>
    <w:p w:rsidR="005B553D" w:rsidP="005B553D" w:rsidRDefault="005B553D" w14:paraId="191C93E2" w14:textId="77777777">
      <w:proofErr w:type="spellStart"/>
      <w:r>
        <w:t>Sharitz</w:t>
      </w:r>
      <w:proofErr w:type="spellEnd"/>
      <w:r>
        <w:t xml:space="preserve">, R.R. and W.J. </w:t>
      </w:r>
      <w:proofErr w:type="spellStart"/>
      <w:r>
        <w:t>Mitsch</w:t>
      </w:r>
      <w:proofErr w:type="spellEnd"/>
      <w:r>
        <w:t xml:space="preserve">. 1993. Southern floodplain forests. In: W.H. Martin, S.G. Boyce, and A.C. </w:t>
      </w:r>
      <w:proofErr w:type="spellStart"/>
      <w:r>
        <w:t>Echternacht</w:t>
      </w:r>
      <w:proofErr w:type="spellEnd"/>
      <w:r>
        <w:t>, eds. Biodiversity of the Southeastern United States. John Wiley and Sons, NY. 311-372.</w:t>
      </w:r>
    </w:p>
    <w:p w:rsidR="005B553D" w:rsidP="005B553D" w:rsidRDefault="005B553D" w14:paraId="0DE4B5B7" w14:textId="77777777"/>
    <w:p w:rsidR="005B553D" w:rsidP="005B553D" w:rsidRDefault="005B553D" w14:paraId="05318BC4" w14:textId="77777777">
      <w:r>
        <w:t>Smith, L. 1988. The natural communities of Louisiana. Louisiana Department of Wildlife and Fisheries, Baton Rouge, LA.</w:t>
      </w:r>
    </w:p>
    <w:p w:rsidR="005B553D" w:rsidP="005B553D" w:rsidRDefault="005B553D" w14:paraId="66204FF1" w14:textId="77777777"/>
    <w:p w:rsidR="005B553D" w:rsidP="005B553D" w:rsidRDefault="005B553D" w14:paraId="3654F7BA" w14:textId="77777777">
      <w:r>
        <w:t xml:space="preserve">Tanner, J.T. Distribution of tree species in Louisiana bottomland forests. </w:t>
      </w:r>
      <w:proofErr w:type="spellStart"/>
      <w:r>
        <w:t>Castanea</w:t>
      </w:r>
      <w:proofErr w:type="spellEnd"/>
      <w:r>
        <w:t xml:space="preserve"> 51: 168-174.</w:t>
      </w:r>
    </w:p>
    <w:p w:rsidR="005B553D" w:rsidP="005B553D" w:rsidRDefault="005B553D" w14:paraId="2DBF0D7D" w14:textId="77777777"/>
    <w:p w:rsidR="005B553D" w:rsidP="005B553D" w:rsidRDefault="005B553D" w14:paraId="0766DEEC" w14:textId="77777777">
      <w:r>
        <w:t>USDA Forest Service, Rocky Mountain Research Station, Fire Sciences Laboratory (2002, December). Fire Effects Information System, [Online]. Available: http://www.fs.fed.us/database/feis/.</w:t>
      </w:r>
    </w:p>
    <w:p w:rsidR="005B553D" w:rsidP="005B553D" w:rsidRDefault="005B553D" w14:paraId="6B62F1B3" w14:textId="77777777"/>
    <w:p w:rsidR="005B553D" w:rsidP="005B553D" w:rsidRDefault="005B553D" w14:paraId="6F7AA04B" w14:textId="77777777">
      <w:r>
        <w:t>Wharton, C.H. 1989. The natural environments of Georgia. Georgia Department of Natural Resources, Environmental Protection Division, Atlanta, GA.</w:t>
      </w:r>
    </w:p>
    <w:p w:rsidRPr="00A43E41" w:rsidR="004D5F12" w:rsidP="005B553D" w:rsidRDefault="004D5F12" w14:paraId="02F2C34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64ADC" w14:textId="77777777" w:rsidR="00113ED2" w:rsidRDefault="00113ED2">
      <w:r>
        <w:separator/>
      </w:r>
    </w:p>
  </w:endnote>
  <w:endnote w:type="continuationSeparator" w:id="0">
    <w:p w14:paraId="1062613C" w14:textId="77777777" w:rsidR="00113ED2" w:rsidRDefault="00113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4E5D" w14:textId="77777777" w:rsidR="00B763CE" w:rsidRDefault="00B763CE" w:rsidP="005B55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80BAB" w14:textId="77777777" w:rsidR="00113ED2" w:rsidRDefault="00113ED2">
      <w:r>
        <w:separator/>
      </w:r>
    </w:p>
  </w:footnote>
  <w:footnote w:type="continuationSeparator" w:id="0">
    <w:p w14:paraId="1C26DB46" w14:textId="77777777" w:rsidR="00113ED2" w:rsidRDefault="00113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9836" w14:textId="77777777" w:rsidR="00B763CE" w:rsidRDefault="00B763CE" w:rsidP="005B55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763CE"/>
    <w:pPr>
      <w:ind w:left="720"/>
    </w:pPr>
    <w:rPr>
      <w:rFonts w:ascii="Calibri" w:eastAsia="Calibri" w:hAnsi="Calibri"/>
      <w:sz w:val="22"/>
      <w:szCs w:val="22"/>
    </w:rPr>
  </w:style>
  <w:style w:type="character" w:styleId="Hyperlink">
    <w:name w:val="Hyperlink"/>
    <w:rsid w:val="00B763CE"/>
    <w:rPr>
      <w:color w:val="0000FF"/>
      <w:u w:val="single"/>
    </w:rPr>
  </w:style>
  <w:style w:type="paragraph" w:styleId="BalloonText">
    <w:name w:val="Balloon Text"/>
    <w:basedOn w:val="Normal"/>
    <w:link w:val="BalloonTextChar"/>
    <w:uiPriority w:val="99"/>
    <w:semiHidden/>
    <w:unhideWhenUsed/>
    <w:rsid w:val="00B677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7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4475">
      <w:bodyDiv w:val="1"/>
      <w:marLeft w:val="0"/>
      <w:marRight w:val="0"/>
      <w:marTop w:val="0"/>
      <w:marBottom w:val="0"/>
      <w:divBdr>
        <w:top w:val="none" w:sz="0" w:space="0" w:color="auto"/>
        <w:left w:val="none" w:sz="0" w:space="0" w:color="auto"/>
        <w:bottom w:val="none" w:sz="0" w:space="0" w:color="auto"/>
        <w:right w:val="none" w:sz="0" w:space="0" w:color="auto"/>
      </w:divBdr>
    </w:div>
    <w:div w:id="7365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3059</Words>
  <Characters>17438</Characters>
  <Application>Microsoft Office Word</Application>
  <DocSecurity>0</DocSecurity>
  <Lines>145</Lines>
  <Paragraphs>40</Paragraphs>
  <ScaleCrop>false</ScaleCrop>
  <Company>USDA Forest Service</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2014-08-21T15:19:00Z</cp:lastPrinted>
  <dcterms:created xsi:type="dcterms:W3CDTF">2018-03-27T20:05:00Z</dcterms:created>
  <dcterms:modified xsi:type="dcterms:W3CDTF">2025-02-12T09:42:00Z</dcterms:modified>
</cp:coreProperties>
</file>