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D6" w:rsidP="004F50D6" w:rsidRDefault="004F50D6">
      <w:pPr>
        <w:pStyle w:val="BpSTitle"/>
      </w:pPr>
      <w:bookmarkStart w:name="_GoBack" w:id="0"/>
      <w:bookmarkEnd w:id="0"/>
      <w:r>
        <w:t>14710</w:t>
      </w:r>
    </w:p>
    <w:p w:rsidR="004F50D6" w:rsidP="004F50D6" w:rsidRDefault="004F50D6">
      <w:pPr>
        <w:pStyle w:val="BpSTitle"/>
      </w:pPr>
      <w:r>
        <w:t>Central Interior and Appalachian Floodplain Systems</w:t>
      </w:r>
    </w:p>
    <w:p w:rsidR="004F50D6" w:rsidP="004F50D6" w:rsidRDefault="004F50D6">
      <w:r>
        <w:t>BpS Model/Description Version: Aug. 2020</w:t>
      </w:r>
      <w:r>
        <w:tab/>
      </w:r>
      <w:r>
        <w:tab/>
      </w:r>
      <w:r>
        <w:tab/>
      </w:r>
      <w:r>
        <w:tab/>
      </w:r>
      <w:r>
        <w:tab/>
      </w:r>
      <w:r>
        <w:tab/>
      </w:r>
      <w:r>
        <w:tab/>
      </w:r>
    </w:p>
    <w:p w:rsidR="004F50D6" w:rsidP="004F50D6" w:rsidRDefault="00BD1C11">
      <w:r>
        <w:tab/>
      </w:r>
      <w:r>
        <w:tab/>
      </w:r>
      <w:r>
        <w:tab/>
      </w:r>
      <w:r>
        <w:tab/>
      </w:r>
      <w:r>
        <w:tab/>
      </w:r>
      <w:r>
        <w:tab/>
      </w:r>
      <w:r>
        <w:tab/>
      </w:r>
      <w:r>
        <w:tab/>
      </w:r>
      <w:r>
        <w:tab/>
      </w:r>
      <w:r>
        <w:tab/>
        <w:t>Update: 3/27/2018</w:t>
      </w:r>
    </w:p>
    <w:p w:rsidR="004F50D6" w:rsidP="004F50D6" w:rsidRDefault="004F50D6"/>
    <w:p w:rsidR="004F50D6" w:rsidP="004F50D6" w:rsidRDefault="004F50D6">
      <w:pPr>
        <w:pStyle w:val="InfoPara"/>
      </w:pPr>
      <w:r>
        <w:t>Vegetation Type</w:t>
      </w:r>
    </w:p>
    <w:p w:rsidR="004F50D6" w:rsidP="004F50D6" w:rsidRDefault="00C56931">
      <w:r w:rsidRPr="00C56931">
        <w:t>Mixed Upland and Wetland</w:t>
      </w:r>
    </w:p>
    <w:p w:rsidR="004F50D6" w:rsidP="004F50D6" w:rsidRDefault="004F50D6">
      <w:pPr>
        <w:pStyle w:val="InfoPara"/>
      </w:pPr>
      <w:r>
        <w:t>Map Zones</w:t>
      </w:r>
    </w:p>
    <w:p w:rsidR="004F50D6" w:rsidP="004F50D6" w:rsidRDefault="007F3BF8">
      <w:r>
        <w:t>49,</w:t>
      </w:r>
      <w:r w:rsidR="00BD1C11">
        <w:t xml:space="preserve"> </w:t>
      </w:r>
      <w:r w:rsidR="00387DAC">
        <w:t>52</w:t>
      </w:r>
    </w:p>
    <w:p w:rsidR="004F50D6" w:rsidP="004F50D6" w:rsidRDefault="004F50D6">
      <w:pPr>
        <w:pStyle w:val="InfoPara"/>
      </w:pPr>
      <w:r>
        <w:t>Geographic Range</w:t>
      </w:r>
    </w:p>
    <w:p w:rsidR="00321708" w:rsidP="004F50D6" w:rsidRDefault="004F50D6">
      <w:r>
        <w:t>This system is found along medium and large river floodplains over much of the eastern United States on both glacia</w:t>
      </w:r>
      <w:r w:rsidR="00321708">
        <w:t>ted and unglaciated landscapes.</w:t>
      </w:r>
    </w:p>
    <w:p w:rsidR="00321708" w:rsidP="004F50D6" w:rsidRDefault="00321708"/>
    <w:p w:rsidR="004F50D6" w:rsidP="004F50D6" w:rsidRDefault="004F50D6">
      <w:r>
        <w:t xml:space="preserve">This system is found in </w:t>
      </w:r>
      <w:r w:rsidR="00BD1C11">
        <w:t>map zone (</w:t>
      </w:r>
      <w:r>
        <w:t>MZ</w:t>
      </w:r>
      <w:r w:rsidR="00BD1C11">
        <w:t xml:space="preserve">) </w:t>
      </w:r>
      <w:r>
        <w:t>49 in I</w:t>
      </w:r>
      <w:r w:rsidR="00BD1C11">
        <w:t>llinois</w:t>
      </w:r>
      <w:r>
        <w:t xml:space="preserve"> and northern </w:t>
      </w:r>
      <w:r w:rsidR="00C56931">
        <w:t>Indiana</w:t>
      </w:r>
      <w:r>
        <w:t xml:space="preserve"> in Sections</w:t>
      </w:r>
      <w:r w:rsidR="00C56931">
        <w:t xml:space="preserve"> (Cleland et al. 2007)</w:t>
      </w:r>
      <w:r>
        <w:t xml:space="preserve"> 222H, 222J, 222K 223G, and Subsection 251Cf.</w:t>
      </w:r>
    </w:p>
    <w:p w:rsidR="00321708" w:rsidP="004F50D6" w:rsidRDefault="00321708"/>
    <w:p w:rsidR="00321708" w:rsidP="004F50D6" w:rsidRDefault="00321708">
      <w:r>
        <w:t>This system is found in all subsections of MZ</w:t>
      </w:r>
      <w:r w:rsidR="00BD1C11">
        <w:t xml:space="preserve">s </w:t>
      </w:r>
      <w:r>
        <w:t>52 and</w:t>
      </w:r>
      <w:r w:rsidR="00BD1C11">
        <w:t xml:space="preserve"> </w:t>
      </w:r>
      <w:r>
        <w:t>62: 222Ha, 222Hb, 221Eg, 221Ef, 221Ed, 221Ec, 221Eb, M221Ca, 221Ea, 221Fa, 221Fc, 221Fb, 222Ia, and 211Ga</w:t>
      </w:r>
    </w:p>
    <w:p w:rsidR="004F50D6" w:rsidP="004F50D6" w:rsidRDefault="004F50D6">
      <w:pPr>
        <w:pStyle w:val="InfoPara"/>
      </w:pPr>
      <w:r>
        <w:t>Biophysical Site Description</w:t>
      </w:r>
    </w:p>
    <w:p w:rsidR="004F50D6" w:rsidP="004F50D6" w:rsidRDefault="004F50D6">
      <w:r>
        <w:t xml:space="preserve">River valleys are linear depressions that contain a river channel and its floodplain, often embedded within a series of higher terraces.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(Brinson 1990, Gregory et al. 1991, </w:t>
      </w:r>
      <w:proofErr w:type="spellStart"/>
      <w:r>
        <w:t>Naiman</w:t>
      </w:r>
      <w:proofErr w:type="spellEnd"/>
      <w:r>
        <w:t xml:space="preserve"> et al. 1993). Floodplain forests occur along streams or rivers that are third order or greater (Strahler 1952).</w:t>
      </w:r>
    </w:p>
    <w:p w:rsidR="004F50D6" w:rsidP="004F50D6" w:rsidRDefault="004F50D6">
      <w:pPr>
        <w:pStyle w:val="InfoPara"/>
      </w:pPr>
      <w:r>
        <w:t>Vegetation Description</w:t>
      </w:r>
    </w:p>
    <w:p w:rsidR="004F50D6" w:rsidP="004F50D6" w:rsidRDefault="004F50D6">
      <w:r>
        <w:t xml:space="preserve">The variety of soil properties associated with this system can create a mixture of vegetation. Many examples of this </w:t>
      </w:r>
      <w:r w:rsidR="00BD1C11">
        <w:t>Biophysical Setting (</w:t>
      </w:r>
      <w:r>
        <w:t>BpS</w:t>
      </w:r>
      <w:r w:rsidR="00BD1C11">
        <w:t>)</w:t>
      </w:r>
      <w:r>
        <w:t xml:space="preserve"> in MZ62 are dominated by silver maple (</w:t>
      </w:r>
      <w:r w:rsidRPr="00BD1C11">
        <w:rPr>
          <w:i/>
        </w:rPr>
        <w:t xml:space="preserve">Acer </w:t>
      </w:r>
      <w:proofErr w:type="spellStart"/>
      <w:r w:rsidRPr="00BD1C11">
        <w:rPr>
          <w:i/>
        </w:rPr>
        <w:t>saccharinum</w:t>
      </w:r>
      <w:proofErr w:type="spellEnd"/>
      <w:r>
        <w:t>), associated with red maple (</w:t>
      </w:r>
      <w:r w:rsidRPr="00BD1C11">
        <w:rPr>
          <w:i/>
        </w:rPr>
        <w:t>A. rubrum</w:t>
      </w:r>
      <w:r>
        <w:t>), box-elder (</w:t>
      </w:r>
      <w:r w:rsidRPr="00BD1C11">
        <w:rPr>
          <w:i/>
        </w:rPr>
        <w:t xml:space="preserve">Acer </w:t>
      </w:r>
      <w:proofErr w:type="spellStart"/>
      <w:r w:rsidRPr="00BD1C11">
        <w:rPr>
          <w:i/>
        </w:rPr>
        <w:t>negundo</w:t>
      </w:r>
      <w:proofErr w:type="spellEnd"/>
      <w:r>
        <w:t>), green ash (</w:t>
      </w:r>
      <w:proofErr w:type="spellStart"/>
      <w:r w:rsidRPr="00BD1C11">
        <w:rPr>
          <w:i/>
        </w:rPr>
        <w:t>Fraxinus</w:t>
      </w:r>
      <w:proofErr w:type="spellEnd"/>
      <w:r w:rsidRPr="00BD1C11">
        <w:rPr>
          <w:i/>
        </w:rPr>
        <w:t xml:space="preserve"> </w:t>
      </w:r>
      <w:proofErr w:type="spellStart"/>
      <w:r w:rsidRPr="00BD1C11">
        <w:rPr>
          <w:i/>
        </w:rPr>
        <w:t>pennsylvanica</w:t>
      </w:r>
      <w:proofErr w:type="spellEnd"/>
      <w:r>
        <w:t>), black willow (</w:t>
      </w:r>
      <w:r w:rsidRPr="00BD1C11">
        <w:rPr>
          <w:i/>
        </w:rPr>
        <w:t xml:space="preserve">Salix </w:t>
      </w:r>
      <w:proofErr w:type="spellStart"/>
      <w:r w:rsidRPr="00BD1C11">
        <w:rPr>
          <w:i/>
        </w:rPr>
        <w:t>nigra</w:t>
      </w:r>
      <w:proofErr w:type="spellEnd"/>
      <w:r>
        <w:t>), American elm (</w:t>
      </w:r>
      <w:proofErr w:type="spellStart"/>
      <w:r w:rsidRPr="00BD1C11">
        <w:rPr>
          <w:i/>
        </w:rPr>
        <w:t>Ulmus</w:t>
      </w:r>
      <w:proofErr w:type="spellEnd"/>
      <w:r w:rsidRPr="00BD1C11">
        <w:rPr>
          <w:i/>
        </w:rPr>
        <w:t xml:space="preserve"> </w:t>
      </w:r>
      <w:proofErr w:type="spellStart"/>
      <w:r w:rsidRPr="00BD1C11">
        <w:rPr>
          <w:i/>
        </w:rPr>
        <w:t>americana</w:t>
      </w:r>
      <w:proofErr w:type="spellEnd"/>
      <w:r>
        <w:t>), red elm (</w:t>
      </w:r>
      <w:r w:rsidRPr="00BD1C11">
        <w:rPr>
          <w:i/>
        </w:rPr>
        <w:t xml:space="preserve">U. </w:t>
      </w:r>
      <w:proofErr w:type="spellStart"/>
      <w:r w:rsidRPr="00BD1C11">
        <w:rPr>
          <w:i/>
        </w:rPr>
        <w:t>rubra</w:t>
      </w:r>
      <w:proofErr w:type="spellEnd"/>
      <w:r>
        <w:t>), sycamore (</w:t>
      </w:r>
      <w:proofErr w:type="spellStart"/>
      <w:r w:rsidRPr="00BD1C11">
        <w:rPr>
          <w:i/>
        </w:rPr>
        <w:t>Platanus</w:t>
      </w:r>
      <w:proofErr w:type="spellEnd"/>
      <w:r w:rsidRPr="00BD1C11">
        <w:rPr>
          <w:i/>
        </w:rPr>
        <w:t xml:space="preserve"> </w:t>
      </w:r>
      <w:proofErr w:type="spellStart"/>
      <w:r w:rsidRPr="00BD1C11">
        <w:rPr>
          <w:i/>
        </w:rPr>
        <w:t>occidentalis</w:t>
      </w:r>
      <w:proofErr w:type="spellEnd"/>
      <w:r>
        <w:t>), black walnut (</w:t>
      </w:r>
      <w:r w:rsidRPr="00BD1C11">
        <w:rPr>
          <w:i/>
        </w:rPr>
        <w:t xml:space="preserve">Juglans </w:t>
      </w:r>
      <w:proofErr w:type="spellStart"/>
      <w:r w:rsidRPr="00BD1C11">
        <w:rPr>
          <w:i/>
        </w:rPr>
        <w:t>nigra</w:t>
      </w:r>
      <w:proofErr w:type="spellEnd"/>
      <w:r>
        <w:t>), cottonwood (</w:t>
      </w:r>
      <w:proofErr w:type="spellStart"/>
      <w:r w:rsidRPr="00BD1C11">
        <w:rPr>
          <w:i/>
        </w:rPr>
        <w:t>Populus</w:t>
      </w:r>
      <w:proofErr w:type="spellEnd"/>
      <w:r w:rsidRPr="00BD1C11">
        <w:rPr>
          <w:i/>
        </w:rPr>
        <w:t xml:space="preserve"> </w:t>
      </w:r>
      <w:proofErr w:type="spellStart"/>
      <w:r w:rsidRPr="00BD1C11">
        <w:rPr>
          <w:i/>
        </w:rPr>
        <w:t>deltoides</w:t>
      </w:r>
      <w:proofErr w:type="spellEnd"/>
      <w:r>
        <w:t>), Ohio buckeye (</w:t>
      </w:r>
      <w:proofErr w:type="spellStart"/>
      <w:r w:rsidRPr="00BD1C11">
        <w:rPr>
          <w:i/>
        </w:rPr>
        <w:t>Aesculus</w:t>
      </w:r>
      <w:proofErr w:type="spellEnd"/>
      <w:r w:rsidRPr="00BD1C11">
        <w:rPr>
          <w:i/>
        </w:rPr>
        <w:t xml:space="preserve"> </w:t>
      </w:r>
      <w:proofErr w:type="spellStart"/>
      <w:r w:rsidRPr="00BD1C11">
        <w:rPr>
          <w:i/>
        </w:rPr>
        <w:t>glabra</w:t>
      </w:r>
      <w:proofErr w:type="spellEnd"/>
      <w:r>
        <w:t>), and, locally, river birch (</w:t>
      </w:r>
      <w:r w:rsidRPr="00BD1C11">
        <w:rPr>
          <w:i/>
        </w:rPr>
        <w:t xml:space="preserve">Betula </w:t>
      </w:r>
      <w:proofErr w:type="spellStart"/>
      <w:r w:rsidRPr="00BD1C11">
        <w:rPr>
          <w:i/>
        </w:rPr>
        <w:t>nigra</w:t>
      </w:r>
      <w:proofErr w:type="spellEnd"/>
      <w:r>
        <w:t xml:space="preserve">). Silver maple-dominated occurrences typically occupy broad, well-defined floodplains of large </w:t>
      </w:r>
      <w:r>
        <w:lastRenderedPageBreak/>
        <w:t>rivers. Understory species can vary across the range of this system but can include shrubs such as silky dogwood (</w:t>
      </w:r>
      <w:proofErr w:type="spellStart"/>
      <w:r w:rsidRPr="00BD1C11">
        <w:rPr>
          <w:i/>
        </w:rPr>
        <w:t>Cornus</w:t>
      </w:r>
      <w:proofErr w:type="spellEnd"/>
      <w:r w:rsidRPr="00BD1C11">
        <w:rPr>
          <w:i/>
        </w:rPr>
        <w:t xml:space="preserve"> amomum</w:t>
      </w:r>
      <w:r>
        <w:t>), gray dogwood (</w:t>
      </w:r>
      <w:proofErr w:type="spellStart"/>
      <w:r w:rsidRPr="00BD1C11">
        <w:rPr>
          <w:i/>
        </w:rPr>
        <w:t>Cornus</w:t>
      </w:r>
      <w:proofErr w:type="spellEnd"/>
      <w:r w:rsidRPr="00BD1C11">
        <w:rPr>
          <w:i/>
        </w:rPr>
        <w:t xml:space="preserve"> </w:t>
      </w:r>
      <w:proofErr w:type="spellStart"/>
      <w:r w:rsidRPr="00BD1C11">
        <w:rPr>
          <w:i/>
        </w:rPr>
        <w:t>racemosa</w:t>
      </w:r>
      <w:proofErr w:type="spellEnd"/>
      <w:r>
        <w:t>), spicebush (</w:t>
      </w:r>
      <w:proofErr w:type="spellStart"/>
      <w:r w:rsidRPr="00BD1C11">
        <w:rPr>
          <w:i/>
        </w:rPr>
        <w:t>Lindera</w:t>
      </w:r>
      <w:proofErr w:type="spellEnd"/>
      <w:r w:rsidRPr="00BD1C11">
        <w:rPr>
          <w:i/>
        </w:rPr>
        <w:t xml:space="preserve"> benzoin</w:t>
      </w:r>
      <w:r>
        <w:t>), poison-ivy (</w:t>
      </w:r>
      <w:proofErr w:type="spellStart"/>
      <w:r w:rsidRPr="00BD1C11">
        <w:rPr>
          <w:i/>
        </w:rPr>
        <w:t>Toxicodendron</w:t>
      </w:r>
      <w:proofErr w:type="spellEnd"/>
      <w:r w:rsidRPr="00BD1C11">
        <w:rPr>
          <w:i/>
        </w:rPr>
        <w:t xml:space="preserve"> </w:t>
      </w:r>
      <w:proofErr w:type="spellStart"/>
      <w:r w:rsidRPr="00BD1C11">
        <w:rPr>
          <w:i/>
        </w:rPr>
        <w:t>radicans</w:t>
      </w:r>
      <w:proofErr w:type="spellEnd"/>
      <w:r>
        <w:t>), southern arrow-wood (</w:t>
      </w:r>
      <w:r w:rsidRPr="00BD1C11">
        <w:rPr>
          <w:i/>
        </w:rPr>
        <w:t xml:space="preserve">Viburnum </w:t>
      </w:r>
      <w:proofErr w:type="spellStart"/>
      <w:r w:rsidRPr="00BD1C11">
        <w:rPr>
          <w:i/>
        </w:rPr>
        <w:t>recognitum</w:t>
      </w:r>
      <w:proofErr w:type="spellEnd"/>
      <w:r w:rsidRPr="00BD1C11">
        <w:rPr>
          <w:i/>
        </w:rPr>
        <w:t>),</w:t>
      </w:r>
      <w:r>
        <w:t xml:space="preserve"> trees such as paw-paw (</w:t>
      </w:r>
      <w:proofErr w:type="spellStart"/>
      <w:r w:rsidRPr="00BD1C11">
        <w:rPr>
          <w:i/>
        </w:rPr>
        <w:t>Asimina</w:t>
      </w:r>
      <w:proofErr w:type="spellEnd"/>
      <w:r w:rsidRPr="00BD1C11">
        <w:rPr>
          <w:i/>
        </w:rPr>
        <w:t xml:space="preserve"> </w:t>
      </w:r>
      <w:proofErr w:type="spellStart"/>
      <w:r w:rsidRPr="00BD1C11">
        <w:rPr>
          <w:i/>
        </w:rPr>
        <w:t>triloba</w:t>
      </w:r>
      <w:proofErr w:type="spellEnd"/>
      <w:r>
        <w:t xml:space="preserve">), and numerous sedges, grasses, forbs, and ferns. Oxbows and open swales may be dominated by dominated by non-woody vegetation (Andreas 1989, Hardin et al. 1989, </w:t>
      </w:r>
      <w:proofErr w:type="spellStart"/>
      <w:r>
        <w:t>Fike</w:t>
      </w:r>
      <w:proofErr w:type="spellEnd"/>
      <w:r>
        <w:t xml:space="preserve"> 1999).</w:t>
      </w:r>
    </w:p>
    <w:p w:rsidR="004F50D6" w:rsidP="004F50D6" w:rsidRDefault="004F50D6">
      <w:pPr>
        <w:pStyle w:val="InfoPara"/>
      </w:pPr>
      <w:r>
        <w:t>BpS Dominant and Indicator Species</w:t>
      </w:r>
    </w:p>
    <w:p>
      <w:r>
        <w:rPr>
          <w:sz w:val="16"/>
        </w:rPr>
        <w:t>Species names are from the NRCS PLANTS database. Check species codes at http://plants.usda.gov.</w:t>
      </w:r>
    </w:p>
    <w:p w:rsidR="004F50D6" w:rsidP="004F50D6" w:rsidRDefault="004F50D6">
      <w:pPr>
        <w:pStyle w:val="InfoPara"/>
      </w:pPr>
      <w:r>
        <w:t>Disturbance Description</w:t>
      </w:r>
    </w:p>
    <w:p w:rsidR="004F50D6" w:rsidP="004F50D6" w:rsidRDefault="004F50D6">
      <w:r>
        <w:t>Floodplain systems are produced and maintained by active hydrologic and geomorphic processes such as channel meandering, sedimentation and erosion (Gregory, et al. 1991, Hughes 1994) caused by natural hydrological variation (Richter and Richter 2000). Regeneration of the early successional dominant species (cottonwood, maple, and willow) is dependent on flooding and movement of river channels, which creates bare, moist soil needed for seedling establishment (Noble 1979, Johnson et al. 1976,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4F50D6" w:rsidP="004F50D6" w:rsidRDefault="004F50D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50D6" w:rsidP="004F50D6" w:rsidRDefault="004F50D6">
      <w:pPr>
        <w:pStyle w:val="InfoPara"/>
      </w:pPr>
      <w:r>
        <w:t>Scale Description</w:t>
      </w:r>
    </w:p>
    <w:p w:rsidR="004F50D6" w:rsidP="004F50D6" w:rsidRDefault="004F50D6">
      <w:r>
        <w:t>Patches must be adequate in size to contain natural variation in vegetation and disturbance regime. This system is often widespread on medium or larger rivers and should be at least 0.5 miles long and 100m wide.</w:t>
      </w:r>
    </w:p>
    <w:p w:rsidR="004F50D6" w:rsidP="004F50D6" w:rsidRDefault="004F50D6">
      <w:pPr>
        <w:pStyle w:val="InfoPara"/>
      </w:pPr>
      <w:r>
        <w:t>Adjacency or Identification Concerns</w:t>
      </w:r>
    </w:p>
    <w:p w:rsidR="004F50D6" w:rsidP="004F50D6" w:rsidRDefault="004F50D6">
      <w:r>
        <w:lastRenderedPageBreak/>
        <w:t>Today, bank stabilization, dams, and water diversion have significantly altered these floodplains.</w:t>
      </w:r>
    </w:p>
    <w:p w:rsidR="004F50D6" w:rsidP="004F50D6" w:rsidRDefault="004F50D6"/>
    <w:p w:rsidR="004F50D6" w:rsidP="004F50D6" w:rsidRDefault="004F50D6">
      <w:r>
        <w:t>Pollution and heavy metals may be an issue in this BpS due modern waste water issues and the flooding nature of this system.</w:t>
      </w:r>
    </w:p>
    <w:p w:rsidR="004F50D6" w:rsidP="004F50D6" w:rsidRDefault="004F50D6">
      <w:pPr>
        <w:pStyle w:val="InfoPara"/>
      </w:pPr>
      <w:r>
        <w:t>Issues or Problems</w:t>
      </w:r>
    </w:p>
    <w:p w:rsidR="004F50D6" w:rsidP="004F50D6" w:rsidRDefault="004F50D6">
      <w:r>
        <w:t>Assumptions: This system is most affected by flooding, scouring, and channel movement. We modeled the floodplain valley including forested and non-forested areas. The model does include wetlands, sloughs or oxbows. We used two flooding regimes in the model: Option 1 – minor floo</w:t>
      </w:r>
      <w:r w:rsidR="007E7914">
        <w:t>ding/scouring</w:t>
      </w:r>
      <w:r>
        <w:t>; and Option 2 – major floodi</w:t>
      </w:r>
      <w:r w:rsidR="007E7914">
        <w:t>ng/scouring</w:t>
      </w:r>
      <w:r>
        <w:t>. Flood frequency for a class is based on location on the floodplain, with higher terraces being subject to lo</w:t>
      </w:r>
      <w:r w:rsidR="007E7914">
        <w:t>nger flood cycles</w:t>
      </w:r>
      <w:r>
        <w:t>. We modeled attributes such as channel migration, oxbow and slough development, and sedimentation. Fire activity had a minor impact, due to low intensity, infrequent intervals, small size, and low fuel loads.</w:t>
      </w:r>
    </w:p>
    <w:p w:rsidR="004F50D6" w:rsidP="004F50D6" w:rsidRDefault="004F50D6">
      <w:pPr>
        <w:pStyle w:val="InfoPara"/>
      </w:pPr>
      <w:r>
        <w:t>Native Uncharacteristic Conditions</w:t>
      </w:r>
    </w:p>
    <w:p w:rsidR="004F50D6" w:rsidP="004F50D6" w:rsidRDefault="004F50D6"/>
    <w:p w:rsidR="004F50D6" w:rsidP="004F50D6" w:rsidRDefault="004F50D6">
      <w:pPr>
        <w:pStyle w:val="InfoPara"/>
      </w:pPr>
      <w:r>
        <w:t>Comments</w:t>
      </w:r>
    </w:p>
    <w:p w:rsidR="001E5F61" w:rsidP="004F50D6" w:rsidRDefault="001E5F61">
      <w:r>
        <w:t>Models and descriptions were identified as duplicates during the BpS review process, except for specific information in the Geographic Range field. Those fields were combined in a joint description for both map zones, based on MZ49.</w:t>
      </w:r>
    </w:p>
    <w:p w:rsidR="001E5F61" w:rsidP="004F50D6" w:rsidRDefault="001E5F61"/>
    <w:p w:rsidR="004F50D6" w:rsidP="004F50D6" w:rsidRDefault="004F50D6">
      <w:r>
        <w:t>Further review by Jim Drake (jim_drake@natureserve.org) was provided for MZ49</w:t>
      </w:r>
      <w:r w:rsidR="00BD1C11">
        <w:t>,</w:t>
      </w:r>
      <w:r>
        <w:t xml:space="preserve"> Jan 2008.</w:t>
      </w:r>
    </w:p>
    <w:p w:rsidR="004F50D6" w:rsidP="004F50D6" w:rsidRDefault="004F50D6"/>
    <w:p w:rsidR="004F50D6" w:rsidP="004F50D6" w:rsidRDefault="004F50D6">
      <w:r>
        <w:t xml:space="preserve">(This model adapted from Model 5114710 by Jim Drake (jim_drake@natureserve.org) and Alan </w:t>
      </w:r>
      <w:proofErr w:type="spellStart"/>
      <w:r>
        <w:t>Tepley</w:t>
      </w:r>
      <w:proofErr w:type="spellEnd"/>
      <w:r>
        <w:t xml:space="preserve"> (tepleya@onid.orst.edu) on 10/15/2007, which was adapted from Rapid Assessment model R6FPFOgl Great Lakes Floodplain Forest by Robert Mayer (rmayer@fs.fed.us) and Rick Miller (rick.miller@dnr.state.oh.us) on 09/30/2005. Material from the M</w:t>
      </w:r>
      <w:r w:rsidR="00BD1C11">
        <w:t xml:space="preserve">ichigan </w:t>
      </w:r>
      <w:r>
        <w:t>N</w:t>
      </w:r>
      <w:r w:rsidR="00BD1C11">
        <w:t xml:space="preserve">atural </w:t>
      </w:r>
      <w:r>
        <w:t>F</w:t>
      </w:r>
      <w:r w:rsidR="00BD1C11">
        <w:t xml:space="preserve">eatures </w:t>
      </w:r>
      <w:r>
        <w:t>I</w:t>
      </w:r>
      <w:r w:rsidR="00BD1C11">
        <w:t>nventory</w:t>
      </w:r>
      <w:r>
        <w:t xml:space="preserve"> community abstract for Floodplains (</w:t>
      </w:r>
      <w:proofErr w:type="spellStart"/>
      <w:r>
        <w:t>Tepley</w:t>
      </w:r>
      <w:proofErr w:type="spellEnd"/>
      <w:r>
        <w:t xml:space="preserve"> et al</w:t>
      </w:r>
      <w:r w:rsidR="00BD1C11">
        <w:t>.</w:t>
      </w:r>
      <w:r>
        <w:t xml:space="preserve"> 2004) is also incorporated.</w:t>
      </w:r>
    </w:p>
    <w:p w:rsidR="007F3BF8" w:rsidP="004F50D6" w:rsidRDefault="007F3BF8"/>
    <w:p w:rsidR="004F50D6" w:rsidP="004F50D6" w:rsidRDefault="004F50D6">
      <w:pPr>
        <w:pStyle w:val="ReportSection"/>
      </w:pPr>
      <w:r>
        <w:t>Succession Classes</w:t>
      </w:r>
    </w:p>
    <w:p w:rsidR="004F50D6" w:rsidP="004F50D6" w:rsidRDefault="004F50D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F50D6" w:rsidP="004F50D6" w:rsidRDefault="004F50D6">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F50D6" w:rsidP="004F50D6" w:rsidRDefault="004F50D6"/>
    <w:p w:rsidR="004F50D6" w:rsidP="004F50D6" w:rsidRDefault="004F50D6">
      <w:pPr>
        <w:pStyle w:val="SClassInfoPara"/>
      </w:pPr>
      <w:r>
        <w:t>Indicator Species</w:t>
      </w:r>
    </w:p>
    <w:p w:rsidR="004F50D6" w:rsidP="004F50D6" w:rsidRDefault="004F50D6"/>
    <w:p w:rsidR="004F50D6" w:rsidP="004F50D6" w:rsidRDefault="004F50D6">
      <w:pPr>
        <w:pStyle w:val="SClassInfoPara"/>
      </w:pPr>
      <w:r>
        <w:t>Description</w:t>
      </w:r>
    </w:p>
    <w:p w:rsidR="004F50D6" w:rsidP="004F50D6" w:rsidRDefault="004F50D6">
      <w:r>
        <w:lastRenderedPageBreak/>
        <w:t xml:space="preserve">Early successional stage created by scouring and deposition following seasonal flooding and stream meander changes (Optional 1 in model). A mix of pioneer tree seedlings, shrubs (often willows), and herbaceous primary succession. Rare surface fires. </w:t>
      </w:r>
    </w:p>
    <w:p w:rsidR="004F50D6" w:rsidP="004F50D6" w:rsidRDefault="004F50D6"/>
    <w:p>
      <w:r>
        <w:rPr>
          <w:i/>
          <w:u w:val="single"/>
        </w:rPr>
        <w:t>Maximum Tree Size Class</w:t>
      </w:r>
      <w:br/>
      <w:r>
        <w:t>Sapling &gt;4.5ft; &lt;5"DBH</w:t>
      </w:r>
    </w:p>
    <w:p w:rsidR="004F50D6" w:rsidP="004F50D6" w:rsidRDefault="004F50D6">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4F50D6" w:rsidP="004F50D6" w:rsidRDefault="004F50D6"/>
    <w:p w:rsidR="004F50D6" w:rsidP="004F50D6" w:rsidRDefault="004F50D6">
      <w:pPr>
        <w:pStyle w:val="SClassInfoPara"/>
      </w:pPr>
      <w:r>
        <w:t>Indicator Species</w:t>
      </w:r>
    </w:p>
    <w:p w:rsidR="004F50D6" w:rsidP="004F50D6" w:rsidRDefault="004F50D6"/>
    <w:p w:rsidR="004F50D6" w:rsidP="004F50D6" w:rsidRDefault="004F50D6">
      <w:pPr>
        <w:pStyle w:val="SClassInfoPara"/>
      </w:pPr>
      <w:r>
        <w:t>Description</w:t>
      </w:r>
    </w:p>
    <w:p w:rsidR="004F50D6" w:rsidP="004F50D6" w:rsidRDefault="004F50D6">
      <w:r>
        <w:t xml:space="preserve">This stage develops as the stand starts to mature. These are low diversity stands dominated by cottonwood, willow (sandbar, peach-leaved, black), and sycamore. </w:t>
      </w:r>
    </w:p>
    <w:p w:rsidR="004F50D6" w:rsidP="004F50D6" w:rsidRDefault="004F50D6"/>
    <w:p w:rsidR="004F50D6" w:rsidP="004F50D6" w:rsidRDefault="004F50D6"/>
    <w:p>
      <w:r>
        <w:rPr>
          <w:i/>
          <w:u w:val="single"/>
        </w:rPr>
        <w:t>Maximum Tree Size Class</w:t>
      </w:r>
      <w:br/>
      <w:r>
        <w:t>Sapling &gt;4.5ft; &lt;5"DBH</w:t>
      </w:r>
    </w:p>
    <w:p w:rsidR="004F50D6" w:rsidP="004F50D6" w:rsidRDefault="004F50D6">
      <w:pPr>
        <w:pStyle w:val="InfoPara"/>
        <w:pBdr>
          <w:top w:val="single" w:color="auto" w:sz="4" w:space="1"/>
        </w:pBdr>
      </w:pPr>
      <w:r>
        <w:t>Class C</w:t>
      </w:r>
      <w:r>
        <w:tab/>
        <w:t>45</w:t>
      </w:r>
      <w:r w:rsidR="002A3B10">
        <w:tab/>
      </w:r>
      <w:r w:rsidR="002A3B10">
        <w:tab/>
      </w:r>
      <w:r w:rsidR="002A3B10">
        <w:tab/>
      </w:r>
      <w:r w:rsidR="002A3B10">
        <w:tab/>
      </w:r>
      <w:r w:rsidR="004F7795">
        <w:t>Mid Development 1 - Closed</w:t>
      </w:r>
    </w:p>
    <w:p w:rsidR="004F50D6" w:rsidP="004F50D6" w:rsidRDefault="004F50D6"/>
    <w:p w:rsidR="004F50D6" w:rsidP="004F50D6" w:rsidRDefault="004F50D6">
      <w:pPr>
        <w:pStyle w:val="SClassInfoPara"/>
      </w:pPr>
      <w:r>
        <w:t>Indicator Species</w:t>
      </w:r>
    </w:p>
    <w:p w:rsidR="004F50D6" w:rsidP="004F50D6" w:rsidRDefault="004F50D6"/>
    <w:p w:rsidR="004F50D6" w:rsidP="004F50D6" w:rsidRDefault="004F50D6">
      <w:pPr>
        <w:pStyle w:val="SClassInfoPara"/>
      </w:pPr>
      <w:r>
        <w:t>Description</w:t>
      </w:r>
    </w:p>
    <w:p w:rsidR="004F50D6" w:rsidP="004F50D6" w:rsidRDefault="004F50D6">
      <w:r>
        <w:t xml:space="preserve">Mixed canopy. Overstory is dominated by a mix of cottonwood, American elm, silver maple, box elder, red maple, and sycamore. Vines and poison ivy are abundant in the understory. </w:t>
      </w:r>
    </w:p>
    <w:p w:rsidR="004F50D6" w:rsidP="004F50D6" w:rsidRDefault="004F50D6"/>
    <w:p>
      <w:r>
        <w:rPr>
          <w:i/>
          <w:u w:val="single"/>
        </w:rPr>
        <w:t>Maximum Tree Size Class</w:t>
      </w:r>
      <w:br/>
      <w:r>
        <w:t>Medium 9-21"DBH</w:t>
      </w:r>
    </w:p>
    <w:p w:rsidR="004F50D6" w:rsidP="004F50D6" w:rsidRDefault="004F50D6">
      <w:pPr>
        <w:pStyle w:val="InfoPara"/>
        <w:pBdr>
          <w:top w:val="single" w:color="auto" w:sz="4" w:space="1"/>
        </w:pBdr>
      </w:pPr>
      <w:r>
        <w:t>Class D</w:t>
      </w:r>
      <w:r>
        <w:tab/>
        <w:t>17</w:t>
      </w:r>
      <w:r w:rsidR="002A3B10">
        <w:tab/>
      </w:r>
      <w:r w:rsidR="002A3B10">
        <w:tab/>
      </w:r>
      <w:r w:rsidR="002A3B10">
        <w:tab/>
      </w:r>
      <w:r w:rsidR="002A3B10">
        <w:tab/>
      </w:r>
      <w:r w:rsidR="004F7795">
        <w:t>Late Development 1 - Closed</w:t>
      </w:r>
    </w:p>
    <w:p w:rsidR="004F50D6" w:rsidP="004F50D6" w:rsidRDefault="004F50D6"/>
    <w:p w:rsidR="004F50D6" w:rsidP="004F50D6" w:rsidRDefault="004F50D6">
      <w:pPr>
        <w:pStyle w:val="SClassInfoPara"/>
      </w:pPr>
      <w:r>
        <w:t>Indicator Species</w:t>
      </w:r>
    </w:p>
    <w:p w:rsidR="004F50D6" w:rsidP="004F50D6" w:rsidRDefault="004F50D6"/>
    <w:p w:rsidR="004F50D6" w:rsidP="004F50D6" w:rsidRDefault="004F50D6">
      <w:pPr>
        <w:pStyle w:val="SClassInfoPara"/>
      </w:pPr>
      <w:r>
        <w:t>Description</w:t>
      </w:r>
    </w:p>
    <w:p w:rsidR="004F50D6" w:rsidP="004F50D6" w:rsidRDefault="004F50D6">
      <w:r>
        <w:t xml:space="preserve">Found along upper terraces or areas protected from frequent flooding. Species diversity increases towards the south and east within the region. Overstory species include hackberry, American elm, ash (green and black), sycamore, black walnut, shagbark hickory, oak (bur, swamp, white), basswood, tulip poplar, and maple (red &amp; silver). Understory cover is often higher than in other classes in this model. Shrubs and small trees such as </w:t>
      </w:r>
      <w:proofErr w:type="spellStart"/>
      <w:r w:rsidRPr="00BD1C11">
        <w:rPr>
          <w:i/>
        </w:rPr>
        <w:t>Lindera</w:t>
      </w:r>
      <w:proofErr w:type="spellEnd"/>
      <w:r w:rsidRPr="00BD1C11">
        <w:rPr>
          <w:i/>
        </w:rPr>
        <w:t xml:space="preserve"> benzoin, </w:t>
      </w:r>
      <w:proofErr w:type="spellStart"/>
      <w:r w:rsidRPr="00BD1C11">
        <w:rPr>
          <w:i/>
        </w:rPr>
        <w:t>Carpinus</w:t>
      </w:r>
      <w:proofErr w:type="spellEnd"/>
      <w:r w:rsidRPr="00BD1C11">
        <w:rPr>
          <w:i/>
        </w:rPr>
        <w:t xml:space="preserve"> </w:t>
      </w:r>
      <w:proofErr w:type="spellStart"/>
      <w:r w:rsidRPr="00BD1C11">
        <w:rPr>
          <w:i/>
        </w:rPr>
        <w:t>caroliniana</w:t>
      </w:r>
      <w:proofErr w:type="spellEnd"/>
      <w:r w:rsidRPr="00BD1C11">
        <w:rPr>
          <w:i/>
        </w:rPr>
        <w:t xml:space="preserve">, </w:t>
      </w:r>
      <w:proofErr w:type="spellStart"/>
      <w:r w:rsidRPr="00BD1C11">
        <w:rPr>
          <w:i/>
        </w:rPr>
        <w:t>Cercis</w:t>
      </w:r>
      <w:proofErr w:type="spellEnd"/>
      <w:r w:rsidRPr="00BD1C11">
        <w:rPr>
          <w:i/>
        </w:rPr>
        <w:t xml:space="preserve"> canadensis, </w:t>
      </w:r>
      <w:proofErr w:type="spellStart"/>
      <w:r w:rsidRPr="00BD1C11">
        <w:rPr>
          <w:i/>
        </w:rPr>
        <w:t>Cornus</w:t>
      </w:r>
      <w:proofErr w:type="spellEnd"/>
      <w:r w:rsidRPr="00BD1C11">
        <w:rPr>
          <w:i/>
        </w:rPr>
        <w:t xml:space="preserve"> </w:t>
      </w:r>
      <w:r>
        <w:t xml:space="preserve">spp. and </w:t>
      </w:r>
      <w:r w:rsidRPr="00BD1C11">
        <w:rPr>
          <w:i/>
        </w:rPr>
        <w:t xml:space="preserve">Prunus </w:t>
      </w:r>
      <w:proofErr w:type="spellStart"/>
      <w:r w:rsidRPr="00BD1C11">
        <w:rPr>
          <w:i/>
        </w:rPr>
        <w:t>virginiana</w:t>
      </w:r>
      <w:proofErr w:type="spellEnd"/>
      <w:r>
        <w:t xml:space="preserve"> are typical. </w:t>
      </w:r>
    </w:p>
    <w:p w:rsidR="004F50D6" w:rsidP="004F50D6" w:rsidRDefault="004F50D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Minor Flooding 5-20yr.</w:t>
      </w:r>
    </w:p>
    <w:p>
      <w:r>
        <w:t>Optional 2: Major Flooding 20-500yr.</w:t>
      </w:r>
    </w:p>
    <w:p>
      <w:r>
        <w:t/>
      </w:r>
    </w:p>
    <w:p>
      <w:pPr>
        <w:pStyle w:val="ReportSection"/>
      </w:pPr>
      <w:r>
        <w:t>References</w:t>
      </w:r>
    </w:p>
    <w:p>
      <w:r>
        <w:t/>
      </w:r>
    </w:p>
    <w:p w:rsidR="004F50D6" w:rsidP="004F50D6" w:rsidRDefault="004F50D6">
      <w:r>
        <w:t xml:space="preserve">Andreas, B.K. 1989. The vascular flora of the glaciated Allegheny Plateau region of Ohio. Ohio Biol. </w:t>
      </w:r>
      <w:proofErr w:type="spellStart"/>
      <w:r>
        <w:t>Surv</w:t>
      </w:r>
      <w:proofErr w:type="spellEnd"/>
      <w:r>
        <w:t>. Bull. NS. 8 (1). 191 pp.</w:t>
      </w:r>
    </w:p>
    <w:p w:rsidR="004F50D6" w:rsidP="004F50D6" w:rsidRDefault="004F50D6"/>
    <w:p w:rsidR="004F50D6" w:rsidP="004F50D6" w:rsidRDefault="004F50D6">
      <w:r>
        <w:t>Brinson, M.M. 1990. Riverine forests. Pp. 87-141 in D.</w:t>
      </w:r>
      <w:r w:rsidR="00BD1C11">
        <w:t xml:space="preserve"> </w:t>
      </w:r>
      <w:r>
        <w:t>Goodall, A. Lugo, M. Brinson, and S. Brown (eds.), Ecosystems of the World, Forested Wetlands, Vol. 15.</w:t>
      </w:r>
    </w:p>
    <w:p w:rsidR="004F50D6" w:rsidP="004F50D6" w:rsidRDefault="004F50D6">
      <w:r>
        <w:t>Elsevier, New York. 527 pp.</w:t>
      </w:r>
    </w:p>
    <w:p w:rsidR="004F50D6" w:rsidP="004F50D6" w:rsidRDefault="004F50D6"/>
    <w:p w:rsidR="00C56931" w:rsidP="00C56931" w:rsidRDefault="00C5693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56931" w:rsidP="004F50D6" w:rsidRDefault="00C56931"/>
    <w:p w:rsidR="004F50D6" w:rsidP="004F50D6" w:rsidRDefault="004F50D6">
      <w:proofErr w:type="spellStart"/>
      <w:r>
        <w:t>Fike</w:t>
      </w:r>
      <w:proofErr w:type="spellEnd"/>
      <w:r>
        <w:t>, J. 1999. Terrestrial and palustrine plant communities of Pennsylvania. Pennsylvania Department of Conservation and Natural Resources, Bureau of Forestry, Harrisburg, PA.</w:t>
      </w:r>
    </w:p>
    <w:p w:rsidR="004F50D6" w:rsidP="004F50D6" w:rsidRDefault="004F50D6"/>
    <w:p w:rsidR="004F50D6" w:rsidP="004F50D6" w:rsidRDefault="004F50D6">
      <w:r>
        <w:t>Forest Cover Types of the United States and Canada, SAF 1980, F.H. Eyre, Editor. 148 pp.</w:t>
      </w:r>
    </w:p>
    <w:p w:rsidR="004F50D6" w:rsidP="004F50D6" w:rsidRDefault="004F50D6"/>
    <w:p w:rsidR="004F50D6" w:rsidP="004F50D6" w:rsidRDefault="004F50D6">
      <w:r>
        <w:t>Gregory, S.V., F.J. Swanson, W.A. McKee, and K.W. Cummins. 1991. An ecosystem perspective of riparian zones. Bioscience 41: 540-551.</w:t>
      </w:r>
    </w:p>
    <w:p w:rsidR="004F50D6" w:rsidP="004F50D6" w:rsidRDefault="004F50D6"/>
    <w:p w:rsidR="004F50D6" w:rsidP="004F50D6" w:rsidRDefault="004F50D6">
      <w:r>
        <w:t xml:space="preserve">Hardin, E.D., K.P. Lewis, and W.A. </w:t>
      </w:r>
      <w:proofErr w:type="spellStart"/>
      <w:r>
        <w:t>Wistendahl</w:t>
      </w:r>
      <w:proofErr w:type="spellEnd"/>
      <w:r>
        <w:t>. 1989. Gradient analysis of floodplain forests along three rivers in unglaciated Ohio. Journal of the Torrey Botanical Club 116: 258-264.</w:t>
      </w:r>
    </w:p>
    <w:p w:rsidR="004F50D6" w:rsidP="004F50D6" w:rsidRDefault="004F50D6"/>
    <w:p w:rsidR="004F50D6" w:rsidP="004F50D6" w:rsidRDefault="004F50D6">
      <w:r>
        <w:t xml:space="preserve">Hughes, F.M.R. 1994. Environmental change, disturbance and regeneration in semi-arid floodplain forests. In: A.C. Millington and K. </w:t>
      </w:r>
      <w:proofErr w:type="spellStart"/>
      <w:r>
        <w:t>Pye</w:t>
      </w:r>
      <w:proofErr w:type="spellEnd"/>
      <w:r>
        <w:t xml:space="preserve">, Editors, Environmental Change in Drylands: Biogeographical and Geomorphological Perspectives, John Wiley &amp; Sons, </w:t>
      </w:r>
      <w:proofErr w:type="spellStart"/>
      <w:r>
        <w:t>Chichester</w:t>
      </w:r>
      <w:proofErr w:type="spellEnd"/>
      <w:r>
        <w:t>, UK. 321–345pp.</w:t>
      </w:r>
    </w:p>
    <w:p w:rsidR="004F50D6" w:rsidP="004F50D6" w:rsidRDefault="004F50D6"/>
    <w:p w:rsidR="004F50D6" w:rsidP="004F50D6" w:rsidRDefault="004F50D6">
      <w:r>
        <w:t xml:space="preserve">Johnson, W.C., R.L. Burgess, and W.R. </w:t>
      </w:r>
      <w:proofErr w:type="spellStart"/>
      <w:r>
        <w:t>Keammerer</w:t>
      </w:r>
      <w:proofErr w:type="spellEnd"/>
      <w:r>
        <w:t>. 1976. Forest overstory vegetation and environment on the Missouri River floodplain in North Dakota. Ecological Monographs. 46: 59-84.</w:t>
      </w:r>
    </w:p>
    <w:p w:rsidR="004F50D6" w:rsidP="004F50D6" w:rsidRDefault="004F50D6"/>
    <w:p w:rsidR="004F50D6" w:rsidP="004F50D6" w:rsidRDefault="004F50D6">
      <w:r>
        <w:lastRenderedPageBreak/>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Ohio.</w:t>
      </w:r>
    </w:p>
    <w:p w:rsidR="004F50D6" w:rsidP="004F50D6" w:rsidRDefault="004F50D6"/>
    <w:p w:rsidR="004F50D6" w:rsidP="004F50D6" w:rsidRDefault="004F50D6">
      <w:proofErr w:type="spellStart"/>
      <w:r>
        <w:t>Naiman</w:t>
      </w:r>
      <w:proofErr w:type="spellEnd"/>
      <w:r>
        <w:t>, R.J., H. Decamps, and M. Pollock. 1993. The role of riparian corridors in maintaining regional biodiversity. Ecological Applications. 3: 209–212.</w:t>
      </w:r>
    </w:p>
    <w:p w:rsidR="004F50D6" w:rsidP="004F50D6" w:rsidRDefault="004F50D6"/>
    <w:p w:rsidR="004F50D6" w:rsidP="004F50D6" w:rsidRDefault="004F50D6">
      <w:r>
        <w:t>NatureServe. 2007. International Ecological Classification Standard: Terrestrial Ecological Classifications. NatureServe Central Databases. Arlington, VA. Data current as of 10 February 2007.</w:t>
      </w:r>
    </w:p>
    <w:p w:rsidR="004F50D6" w:rsidP="004F50D6" w:rsidRDefault="004F50D6"/>
    <w:p w:rsidR="004F50D6" w:rsidP="004F50D6" w:rsidRDefault="004F50D6">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102(1): 59-67.</w:t>
      </w:r>
    </w:p>
    <w:p w:rsidR="004F50D6" w:rsidP="004F50D6" w:rsidRDefault="004F50D6"/>
    <w:p w:rsidR="004F50D6" w:rsidP="004F50D6" w:rsidRDefault="004F50D6">
      <w:r>
        <w:t>Richter, B.D. and H.E. Richter. 2000. Prescribing flood regimes to sustain riparian ecosystems along meandering rivers. Conservation Biology 14: 1467-1478.</w:t>
      </w:r>
    </w:p>
    <w:p w:rsidR="004F50D6" w:rsidP="004F50D6" w:rsidRDefault="004F50D6"/>
    <w:p w:rsidR="004F50D6" w:rsidP="004F50D6" w:rsidRDefault="004F50D6">
      <w:r>
        <w:t xml:space="preserve">Scott, M. L., G. T. </w:t>
      </w:r>
      <w:proofErr w:type="spellStart"/>
      <w:r>
        <w:t>Auble</w:t>
      </w:r>
      <w:proofErr w:type="spellEnd"/>
      <w:r>
        <w:t>, and J. M. Friedman. 1997. Flood dependency of cottonwood establishment along the Missouri River, Montana, USA. Ecological Applications 7: 677–690.</w:t>
      </w:r>
    </w:p>
    <w:p w:rsidR="004F50D6" w:rsidP="004F50D6" w:rsidRDefault="004F50D6"/>
    <w:p w:rsidR="004F50D6" w:rsidP="004F50D6" w:rsidRDefault="004F50D6">
      <w:r>
        <w:t>Strahler, A.N. 1952. Dynamic Basis of Geomorphology. Geological Society of America Bulletin 63: 923-938.</w:t>
      </w:r>
    </w:p>
    <w:p w:rsidR="004F50D6" w:rsidP="004F50D6" w:rsidRDefault="004F50D6"/>
    <w:p w:rsidR="004F50D6" w:rsidP="004F50D6" w:rsidRDefault="004F50D6">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4F50D6" w:rsidP="004F50D6" w:rsidRDefault="004F50D6"/>
    <w:p w:rsidR="004F50D6" w:rsidP="004F50D6" w:rsidRDefault="004F50D6">
      <w:r>
        <w:t>Weaver, J. E. 1960. Flood plain vegetation of the central Missouri Valley and contacts of woodland with prairie. Ecological Monographs. 30(1): 37-64.</w:t>
      </w:r>
    </w:p>
    <w:p w:rsidRPr="00A43E41" w:rsidR="004D5F12" w:rsidP="004F50D6"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389" w:rsidRDefault="001A1389">
      <w:r>
        <w:separator/>
      </w:r>
    </w:p>
  </w:endnote>
  <w:endnote w:type="continuationSeparator" w:id="0">
    <w:p w:rsidR="001A1389" w:rsidRDefault="001A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0D6" w:rsidRDefault="004F50D6" w:rsidP="004F50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389" w:rsidRDefault="001A1389">
      <w:r>
        <w:separator/>
      </w:r>
    </w:p>
  </w:footnote>
  <w:footnote w:type="continuationSeparator" w:id="0">
    <w:p w:rsidR="001A1389" w:rsidRDefault="001A1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F50D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F3BF8"/>
    <w:pPr>
      <w:ind w:left="720"/>
    </w:pPr>
    <w:rPr>
      <w:rFonts w:ascii="Calibri" w:eastAsiaTheme="minorHAnsi" w:hAnsi="Calibri"/>
      <w:sz w:val="22"/>
      <w:szCs w:val="22"/>
    </w:rPr>
  </w:style>
  <w:style w:type="character" w:styleId="Hyperlink">
    <w:name w:val="Hyperlink"/>
    <w:basedOn w:val="DefaultParagraphFont"/>
    <w:rsid w:val="007F3BF8"/>
    <w:rPr>
      <w:color w:val="0000FF" w:themeColor="hyperlink"/>
      <w:u w:val="single"/>
    </w:rPr>
  </w:style>
  <w:style w:type="paragraph" w:styleId="BalloonText">
    <w:name w:val="Balloon Text"/>
    <w:basedOn w:val="Normal"/>
    <w:link w:val="BalloonTextChar"/>
    <w:uiPriority w:val="99"/>
    <w:semiHidden/>
    <w:unhideWhenUsed/>
    <w:rsid w:val="007F3BF8"/>
    <w:rPr>
      <w:rFonts w:ascii="Tahoma" w:hAnsi="Tahoma" w:cs="Tahoma"/>
      <w:sz w:val="16"/>
      <w:szCs w:val="16"/>
    </w:rPr>
  </w:style>
  <w:style w:type="character" w:customStyle="1" w:styleId="BalloonTextChar">
    <w:name w:val="Balloon Text Char"/>
    <w:basedOn w:val="DefaultParagraphFont"/>
    <w:link w:val="BalloonText"/>
    <w:uiPriority w:val="99"/>
    <w:semiHidden/>
    <w:rsid w:val="007F3BF8"/>
    <w:rPr>
      <w:rFonts w:ascii="Tahoma" w:hAnsi="Tahoma" w:cs="Tahoma"/>
      <w:sz w:val="16"/>
      <w:szCs w:val="16"/>
    </w:rPr>
  </w:style>
  <w:style w:type="character" w:customStyle="1" w:styleId="spellingerror">
    <w:name w:val="spellingerror"/>
    <w:basedOn w:val="DefaultParagraphFont"/>
    <w:rsid w:val="00C56931"/>
  </w:style>
  <w:style w:type="character" w:customStyle="1" w:styleId="normaltextrun1">
    <w:name w:val="normaltextrun1"/>
    <w:basedOn w:val="DefaultParagraphFont"/>
    <w:rsid w:val="00C56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3977">
      <w:bodyDiv w:val="1"/>
      <w:marLeft w:val="0"/>
      <w:marRight w:val="0"/>
      <w:marTop w:val="0"/>
      <w:marBottom w:val="0"/>
      <w:divBdr>
        <w:top w:val="none" w:sz="0" w:space="0" w:color="auto"/>
        <w:left w:val="none" w:sz="0" w:space="0" w:color="auto"/>
        <w:bottom w:val="none" w:sz="0" w:space="0" w:color="auto"/>
        <w:right w:val="none" w:sz="0" w:space="0" w:color="auto"/>
      </w:divBdr>
    </w:div>
    <w:div w:id="746851949">
      <w:bodyDiv w:val="1"/>
      <w:marLeft w:val="0"/>
      <w:marRight w:val="0"/>
      <w:marTop w:val="0"/>
      <w:marBottom w:val="0"/>
      <w:divBdr>
        <w:top w:val="none" w:sz="0" w:space="0" w:color="auto"/>
        <w:left w:val="none" w:sz="0" w:space="0" w:color="auto"/>
        <w:bottom w:val="none" w:sz="0" w:space="0" w:color="auto"/>
        <w:right w:val="none" w:sz="0" w:space="0" w:color="auto"/>
      </w:divBdr>
    </w:div>
    <w:div w:id="21453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2014-08-21T15:04:00Z</cp:lastPrinted>
  <dcterms:created xsi:type="dcterms:W3CDTF">2018-03-27T20:14:00Z</dcterms:created>
  <dcterms:modified xsi:type="dcterms:W3CDTF">2025-02-12T09:42:00Z</dcterms:modified>
</cp:coreProperties>
</file>