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428" w:rsidP="00217428" w:rsidRDefault="00217428">
      <w:pPr>
        <w:pStyle w:val="BpSTitle"/>
      </w:pPr>
      <w:r>
        <w:t>14730</w:t>
      </w:r>
    </w:p>
    <w:p w:rsidR="00217428" w:rsidP="00217428" w:rsidRDefault="00217428">
      <w:pPr>
        <w:pStyle w:val="BpSTitle"/>
      </w:pPr>
      <w:r>
        <w:t>Gulf and Atlantic Coastal Plain Floodplain Systems</w:t>
      </w:r>
    </w:p>
    <w:p w:rsidR="00217428" w:rsidP="00217428" w:rsidRDefault="00217428">
      <w:r>
        <w:t>BpS Model/Description Version: Aug. 2020</w:t>
      </w:r>
      <w:r>
        <w:tab/>
      </w:r>
      <w:r>
        <w:tab/>
      </w:r>
      <w:r>
        <w:tab/>
      </w:r>
      <w:r>
        <w:tab/>
      </w:r>
      <w:r>
        <w:tab/>
      </w:r>
      <w:r>
        <w:tab/>
      </w:r>
      <w:r>
        <w:tab/>
      </w:r>
    </w:p>
    <w:p w:rsidR="00645981" w:rsidP="00217428" w:rsidRDefault="00645981">
      <w:r>
        <w:tab/>
      </w:r>
      <w:r>
        <w:tab/>
      </w:r>
      <w:r>
        <w:tab/>
      </w:r>
      <w:r>
        <w:tab/>
      </w:r>
      <w:r>
        <w:tab/>
      </w:r>
      <w:r>
        <w:tab/>
      </w:r>
      <w:r>
        <w:tab/>
      </w:r>
      <w:r>
        <w:tab/>
      </w:r>
      <w:r>
        <w:tab/>
      </w:r>
      <w:r>
        <w:tab/>
        <w:t>Update: 3/18</w:t>
      </w:r>
    </w:p>
    <w:p w:rsidR="00217428" w:rsidP="00217428" w:rsidRDefault="00217428"/>
    <w:p w:rsidR="00217428" w:rsidP="00217428" w:rsidRDefault="00217428"/>
    <w:p w:rsidR="00217428" w:rsidP="00217428" w:rsidRDefault="00217428">
      <w:pPr>
        <w:pStyle w:val="InfoPara"/>
      </w:pPr>
      <w:r>
        <w:t>Vegetation Type</w:t>
      </w:r>
    </w:p>
    <w:p w:rsidR="00217428" w:rsidP="00217428" w:rsidRDefault="00242C8E">
      <w:r w:rsidRPr="00242C8E">
        <w:t>Woody Wetland</w:t>
      </w:r>
      <w:bookmarkStart w:name="_GoBack" w:id="0"/>
      <w:bookmarkEnd w:id="0"/>
    </w:p>
    <w:p w:rsidR="00217428" w:rsidP="00217428" w:rsidRDefault="00217428">
      <w:pPr>
        <w:pStyle w:val="InfoPara"/>
      </w:pPr>
      <w:r>
        <w:t>Map Zones</w:t>
      </w:r>
    </w:p>
    <w:p w:rsidR="00217428" w:rsidP="00217428" w:rsidRDefault="00910A3B">
      <w:r>
        <w:t>45,</w:t>
      </w:r>
      <w:r w:rsidR="00645981">
        <w:t xml:space="preserve"> </w:t>
      </w:r>
      <w:r w:rsidR="00D5222D">
        <w:t>46</w:t>
      </w:r>
      <w:r w:rsidR="00236402">
        <w:t>,</w:t>
      </w:r>
      <w:r w:rsidR="00645981">
        <w:t xml:space="preserve"> </w:t>
      </w:r>
      <w:r w:rsidR="00236402">
        <w:t>47,</w:t>
      </w:r>
      <w:r w:rsidR="00645981">
        <w:t xml:space="preserve"> </w:t>
      </w:r>
      <w:r w:rsidR="00236402">
        <w:t>98,</w:t>
      </w:r>
      <w:r w:rsidR="00645981">
        <w:t xml:space="preserve"> </w:t>
      </w:r>
      <w:r w:rsidR="007F7CBE">
        <w:t>99</w:t>
      </w:r>
    </w:p>
    <w:p w:rsidR="00217428" w:rsidP="00217428" w:rsidRDefault="00217428">
      <w:pPr>
        <w:pStyle w:val="InfoPara"/>
      </w:pPr>
      <w:r>
        <w:t>Geographic Range</w:t>
      </w:r>
    </w:p>
    <w:p w:rsidR="00217428" w:rsidP="00217428" w:rsidRDefault="00217428">
      <w:r>
        <w:t>The majority of this</w:t>
      </w:r>
      <w:r w:rsidR="00645981">
        <w:t xml:space="preserve"> Biophysical Setting (</w:t>
      </w:r>
      <w:r>
        <w:t>BpS</w:t>
      </w:r>
      <w:r w:rsidR="00645981">
        <w:t>)</w:t>
      </w:r>
      <w:r>
        <w:t xml:space="preserve"> occurs in floodplains and on terraces of large streams within the Mississippi Alluvial Plain from southern I</w:t>
      </w:r>
      <w:r w:rsidR="00645981">
        <w:t>llinois</w:t>
      </w:r>
      <w:r>
        <w:t xml:space="preserve"> to the Gulf of Mexico. Smaller units occur along other large streams in the Gulf Coastal Plain, the Atlantic Coastal Plain, and along the A</w:t>
      </w:r>
      <w:r w:rsidR="00645981">
        <w:t>rkansas</w:t>
      </w:r>
      <w:r>
        <w:t xml:space="preserve"> River in the Interior Highlands</w:t>
      </w:r>
      <w:r w:rsidR="005939ED">
        <w:t>. It is recorded from A</w:t>
      </w:r>
      <w:r w:rsidR="00645981">
        <w:t>labama</w:t>
      </w:r>
      <w:r w:rsidR="005939ED">
        <w:t>, A</w:t>
      </w:r>
      <w:r w:rsidR="00645981">
        <w:t>rkansas</w:t>
      </w:r>
      <w:r w:rsidR="005939ED">
        <w:t xml:space="preserve">, </w:t>
      </w:r>
      <w:r>
        <w:t>I</w:t>
      </w:r>
      <w:r w:rsidR="00645981">
        <w:t>llinois</w:t>
      </w:r>
      <w:r>
        <w:t>, K</w:t>
      </w:r>
      <w:r w:rsidR="00645981">
        <w:t>entucky</w:t>
      </w:r>
      <w:r>
        <w:t>, L</w:t>
      </w:r>
      <w:r w:rsidR="00550995">
        <w:t>ouisian</w:t>
      </w:r>
      <w:r w:rsidR="00645981">
        <w:t>a</w:t>
      </w:r>
      <w:r>
        <w:t>, M</w:t>
      </w:r>
      <w:r w:rsidR="00645981">
        <w:t>aryland</w:t>
      </w:r>
      <w:r>
        <w:t>, M</w:t>
      </w:r>
      <w:r w:rsidR="00645981">
        <w:t>issouri</w:t>
      </w:r>
      <w:r>
        <w:t>, M</w:t>
      </w:r>
      <w:r w:rsidR="00645981">
        <w:t>ississippi</w:t>
      </w:r>
      <w:r>
        <w:t>, O</w:t>
      </w:r>
      <w:r w:rsidR="00645981">
        <w:t>klahoma</w:t>
      </w:r>
      <w:r>
        <w:t>, T</w:t>
      </w:r>
      <w:r w:rsidR="00645981">
        <w:t>ennessee</w:t>
      </w:r>
      <w:r>
        <w:t xml:space="preserve">, </w:t>
      </w:r>
      <w:r w:rsidR="00645981">
        <w:t xml:space="preserve">and </w:t>
      </w:r>
      <w:r>
        <w:t>T</w:t>
      </w:r>
      <w:r w:rsidR="00645981">
        <w:t>exas.</w:t>
      </w:r>
      <w:r>
        <w:t xml:space="preserve"> (NatureServe 2007).</w:t>
      </w:r>
    </w:p>
    <w:p w:rsidR="00217428" w:rsidP="00217428" w:rsidRDefault="00217428">
      <w:pPr>
        <w:pStyle w:val="InfoPara"/>
      </w:pPr>
      <w:r>
        <w:t>Biophysical Site Description</w:t>
      </w:r>
    </w:p>
    <w:p w:rsidR="00217428" w:rsidP="00217428" w:rsidRDefault="00217428">
      <w:r>
        <w:t xml:space="preserve">This BpS occurs on floodplain terraces of large streams in the Mississippi Alluvial Plain, Gulf Coastal Plain, central and southern Atlantic Coastal Plain, and Arkansas Valley. It excludes the open water, </w:t>
      </w:r>
      <w:r w:rsidRPr="00550995">
        <w:rPr>
          <w:i/>
        </w:rPr>
        <w:t xml:space="preserve">Taxodium distichum--Nyssa </w:t>
      </w:r>
      <w:proofErr w:type="spellStart"/>
      <w:r w:rsidRPr="00550995">
        <w:rPr>
          <w:i/>
        </w:rPr>
        <w:t>aquatica</w:t>
      </w:r>
      <w:proofErr w:type="spellEnd"/>
      <w:r>
        <w:t xml:space="preserve"> and </w:t>
      </w:r>
      <w:r w:rsidRPr="00550995">
        <w:rPr>
          <w:i/>
        </w:rPr>
        <w:t xml:space="preserve">Quercus </w:t>
      </w:r>
      <w:proofErr w:type="spellStart"/>
      <w:r w:rsidRPr="00550995">
        <w:rPr>
          <w:i/>
        </w:rPr>
        <w:t>lyrata</w:t>
      </w:r>
      <w:proofErr w:type="spellEnd"/>
      <w:r>
        <w:t xml:space="preserve"> (</w:t>
      </w:r>
      <w:proofErr w:type="spellStart"/>
      <w:r>
        <w:t>baldcypress</w:t>
      </w:r>
      <w:proofErr w:type="spellEnd"/>
      <w:r>
        <w:t>--tupelo and laurel oak) that occur in deep</w:t>
      </w:r>
      <w:r w:rsidR="00645981">
        <w:t xml:space="preserve"> </w:t>
      </w:r>
      <w:r>
        <w:t>water alluvial swamps, sloughs, and depressions that are flooded most or all of a given year; those are covered under Gulf and Atlantic Coastal Plain Swamp Systems. Synonyms for this BpS and its subdivisions include alluvial forest, southern bottomland hardwood forest.</w:t>
      </w:r>
    </w:p>
    <w:p w:rsidR="00217428" w:rsidP="00217428" w:rsidRDefault="00217428">
      <w:pPr>
        <w:pStyle w:val="InfoPara"/>
      </w:pPr>
      <w:r>
        <w:t>Vegetation Description</w:t>
      </w:r>
    </w:p>
    <w:p w:rsidR="00217428" w:rsidP="00217428" w:rsidRDefault="00217428">
      <w:r>
        <w:t>Apart from treefall gaps, marshes, and non-forested canebrakes, there is a continuous canopy of deciduous broadleaved species. Relative dominance of canopy tree species may vary according to regional location and hydrology. The tree canopy ranges from approximately 80-150</w:t>
      </w:r>
      <w:r w:rsidR="00645981">
        <w:t>ft</w:t>
      </w:r>
      <w:r>
        <w:t xml:space="preserve"> tall. The understory is</w:t>
      </w:r>
      <w:r w:rsidR="00645981">
        <w:t xml:space="preserve"> &lt;</w:t>
      </w:r>
      <w:r>
        <w:t xml:space="preserve">80 feet tall and is usually composed of the canopy species and deciduous broad-leaved understory species. Understory shrub density is generally low but may be dense on ridges within the bottoms that are less subject to inundation. The herbaceous layer is generally sparse due to shade and/or frequent inundation, although there may be relatively thick herbaceous vegetation in treefall gaps and early seral stages. There are usually more than </w:t>
      </w:r>
      <w:r w:rsidR="00645981">
        <w:t xml:space="preserve">10 </w:t>
      </w:r>
      <w:r>
        <w:t xml:space="preserve">species of canopy trees and </w:t>
      </w:r>
      <w:r w:rsidR="00645981">
        <w:t>more than 30</w:t>
      </w:r>
      <w:r>
        <w:t xml:space="preserve"> tree and shrub species total. Canopy tree density is within 15-30 trees</w:t>
      </w:r>
      <w:r w:rsidR="00645981">
        <w:t>/ac</w:t>
      </w:r>
      <w:r>
        <w:t xml:space="preserve"> and canopy tree basal area is within 100-210ft</w:t>
      </w:r>
      <w:r w:rsidR="00645981">
        <w:t>/ac</w:t>
      </w:r>
      <w:r>
        <w:t xml:space="preserve">. Many canopy trees exceed 20in in diameter. </w:t>
      </w:r>
    </w:p>
    <w:p w:rsidR="00217428" w:rsidP="00217428" w:rsidRDefault="00217428"/>
    <w:p w:rsidR="00217428" w:rsidP="00217428" w:rsidRDefault="00217428">
      <w:r>
        <w:lastRenderedPageBreak/>
        <w:t xml:space="preserve">River banks and flat, poorly drained areas within the floodplain are often dominated by </w:t>
      </w:r>
      <w:proofErr w:type="spellStart"/>
      <w:r w:rsidRPr="00550995">
        <w:rPr>
          <w:i/>
        </w:rPr>
        <w:t>Populus</w:t>
      </w:r>
      <w:proofErr w:type="spellEnd"/>
      <w:r w:rsidRPr="00550995">
        <w:rPr>
          <w:i/>
        </w:rPr>
        <w:t xml:space="preserve"> </w:t>
      </w:r>
      <w:proofErr w:type="spellStart"/>
      <w:r w:rsidRPr="00550995">
        <w:rPr>
          <w:i/>
        </w:rPr>
        <w:t>deltoides</w:t>
      </w:r>
      <w:proofErr w:type="spellEnd"/>
      <w:r>
        <w:t xml:space="preserve"> (cottonwood), </w:t>
      </w:r>
      <w:r w:rsidRPr="00550995">
        <w:rPr>
          <w:i/>
        </w:rPr>
        <w:t xml:space="preserve">Betula </w:t>
      </w:r>
      <w:proofErr w:type="spellStart"/>
      <w:r w:rsidRPr="00550995">
        <w:rPr>
          <w:i/>
        </w:rPr>
        <w:t>nigra</w:t>
      </w:r>
      <w:proofErr w:type="spellEnd"/>
      <w:r>
        <w:t xml:space="preserve"> (river birch), </w:t>
      </w:r>
      <w:r w:rsidRPr="00550995">
        <w:rPr>
          <w:i/>
        </w:rPr>
        <w:t>Acer rubrum</w:t>
      </w:r>
      <w:r>
        <w:t xml:space="preserve"> (red maple), </w:t>
      </w:r>
      <w:r w:rsidRPr="00550995">
        <w:rPr>
          <w:i/>
        </w:rPr>
        <w:t xml:space="preserve">Acer </w:t>
      </w:r>
      <w:proofErr w:type="spellStart"/>
      <w:r w:rsidRPr="00550995">
        <w:rPr>
          <w:i/>
        </w:rPr>
        <w:t>saccharinum</w:t>
      </w:r>
      <w:proofErr w:type="spellEnd"/>
      <w:r>
        <w:t xml:space="preserve"> (silver maple), </w:t>
      </w:r>
      <w:r w:rsidRPr="00550995">
        <w:rPr>
          <w:i/>
        </w:rPr>
        <w:t xml:space="preserve">Acer </w:t>
      </w:r>
      <w:proofErr w:type="spellStart"/>
      <w:r w:rsidRPr="00550995">
        <w:rPr>
          <w:i/>
        </w:rPr>
        <w:t>negundo</w:t>
      </w:r>
      <w:proofErr w:type="spellEnd"/>
      <w:r>
        <w:t xml:space="preserve"> (box elder), </w:t>
      </w:r>
      <w:proofErr w:type="spellStart"/>
      <w:r w:rsidRPr="00550995">
        <w:rPr>
          <w:i/>
        </w:rPr>
        <w:t>Platanus</w:t>
      </w:r>
      <w:proofErr w:type="spellEnd"/>
      <w:r w:rsidRPr="00550995">
        <w:rPr>
          <w:i/>
        </w:rPr>
        <w:t xml:space="preserve"> </w:t>
      </w:r>
      <w:proofErr w:type="spellStart"/>
      <w:r w:rsidRPr="00550995">
        <w:rPr>
          <w:i/>
        </w:rPr>
        <w:t>occidentalis</w:t>
      </w:r>
      <w:proofErr w:type="spellEnd"/>
      <w:r>
        <w:t xml:space="preserve"> (sycamore), </w:t>
      </w:r>
      <w:proofErr w:type="spellStart"/>
      <w:r w:rsidRPr="00550995">
        <w:rPr>
          <w:i/>
        </w:rPr>
        <w:t>Ulmus</w:t>
      </w:r>
      <w:proofErr w:type="spellEnd"/>
      <w:r w:rsidRPr="00550995">
        <w:rPr>
          <w:i/>
        </w:rPr>
        <w:t xml:space="preserve"> </w:t>
      </w:r>
      <w:proofErr w:type="spellStart"/>
      <w:r w:rsidRPr="00550995">
        <w:rPr>
          <w:i/>
        </w:rPr>
        <w:t>americana</w:t>
      </w:r>
      <w:proofErr w:type="spellEnd"/>
      <w:r>
        <w:t xml:space="preserve"> (American elm), </w:t>
      </w:r>
      <w:proofErr w:type="spellStart"/>
      <w:r w:rsidRPr="00550995">
        <w:rPr>
          <w:i/>
        </w:rPr>
        <w:t>Fraxinus</w:t>
      </w:r>
      <w:proofErr w:type="spellEnd"/>
      <w:r w:rsidRPr="00550995">
        <w:rPr>
          <w:i/>
        </w:rPr>
        <w:t xml:space="preserve"> </w:t>
      </w:r>
      <w:proofErr w:type="spellStart"/>
      <w:r w:rsidRPr="00550995">
        <w:rPr>
          <w:i/>
        </w:rPr>
        <w:t>pennsylvanica</w:t>
      </w:r>
      <w:proofErr w:type="spellEnd"/>
      <w:r>
        <w:t xml:space="preserve"> (green ash), </w:t>
      </w:r>
      <w:proofErr w:type="spellStart"/>
      <w:r w:rsidRPr="00550995">
        <w:rPr>
          <w:i/>
        </w:rPr>
        <w:t>Fraxinus</w:t>
      </w:r>
      <w:proofErr w:type="spellEnd"/>
      <w:r w:rsidRPr="00550995">
        <w:rPr>
          <w:i/>
        </w:rPr>
        <w:t xml:space="preserve"> </w:t>
      </w:r>
      <w:proofErr w:type="spellStart"/>
      <w:r w:rsidRPr="00550995">
        <w:rPr>
          <w:i/>
        </w:rPr>
        <w:t>caroliniana</w:t>
      </w:r>
      <w:proofErr w:type="spellEnd"/>
      <w:r>
        <w:t xml:space="preserve"> (Carolina ash), </w:t>
      </w:r>
      <w:proofErr w:type="spellStart"/>
      <w:r w:rsidRPr="00550995">
        <w:rPr>
          <w:i/>
        </w:rPr>
        <w:t>Celtis</w:t>
      </w:r>
      <w:proofErr w:type="spellEnd"/>
      <w:r w:rsidRPr="00550995">
        <w:rPr>
          <w:i/>
        </w:rPr>
        <w:t xml:space="preserve"> </w:t>
      </w:r>
      <w:proofErr w:type="spellStart"/>
      <w:r w:rsidRPr="00550995">
        <w:rPr>
          <w:i/>
        </w:rPr>
        <w:t>laevigata</w:t>
      </w:r>
      <w:proofErr w:type="spellEnd"/>
      <w:r>
        <w:t xml:space="preserve"> (sugarberry), </w:t>
      </w:r>
      <w:proofErr w:type="spellStart"/>
      <w:r w:rsidRPr="00550995">
        <w:rPr>
          <w:i/>
        </w:rPr>
        <w:t>Celtis</w:t>
      </w:r>
      <w:proofErr w:type="spellEnd"/>
      <w:r w:rsidRPr="00550995">
        <w:rPr>
          <w:i/>
        </w:rPr>
        <w:t xml:space="preserve"> </w:t>
      </w:r>
      <w:proofErr w:type="spellStart"/>
      <w:r w:rsidRPr="00550995">
        <w:rPr>
          <w:i/>
        </w:rPr>
        <w:t>occidentalis</w:t>
      </w:r>
      <w:proofErr w:type="spellEnd"/>
      <w:r>
        <w:t xml:space="preserve"> (hackberry), </w:t>
      </w:r>
      <w:proofErr w:type="spellStart"/>
      <w:r w:rsidRPr="00550995">
        <w:rPr>
          <w:i/>
        </w:rPr>
        <w:t>Carya</w:t>
      </w:r>
      <w:proofErr w:type="spellEnd"/>
      <w:r w:rsidRPr="00550995">
        <w:rPr>
          <w:i/>
        </w:rPr>
        <w:t xml:space="preserve"> </w:t>
      </w:r>
      <w:proofErr w:type="spellStart"/>
      <w:r w:rsidRPr="00550995">
        <w:rPr>
          <w:i/>
        </w:rPr>
        <w:t>aquatica</w:t>
      </w:r>
      <w:proofErr w:type="spellEnd"/>
      <w:r>
        <w:t xml:space="preserve"> (water hickory), </w:t>
      </w:r>
      <w:r w:rsidRPr="00550995">
        <w:rPr>
          <w:i/>
        </w:rPr>
        <w:t xml:space="preserve">Diospyros </w:t>
      </w:r>
      <w:proofErr w:type="spellStart"/>
      <w:r w:rsidRPr="00550995">
        <w:rPr>
          <w:i/>
        </w:rPr>
        <w:t>virginiana</w:t>
      </w:r>
      <w:proofErr w:type="spellEnd"/>
      <w:r>
        <w:t xml:space="preserve"> (persimmon), </w:t>
      </w:r>
      <w:r w:rsidRPr="00550995">
        <w:rPr>
          <w:i/>
        </w:rPr>
        <w:t xml:space="preserve">Magnolia </w:t>
      </w:r>
      <w:proofErr w:type="spellStart"/>
      <w:r w:rsidRPr="00550995">
        <w:rPr>
          <w:i/>
        </w:rPr>
        <w:t>virginiana</w:t>
      </w:r>
      <w:proofErr w:type="spellEnd"/>
      <w:r>
        <w:t xml:space="preserve"> (sweet bay), </w:t>
      </w:r>
      <w:r w:rsidRPr="00550995">
        <w:rPr>
          <w:i/>
        </w:rPr>
        <w:t xml:space="preserve">Quercus </w:t>
      </w:r>
      <w:proofErr w:type="spellStart"/>
      <w:r w:rsidRPr="00550995">
        <w:rPr>
          <w:i/>
        </w:rPr>
        <w:t>laurifolia</w:t>
      </w:r>
      <w:proofErr w:type="spellEnd"/>
      <w:r>
        <w:t xml:space="preserve"> (diamond leaf oak), and </w:t>
      </w:r>
      <w:r w:rsidRPr="00550995">
        <w:rPr>
          <w:i/>
        </w:rPr>
        <w:t xml:space="preserve">Quercus </w:t>
      </w:r>
      <w:proofErr w:type="spellStart"/>
      <w:r w:rsidRPr="00550995">
        <w:rPr>
          <w:i/>
        </w:rPr>
        <w:t>lyrata</w:t>
      </w:r>
      <w:proofErr w:type="spellEnd"/>
      <w:r>
        <w:t xml:space="preserve"> (</w:t>
      </w:r>
      <w:proofErr w:type="spellStart"/>
      <w:r>
        <w:t>overcup</w:t>
      </w:r>
      <w:proofErr w:type="spellEnd"/>
      <w:r>
        <w:t xml:space="preserve"> oak). Ridges and levees in low areas and higher areas near the edges of floodplains may be dominated by </w:t>
      </w:r>
      <w:r w:rsidRPr="00550995">
        <w:rPr>
          <w:i/>
        </w:rPr>
        <w:t xml:space="preserve">Liquidambar </w:t>
      </w:r>
      <w:proofErr w:type="spellStart"/>
      <w:r w:rsidRPr="00550995">
        <w:rPr>
          <w:i/>
        </w:rPr>
        <w:t>styraciflua</w:t>
      </w:r>
      <w:proofErr w:type="spellEnd"/>
      <w:r>
        <w:t xml:space="preserve"> (sweet gum), </w:t>
      </w:r>
      <w:r w:rsidRPr="00550995">
        <w:rPr>
          <w:i/>
        </w:rPr>
        <w:t xml:space="preserve">Quercus </w:t>
      </w:r>
      <w:proofErr w:type="spellStart"/>
      <w:r w:rsidRPr="00550995">
        <w:rPr>
          <w:i/>
        </w:rPr>
        <w:t>nigra</w:t>
      </w:r>
      <w:proofErr w:type="spellEnd"/>
      <w:r>
        <w:t xml:space="preserve"> (water oak), </w:t>
      </w:r>
      <w:r w:rsidRPr="00550995">
        <w:rPr>
          <w:i/>
        </w:rPr>
        <w:t xml:space="preserve">Quercus </w:t>
      </w:r>
      <w:proofErr w:type="spellStart"/>
      <w:r w:rsidRPr="00550995">
        <w:rPr>
          <w:i/>
        </w:rPr>
        <w:t>phellos</w:t>
      </w:r>
      <w:proofErr w:type="spellEnd"/>
      <w:r>
        <w:t xml:space="preserve"> (willow oak), </w:t>
      </w:r>
      <w:r w:rsidRPr="00550995">
        <w:rPr>
          <w:i/>
        </w:rPr>
        <w:t xml:space="preserve">Quercus </w:t>
      </w:r>
      <w:proofErr w:type="spellStart"/>
      <w:r w:rsidRPr="00550995">
        <w:rPr>
          <w:i/>
        </w:rPr>
        <w:t>michauxii</w:t>
      </w:r>
      <w:proofErr w:type="spellEnd"/>
      <w:r>
        <w:t xml:space="preserve"> (swamp chestnut oak), </w:t>
      </w:r>
      <w:r w:rsidRPr="00550995">
        <w:rPr>
          <w:i/>
        </w:rPr>
        <w:t xml:space="preserve">Quercus </w:t>
      </w:r>
      <w:proofErr w:type="spellStart"/>
      <w:r w:rsidRPr="00550995">
        <w:rPr>
          <w:i/>
        </w:rPr>
        <w:t>nuttallii</w:t>
      </w:r>
      <w:proofErr w:type="spellEnd"/>
      <w:r>
        <w:t xml:space="preserve"> (Nuttall's red oak), </w:t>
      </w:r>
      <w:r w:rsidRPr="00550995">
        <w:rPr>
          <w:i/>
        </w:rPr>
        <w:t xml:space="preserve">Quercus </w:t>
      </w:r>
      <w:proofErr w:type="spellStart"/>
      <w:r w:rsidRPr="00550995">
        <w:rPr>
          <w:i/>
        </w:rPr>
        <w:t>shumardii</w:t>
      </w:r>
      <w:proofErr w:type="spellEnd"/>
      <w:r>
        <w:t xml:space="preserve"> (Shumard's red oak), </w:t>
      </w:r>
      <w:r w:rsidRPr="00550995">
        <w:rPr>
          <w:i/>
        </w:rPr>
        <w:t xml:space="preserve">Quercus </w:t>
      </w:r>
      <w:proofErr w:type="spellStart"/>
      <w:r w:rsidRPr="00550995">
        <w:rPr>
          <w:i/>
        </w:rPr>
        <w:t>virginiana</w:t>
      </w:r>
      <w:proofErr w:type="spellEnd"/>
      <w:r>
        <w:t xml:space="preserve"> (live oak), </w:t>
      </w:r>
      <w:r w:rsidRPr="00550995">
        <w:rPr>
          <w:i/>
        </w:rPr>
        <w:t xml:space="preserve">Prunus </w:t>
      </w:r>
      <w:proofErr w:type="spellStart"/>
      <w:r w:rsidRPr="00550995">
        <w:rPr>
          <w:i/>
        </w:rPr>
        <w:t>serotina</w:t>
      </w:r>
      <w:proofErr w:type="spellEnd"/>
      <w:r>
        <w:t xml:space="preserve"> (black cherry), </w:t>
      </w:r>
      <w:proofErr w:type="spellStart"/>
      <w:r w:rsidRPr="00550995">
        <w:rPr>
          <w:i/>
        </w:rPr>
        <w:t>Ulmus</w:t>
      </w:r>
      <w:proofErr w:type="spellEnd"/>
      <w:r w:rsidRPr="00550995">
        <w:rPr>
          <w:i/>
        </w:rPr>
        <w:t xml:space="preserve"> </w:t>
      </w:r>
      <w:proofErr w:type="spellStart"/>
      <w:r w:rsidRPr="00550995">
        <w:rPr>
          <w:i/>
        </w:rPr>
        <w:t>alata</w:t>
      </w:r>
      <w:proofErr w:type="spellEnd"/>
      <w:r>
        <w:t xml:space="preserve"> (winged elm), </w:t>
      </w:r>
      <w:r w:rsidRPr="00550995">
        <w:rPr>
          <w:i/>
        </w:rPr>
        <w:t xml:space="preserve">Pinus </w:t>
      </w:r>
      <w:proofErr w:type="spellStart"/>
      <w:r w:rsidRPr="00550995">
        <w:rPr>
          <w:i/>
        </w:rPr>
        <w:t>taeda</w:t>
      </w:r>
      <w:proofErr w:type="spellEnd"/>
      <w:r>
        <w:t xml:space="preserve"> (loblolly pine), </w:t>
      </w:r>
      <w:proofErr w:type="spellStart"/>
      <w:r w:rsidRPr="00550995">
        <w:rPr>
          <w:i/>
        </w:rPr>
        <w:t>Carya</w:t>
      </w:r>
      <w:proofErr w:type="spellEnd"/>
      <w:r w:rsidRPr="00550995">
        <w:rPr>
          <w:i/>
        </w:rPr>
        <w:t xml:space="preserve"> </w:t>
      </w:r>
      <w:proofErr w:type="spellStart"/>
      <w:r w:rsidRPr="00550995">
        <w:rPr>
          <w:i/>
        </w:rPr>
        <w:t>illinoensis</w:t>
      </w:r>
      <w:proofErr w:type="spellEnd"/>
      <w:r>
        <w:t xml:space="preserve"> (pecan), </w:t>
      </w:r>
      <w:proofErr w:type="spellStart"/>
      <w:r w:rsidRPr="00550995">
        <w:rPr>
          <w:i/>
        </w:rPr>
        <w:t>Carya</w:t>
      </w:r>
      <w:proofErr w:type="spellEnd"/>
      <w:r w:rsidRPr="00550995">
        <w:rPr>
          <w:i/>
        </w:rPr>
        <w:t xml:space="preserve"> </w:t>
      </w:r>
      <w:proofErr w:type="spellStart"/>
      <w:r w:rsidRPr="00550995">
        <w:rPr>
          <w:i/>
        </w:rPr>
        <w:t>glabra</w:t>
      </w:r>
      <w:proofErr w:type="spellEnd"/>
      <w:r>
        <w:t xml:space="preserve"> (pignut hickory), </w:t>
      </w:r>
      <w:proofErr w:type="spellStart"/>
      <w:r w:rsidRPr="00550995">
        <w:rPr>
          <w:i/>
        </w:rPr>
        <w:t>Carya</w:t>
      </w:r>
      <w:proofErr w:type="spellEnd"/>
      <w:r w:rsidRPr="00550995">
        <w:rPr>
          <w:i/>
        </w:rPr>
        <w:t xml:space="preserve"> </w:t>
      </w:r>
      <w:proofErr w:type="spellStart"/>
      <w:r w:rsidRPr="00550995">
        <w:rPr>
          <w:i/>
        </w:rPr>
        <w:t>cordiformis</w:t>
      </w:r>
      <w:proofErr w:type="spellEnd"/>
      <w:r>
        <w:t xml:space="preserve"> (bitternut hickory), and </w:t>
      </w:r>
      <w:proofErr w:type="spellStart"/>
      <w:r w:rsidRPr="00550995">
        <w:rPr>
          <w:i/>
        </w:rPr>
        <w:t>Carya</w:t>
      </w:r>
      <w:proofErr w:type="spellEnd"/>
      <w:r w:rsidRPr="00550995">
        <w:rPr>
          <w:i/>
        </w:rPr>
        <w:t xml:space="preserve"> ovata</w:t>
      </w:r>
      <w:r>
        <w:t xml:space="preserve"> (shagbark hickory). Comprehensive species lists for these communities can be found in </w:t>
      </w:r>
      <w:proofErr w:type="spellStart"/>
      <w:r>
        <w:t>Heineke</w:t>
      </w:r>
      <w:proofErr w:type="spellEnd"/>
      <w:r>
        <w:t xml:space="preserve"> (1987).</w:t>
      </w:r>
    </w:p>
    <w:p w:rsidR="00217428" w:rsidP="00217428" w:rsidRDefault="00217428"/>
    <w:p w:rsidR="00217428" w:rsidP="00217428" w:rsidRDefault="00217428">
      <w:r>
        <w:t>Additional dominant species include Silver Maple (</w:t>
      </w:r>
      <w:r w:rsidRPr="00550995">
        <w:rPr>
          <w:i/>
        </w:rPr>
        <w:t xml:space="preserve">Acer </w:t>
      </w:r>
      <w:proofErr w:type="spellStart"/>
      <w:r w:rsidRPr="00550995">
        <w:rPr>
          <w:i/>
        </w:rPr>
        <w:t>saccharinum</w:t>
      </w:r>
      <w:proofErr w:type="spellEnd"/>
      <w:r>
        <w:t>), Cotton Wood (</w:t>
      </w:r>
      <w:proofErr w:type="spellStart"/>
      <w:r w:rsidRPr="00550995">
        <w:rPr>
          <w:i/>
        </w:rPr>
        <w:t>Populus</w:t>
      </w:r>
      <w:proofErr w:type="spellEnd"/>
      <w:r w:rsidRPr="00550995">
        <w:rPr>
          <w:i/>
        </w:rPr>
        <w:t xml:space="preserve"> </w:t>
      </w:r>
      <w:proofErr w:type="spellStart"/>
      <w:r w:rsidRPr="00550995">
        <w:rPr>
          <w:i/>
        </w:rPr>
        <w:t>deltoides</w:t>
      </w:r>
      <w:proofErr w:type="spellEnd"/>
      <w:r>
        <w:t xml:space="preserve">) and </w:t>
      </w:r>
      <w:proofErr w:type="spellStart"/>
      <w:r>
        <w:t>Overcup</w:t>
      </w:r>
      <w:proofErr w:type="spellEnd"/>
      <w:r>
        <w:t xml:space="preserve"> Oak (</w:t>
      </w:r>
      <w:r w:rsidRPr="00550995">
        <w:rPr>
          <w:i/>
        </w:rPr>
        <w:t xml:space="preserve">Quercus </w:t>
      </w:r>
      <w:proofErr w:type="spellStart"/>
      <w:r w:rsidRPr="00550995">
        <w:rPr>
          <w:i/>
        </w:rPr>
        <w:t>lyrata</w:t>
      </w:r>
      <w:proofErr w:type="spellEnd"/>
      <w:r>
        <w:t>).</w:t>
      </w:r>
    </w:p>
    <w:p w:rsidR="00217428" w:rsidP="00217428" w:rsidRDefault="00217428">
      <w:pPr>
        <w:pStyle w:val="InfoPara"/>
      </w:pPr>
      <w:r>
        <w:t>BpS Dominant and Indicator Species</w:t>
      </w:r>
    </w:p>
    <w:p>
      <w:r>
        <w:rPr>
          <w:sz w:val="16"/>
        </w:rPr>
        <w:t>Species names are from the NRCS PLANTS database. Check species codes at http://plants.usda.gov.</w:t>
      </w:r>
    </w:p>
    <w:p w:rsidR="00217428" w:rsidP="00217428" w:rsidRDefault="00217428">
      <w:pPr>
        <w:pStyle w:val="InfoPara"/>
      </w:pPr>
      <w:r>
        <w:t>Disturbance Description</w:t>
      </w:r>
    </w:p>
    <w:p w:rsidR="00217428" w:rsidP="00217428" w:rsidRDefault="00217428">
      <w:r>
        <w:t>The dominant ecological processes in bottomland hardwood forests are windfall gaps and periodic flooding. Windfall gaps occur on the local (a single mature canopy tree) and the landscape (tornadoes or hurricanes) scale. When canopy trees fall, seedlings in the understory are released and compete for a spot in the canopy. This leads to dense areas of herbaceous and woody vegetation in windfall gaps of all sizes. This is a major process in forest regeneration in bottomland hardwood forests. Flooding is more frequent on the lower terraces but frequently floods higher terraces (Wharton zones IV &amp; V). Catastrophic floods can cause the loss of canopy over large areas. Canopy decline and reproductive failure can create late-seral open stands. Duration of flooding varies with the placement of a site in the landscape and is a dominant process affecting vegetation on a given site. Flooding can deposit alluvium or scour the ground, depending on the landscape position of a site and the severity of the flood event. Fire is infrequent on the lower terraces, but was frequent historically on older terraces outside the floodplain and crept into the floodplains. Wharton et al. (1982) mention that a serious fire season occurs on an average of about every 5</w:t>
      </w:r>
      <w:r w:rsidR="00645981">
        <w:t>-</w:t>
      </w:r>
      <w:r>
        <w:t xml:space="preserve">8yrs in the bottomland hardwood forests of the Mississippi Alluvial Plain. It is conjectured that Native Americans maintained canebrakes by deliberate fall burning. Infrequent, mild surface fires would occur in the system; however, they would not alter species composition or structure. Changes in hydrology due to the activities of </w:t>
      </w:r>
      <w:r>
        <w:lastRenderedPageBreak/>
        <w:t>beaver are also an important ecological process in bottomland hardwood forests. Beaver impoundments kill trees</w:t>
      </w:r>
      <w:r w:rsidR="00550995">
        <w:t>, sometimes over large areas,</w:t>
      </w:r>
      <w:r>
        <w:t xml:space="preserve"> and may create open water habitat, cypress-tupelo stands, or cause stand replacement. Meandering streams are dynamic and frequently change course, eroding into the floodplain and depositing new point bars, thus creating new habitat for early seral plant communities. Insect outbreaks would occur infrequently in closed canopy states.</w:t>
      </w:r>
    </w:p>
    <w:p w:rsidR="00217428" w:rsidP="00217428" w:rsidRDefault="0021742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7428" w:rsidP="00217428" w:rsidRDefault="00217428">
      <w:pPr>
        <w:pStyle w:val="InfoPara"/>
      </w:pPr>
      <w:r>
        <w:t>Scale Description</w:t>
      </w:r>
    </w:p>
    <w:p w:rsidR="00217428" w:rsidP="00217428" w:rsidRDefault="00217428">
      <w:r>
        <w:t>This BpS occurred in patches of millions of acres in the Mississippi Alluvial Plain, with smaller areas covered in larger streams in the coastal plain and Arkansas Valley.</w:t>
      </w:r>
    </w:p>
    <w:p w:rsidR="00217428" w:rsidP="00217428" w:rsidRDefault="00217428">
      <w:pPr>
        <w:pStyle w:val="InfoPara"/>
      </w:pPr>
      <w:r>
        <w:t>Adjacency or Identification Concerns</w:t>
      </w:r>
    </w:p>
    <w:p w:rsidR="00217428" w:rsidP="00217428" w:rsidRDefault="00217428">
      <w:r>
        <w:t xml:space="preserve">This BpS grades into the Gulf and Atlantic Coastal Plain Swamp Systems (451480) which occurs on the lowest, wettest areas of the bottomlands. It also is bordered by </w:t>
      </w:r>
      <w:proofErr w:type="gramStart"/>
      <w:r>
        <w:t>a number of</w:t>
      </w:r>
      <w:proofErr w:type="gramEnd"/>
      <w:r>
        <w:t xml:space="preserve"> upland communities from which fire would have occasionally burned down into the bottoms, especially in drought</w:t>
      </w:r>
      <w:r w:rsidR="00645981">
        <w:t xml:space="preserve"> </w:t>
      </w:r>
      <w:r>
        <w:t>y</w:t>
      </w:r>
      <w:r w:rsidR="00645981">
        <w:t>ea</w:t>
      </w:r>
      <w:r>
        <w:t>rs. When adjacent to Grand Prairie and loblolly flatwoods the</w:t>
      </w:r>
      <w:r w:rsidR="00550995">
        <w:t xml:space="preserve"> Mean Fire Return Interval (</w:t>
      </w:r>
      <w:r>
        <w:t>MFRI</w:t>
      </w:r>
      <w:r w:rsidR="00550995">
        <w:t>)</w:t>
      </w:r>
      <w:r>
        <w:t xml:space="preserve"> increases in floodplain system.</w:t>
      </w:r>
    </w:p>
    <w:p w:rsidR="00217428" w:rsidP="00217428" w:rsidRDefault="00217428">
      <w:pPr>
        <w:pStyle w:val="InfoPara"/>
      </w:pPr>
      <w:r>
        <w:t>Issues or Problems</w:t>
      </w:r>
    </w:p>
    <w:p w:rsidR="00217428" w:rsidP="00217428" w:rsidRDefault="00217428">
      <w:r>
        <w:t>The fire history of this BpS is poorly understood, in part because there has been the widespread assumption that it didn't burn</w:t>
      </w:r>
      <w:r w:rsidR="00550995">
        <w:t>. However</w:t>
      </w:r>
      <w:r>
        <w:t xml:space="preserve">, the fact that it had extensive cane understory and canebrakes indicates that fire was much more common than is generally believed. These canebrakes exist as a patch community maintained by wind </w:t>
      </w:r>
      <w:r w:rsidR="00550995">
        <w:t>and</w:t>
      </w:r>
      <w:r>
        <w:t xml:space="preserve"> fire. The effects of beaver ponds on forest dynamics in this system are also poorly understood at the landscape level, especially in the presettlement context. Note that the model assumes that a single pixel represents the area occupied by a single very mature canopy tree. This accounts for the treefall gap ecological process.</w:t>
      </w:r>
    </w:p>
    <w:p w:rsidR="00217428" w:rsidP="00217428" w:rsidRDefault="00217428">
      <w:pPr>
        <w:pStyle w:val="InfoPara"/>
      </w:pPr>
      <w:r>
        <w:t>Native Uncharacteristic Conditions</w:t>
      </w:r>
    </w:p>
    <w:p w:rsidR="00217428" w:rsidP="00217428" w:rsidRDefault="00217428"/>
    <w:p w:rsidR="00217428" w:rsidP="00217428" w:rsidRDefault="00217428">
      <w:pPr>
        <w:pStyle w:val="InfoPara"/>
      </w:pPr>
      <w:r>
        <w:t>Comments</w:t>
      </w:r>
    </w:p>
    <w:p w:rsidR="00837AC9" w:rsidP="00837AC9" w:rsidRDefault="00837AC9">
      <w:r>
        <w:t>Models and descriptions for</w:t>
      </w:r>
      <w:r w:rsidR="00550995">
        <w:t xml:space="preserve"> map zone (</w:t>
      </w:r>
      <w:r>
        <w:t>MZ</w:t>
      </w:r>
      <w:r w:rsidR="00550995">
        <w:t xml:space="preserve">) </w:t>
      </w:r>
      <w:r>
        <w:t>46, MZ47, MZ60, and MZ99 were identified as duplicates during the</w:t>
      </w:r>
      <w:r w:rsidR="00CC5176">
        <w:t xml:space="preserve"> BpS review process. However, during the review we added MZ45 and MZ98 to the MZ46, 47 group and removed MZ60.</w:t>
      </w:r>
    </w:p>
    <w:p w:rsidR="007F7CBE" w:rsidP="00837AC9" w:rsidRDefault="007F7CBE"/>
    <w:p w:rsidR="007F7CBE" w:rsidP="00837AC9" w:rsidRDefault="007F7CBE"/>
    <w:p w:rsidR="00837AC9" w:rsidP="00217428" w:rsidRDefault="00837AC9"/>
    <w:p w:rsidR="00217428" w:rsidP="00217428" w:rsidRDefault="00217428">
      <w:r>
        <w:lastRenderedPageBreak/>
        <w:t xml:space="preserve">This model was created for the Mississippi Alluvial Plain and later extended to cover the range of this systems aggregate around the Gulf and Atlantic coastal plains north to the Chesapeake Bay. It includes the following Ecological Systems: </w:t>
      </w:r>
    </w:p>
    <w:p w:rsidR="00550995" w:rsidP="00217428" w:rsidRDefault="00550995"/>
    <w:p w:rsidR="00217428" w:rsidP="00217428" w:rsidRDefault="00217428">
      <w:r>
        <w:t>• Atlantic Coastal Plain Large River Floodplain Forest (CES203.066)</w:t>
      </w:r>
    </w:p>
    <w:p w:rsidR="00217428" w:rsidP="00217428" w:rsidRDefault="00217428">
      <w:r>
        <w:t>• Atlantic Coastal Plain Small Blackwater River Floodplain Forest (CES203.249)</w:t>
      </w:r>
    </w:p>
    <w:p w:rsidR="00217428" w:rsidP="00217428" w:rsidRDefault="00217428">
      <w:r>
        <w:t xml:space="preserve">• Atlantic Coastal Plain Small </w:t>
      </w:r>
      <w:proofErr w:type="spellStart"/>
      <w:r>
        <w:t>Brownwater</w:t>
      </w:r>
      <w:proofErr w:type="spellEnd"/>
      <w:r>
        <w:t xml:space="preserve"> River Floodplain Forest (CES203.250)</w:t>
      </w:r>
    </w:p>
    <w:p w:rsidR="00217428" w:rsidP="00217428" w:rsidRDefault="00217428">
      <w:r>
        <w:t>• East Gulf Coastal Plain Large River Floodplain Forest (CES203.489)</w:t>
      </w:r>
    </w:p>
    <w:p w:rsidR="00217428" w:rsidP="00217428" w:rsidRDefault="00217428">
      <w:r>
        <w:t>• Mississippi River High Floodplain (Bottomland) Forest (CES203.196)</w:t>
      </w:r>
    </w:p>
    <w:p w:rsidR="00217428" w:rsidP="00217428" w:rsidRDefault="00217428">
      <w:r>
        <w:t>• Mississippi River Low Floodplain (Bottomland) Forest (CES203.195)</w:t>
      </w:r>
    </w:p>
    <w:p w:rsidR="00217428" w:rsidP="00217428" w:rsidRDefault="00217428">
      <w:r>
        <w:t>• Mississippi River Riparian Forest (CES203.190)</w:t>
      </w:r>
    </w:p>
    <w:p w:rsidR="00217428" w:rsidP="00217428" w:rsidRDefault="00217428">
      <w:r>
        <w:t>• Red River Large Floodplain Forest (CES203.065)</w:t>
      </w:r>
    </w:p>
    <w:p w:rsidR="00217428" w:rsidP="00217428" w:rsidRDefault="00217428">
      <w:r>
        <w:t>• Southern Coastal Plain Blackwater River Floodplain Forest (CES203.493)</w:t>
      </w:r>
    </w:p>
    <w:p w:rsidR="00217428" w:rsidP="00217428" w:rsidRDefault="00217428">
      <w:r>
        <w:t>• West Gulf Coastal Plain Large River Floodplain Forest (CES203.488)</w:t>
      </w:r>
    </w:p>
    <w:p w:rsidR="00217428" w:rsidP="00217428" w:rsidRDefault="00217428"/>
    <w:p w:rsidR="00217428" w:rsidP="00217428" w:rsidRDefault="00217428">
      <w:r>
        <w:t xml:space="preserve">This model was adapted slightly from the Rapid </w:t>
      </w:r>
      <w:r w:rsidR="00550995">
        <w:t>A</w:t>
      </w:r>
      <w:r>
        <w:t>ssessment model R5SOFPif. The changes were so slight the original modelers were left in 1 and 2.</w:t>
      </w:r>
    </w:p>
    <w:p w:rsidR="00217428" w:rsidP="00217428" w:rsidRDefault="00217428">
      <w:pPr>
        <w:pStyle w:val="ReportSection"/>
      </w:pPr>
      <w:r>
        <w:t>Succession Classes</w:t>
      </w:r>
    </w:p>
    <w:p w:rsidR="00217428" w:rsidP="00217428" w:rsidRDefault="0021742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7428" w:rsidP="00217428" w:rsidRDefault="00217428">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217428" w:rsidP="00217428" w:rsidRDefault="00217428"/>
    <w:p w:rsidR="00217428" w:rsidP="00217428" w:rsidRDefault="00217428">
      <w:pPr>
        <w:pStyle w:val="SClassInfoPara"/>
      </w:pPr>
      <w:r>
        <w:t>Indicator Species</w:t>
      </w:r>
    </w:p>
    <w:p w:rsidR="00217428" w:rsidP="00217428" w:rsidRDefault="00217428"/>
    <w:p w:rsidR="00217428" w:rsidP="00217428" w:rsidRDefault="00217428">
      <w:pPr>
        <w:pStyle w:val="SClassInfoPara"/>
      </w:pPr>
      <w:r>
        <w:t>Description</w:t>
      </w:r>
    </w:p>
    <w:p w:rsidR="00217428" w:rsidP="00217428" w:rsidRDefault="00217428">
      <w:r>
        <w:t xml:space="preserve">This class includes small scale windfall gaps (the principal method of regeneration in mature bottomland hardwood forests in the absence of larger scale disturbance), large scale catastrophic wind disturbance (tornado &amp; hurricane), water impoundment and inundation caused by channel blockage), and catastrophic stand replacement </w:t>
      </w:r>
      <w:r w:rsidR="00837AC9">
        <w:t>during major flood events</w:t>
      </w:r>
      <w:r>
        <w:t>. This class includes the fire maintained canebrake community (non</w:t>
      </w:r>
      <w:r w:rsidR="00550995">
        <w:t>-</w:t>
      </w:r>
      <w:r>
        <w:t xml:space="preserve">forested type). Average replacement fire is higher in this state because of the </w:t>
      </w:r>
      <w:proofErr w:type="spellStart"/>
      <w:r>
        <w:t>ca</w:t>
      </w:r>
      <w:r w:rsidR="00837AC9">
        <w:t>nebreak</w:t>
      </w:r>
      <w:proofErr w:type="spellEnd"/>
      <w:r w:rsidR="00837AC9">
        <w:t xml:space="preserve"> community</w:t>
      </w:r>
      <w:r>
        <w:t>. Infrequ</w:t>
      </w:r>
      <w:r w:rsidR="00837AC9">
        <w:t>ent surface fire</w:t>
      </w:r>
      <w:r>
        <w:t xml:space="preserve"> maintains this class until it succeeds to B.</w:t>
      </w:r>
    </w:p>
    <w:p w:rsidR="00217428" w:rsidP="00217428" w:rsidRDefault="00217428"/>
    <w:p w:rsidR="00217428" w:rsidP="00217428" w:rsidRDefault="00217428">
      <w:proofErr w:type="spellStart"/>
      <w:r>
        <w:t>Overcup</w:t>
      </w:r>
      <w:proofErr w:type="spellEnd"/>
      <w:r>
        <w:t xml:space="preserve"> Oak (</w:t>
      </w:r>
      <w:r w:rsidRPr="00550995">
        <w:rPr>
          <w:i/>
        </w:rPr>
        <w:t xml:space="preserve">Quercus </w:t>
      </w:r>
      <w:proofErr w:type="spellStart"/>
      <w:r w:rsidRPr="00550995">
        <w:rPr>
          <w:i/>
        </w:rPr>
        <w:t>lyrata</w:t>
      </w:r>
      <w:proofErr w:type="spellEnd"/>
      <w:r>
        <w:t>) is also an indicator species in this successional stage and resides in the lower canopy.</w:t>
      </w:r>
    </w:p>
    <w:p w:rsidR="00217428" w:rsidP="00217428" w:rsidRDefault="00217428"/>
    <w:p>
      <w:r>
        <w:rPr>
          <w:i/>
          <w:u w:val="single"/>
        </w:rPr>
        <w:t>Maximum Tree Size Class</w:t>
      </w:r>
      <w:br/>
      <w:r>
        <w:t>Sapling &gt;4.5ft; &lt;5"DBH</w:t>
      </w:r>
    </w:p>
    <w:p w:rsidR="00217428" w:rsidP="00217428" w:rsidRDefault="00217428">
      <w:pPr>
        <w:pStyle w:val="InfoPara"/>
        <w:pBdr>
          <w:top w:val="single" w:color="auto" w:sz="4" w:space="1"/>
        </w:pBdr>
      </w:pPr>
      <w:r>
        <w:t>Class B</w:t>
      </w:r>
      <w:r>
        <w:tab/>
        <w:t>32</w:t>
      </w:r>
      <w:r w:rsidR="002A3B10">
        <w:tab/>
      </w:r>
      <w:r w:rsidR="002A3B10">
        <w:tab/>
      </w:r>
      <w:r w:rsidR="002A3B10">
        <w:tab/>
      </w:r>
      <w:r w:rsidR="002A3B10">
        <w:tab/>
      </w:r>
      <w:r w:rsidR="004F7795">
        <w:t>Mid Development 1 - Closed</w:t>
      </w:r>
    </w:p>
    <w:p w:rsidR="00217428" w:rsidP="00217428" w:rsidRDefault="00217428"/>
    <w:p w:rsidR="00217428" w:rsidP="00217428" w:rsidRDefault="00217428">
      <w:pPr>
        <w:pStyle w:val="SClassInfoPara"/>
      </w:pPr>
      <w:r>
        <w:t>Indicator Species</w:t>
      </w:r>
    </w:p>
    <w:p w:rsidR="00217428" w:rsidP="00217428" w:rsidRDefault="00217428"/>
    <w:p w:rsidR="00217428" w:rsidP="00217428" w:rsidRDefault="00217428">
      <w:pPr>
        <w:pStyle w:val="SClassInfoPara"/>
      </w:pPr>
      <w:r>
        <w:t>Description</w:t>
      </w:r>
    </w:p>
    <w:p w:rsidR="00217428" w:rsidP="00217428" w:rsidRDefault="00217428">
      <w:r>
        <w:t>This class is a mid seral stage bottomland hardwood forest with a closed canopy. Replacement fire</w:t>
      </w:r>
      <w:r w:rsidR="00550995">
        <w:t xml:space="preserve"> is</w:t>
      </w:r>
      <w:r>
        <w:t xml:space="preserve"> ra</w:t>
      </w:r>
      <w:r w:rsidR="00EC1FF0">
        <w:t>re in this state</w:t>
      </w:r>
      <w:r>
        <w:t>. Infr</w:t>
      </w:r>
      <w:r w:rsidR="00EC1FF0">
        <w:t>equent surface fire</w:t>
      </w:r>
      <w:r>
        <w:t xml:space="preserve"> maintains t</w:t>
      </w:r>
      <w:r w:rsidR="004F02F5">
        <w:t>his class until succession</w:t>
      </w:r>
      <w:r>
        <w:t xml:space="preserve">. Other replacement disturbances include large scale catastrophic wind disturbance (tornado </w:t>
      </w:r>
      <w:r w:rsidR="00EC1FF0">
        <w:t>&amp; hurricane)</w:t>
      </w:r>
      <w:r>
        <w:t>, water impoundment and inundation caused by channel blockage), catastrophic stand replacement during major f</w:t>
      </w:r>
      <w:r w:rsidR="00EC1FF0">
        <w:t>lood events</w:t>
      </w:r>
      <w:r>
        <w:t>, and insec</w:t>
      </w:r>
      <w:r w:rsidR="00EC1FF0">
        <w:t>t outbreaks</w:t>
      </w:r>
      <w:r>
        <w:t>.</w:t>
      </w:r>
    </w:p>
    <w:p w:rsidR="00217428" w:rsidP="00217428" w:rsidRDefault="00217428"/>
    <w:p>
      <w:r>
        <w:rPr>
          <w:i/>
          <w:u w:val="single"/>
        </w:rPr>
        <w:t>Maximum Tree Size Class</w:t>
      </w:r>
      <w:br/>
      <w:r>
        <w:t>Large 21-33"DBH</w:t>
      </w:r>
    </w:p>
    <w:p w:rsidR="00217428" w:rsidP="00217428" w:rsidRDefault="00217428">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p w:rsidR="00217428" w:rsidP="00217428" w:rsidRDefault="00217428"/>
    <w:p w:rsidR="00217428" w:rsidP="00217428" w:rsidRDefault="00217428">
      <w:pPr>
        <w:pStyle w:val="SClassInfoPara"/>
      </w:pPr>
      <w:r>
        <w:t>Indicator Species</w:t>
      </w:r>
    </w:p>
    <w:p w:rsidR="00217428" w:rsidP="00217428" w:rsidRDefault="00217428"/>
    <w:p w:rsidR="00217428" w:rsidP="00217428" w:rsidRDefault="00217428">
      <w:pPr>
        <w:pStyle w:val="SClassInfoPara"/>
      </w:pPr>
      <w:r>
        <w:t>Description</w:t>
      </w:r>
    </w:p>
    <w:p w:rsidR="00217428" w:rsidP="00217428" w:rsidRDefault="00217428">
      <w:r>
        <w:t xml:space="preserve">This class is a mature, late seral closed canopy bottomland hardwood forest. Replacement fire </w:t>
      </w:r>
      <w:r w:rsidR="00F05271">
        <w:t xml:space="preserve">is </w:t>
      </w:r>
      <w:r>
        <w:t>r</w:t>
      </w:r>
      <w:r w:rsidR="00F05271">
        <w:t>are in this state</w:t>
      </w:r>
      <w:r>
        <w:t>. Infrequ</w:t>
      </w:r>
      <w:r w:rsidR="00F05271">
        <w:t>ent surface fire</w:t>
      </w:r>
      <w:r>
        <w:t xml:space="preserve"> maintains this class. Other rare disturbances ha</w:t>
      </w:r>
      <w:r w:rsidR="00344625">
        <w:t>ve either a replacement</w:t>
      </w:r>
      <w:r>
        <w:t xml:space="preserve"> or thinning effect including large scale catastrophic wind disturbance (tornado &amp; hurricane), water impoundment and inundation caused by channel blockage), catastrophic stand replacement during major flood events, and insect</w:t>
      </w:r>
      <w:r w:rsidR="00F05271">
        <w:t xml:space="preserve"> outbreaks</w:t>
      </w:r>
      <w:r>
        <w:t>.</w:t>
      </w:r>
    </w:p>
    <w:p w:rsidR="00217428" w:rsidP="00217428" w:rsidRDefault="00217428"/>
    <w:p>
      <w:r>
        <w:rPr>
          <w:i/>
          <w:u w:val="single"/>
        </w:rPr>
        <w:t>Maximum Tree Size Class</w:t>
      </w:r>
      <w:br/>
      <w:r>
        <w:t>Very Large &gt;33"DBH</w:t>
      </w:r>
    </w:p>
    <w:p w:rsidR="00217428" w:rsidP="00217428" w:rsidRDefault="00217428">
      <w:pPr>
        <w:pStyle w:val="InfoPara"/>
        <w:pBdr>
          <w:top w:val="single" w:color="auto" w:sz="4" w:space="1"/>
        </w:pBdr>
      </w:pPr>
      <w:r>
        <w:t>Class D</w:t>
      </w:r>
      <w:r>
        <w:tab/>
        <w:t>20</w:t>
      </w:r>
      <w:r w:rsidR="002A3B10">
        <w:tab/>
      </w:r>
      <w:r w:rsidR="002A3B10">
        <w:tab/>
      </w:r>
      <w:r w:rsidR="002A3B10">
        <w:tab/>
      </w:r>
      <w:r w:rsidR="002A3B10">
        <w:tab/>
      </w:r>
      <w:r w:rsidR="004F7795">
        <w:t>Late Development 1 - Open</w:t>
      </w:r>
    </w:p>
    <w:p w:rsidR="00217428" w:rsidP="00217428" w:rsidRDefault="00217428"/>
    <w:p w:rsidR="00217428" w:rsidP="00217428" w:rsidRDefault="00217428">
      <w:pPr>
        <w:pStyle w:val="SClassInfoPara"/>
      </w:pPr>
      <w:r>
        <w:t>Indicator Species</w:t>
      </w:r>
    </w:p>
    <w:p w:rsidR="00217428" w:rsidP="00217428" w:rsidRDefault="00217428"/>
    <w:p w:rsidR="00217428" w:rsidP="00217428" w:rsidRDefault="00217428">
      <w:pPr>
        <w:pStyle w:val="SClassInfoPara"/>
      </w:pPr>
      <w:r>
        <w:t>Description</w:t>
      </w:r>
    </w:p>
    <w:p w:rsidR="00217428" w:rsidP="00217428" w:rsidRDefault="00217428">
      <w:r>
        <w:t>This class occurs through overstory decline in old growth stages, combined with reproductive failure. Replacement fire ra</w:t>
      </w:r>
      <w:r w:rsidR="00F05271">
        <w:t>re in this state</w:t>
      </w:r>
      <w:r>
        <w:t>. Infrequ</w:t>
      </w:r>
      <w:r w:rsidR="00F05271">
        <w:t>ent surface fire</w:t>
      </w:r>
      <w:r>
        <w:t xml:space="preserve"> maintains this class. Other rare disturbances hav</w:t>
      </w:r>
      <w:r w:rsidR="00D51665">
        <w:t>e either a replacement or maintenance effect</w:t>
      </w:r>
      <w:r>
        <w:t xml:space="preserve"> including large scale catastrophic wind disturbance (tornado &amp; hurricane), water impoundment and inundation caused by channel blockage), catastrophic stand replacement during major flood events, and insect</w:t>
      </w:r>
      <w:r w:rsidR="00F05271">
        <w:t xml:space="preserve"> outbreaks</w:t>
      </w:r>
      <w:r>
        <w:t>.</w:t>
      </w:r>
    </w:p>
    <w:p w:rsidR="00217428" w:rsidP="00217428" w:rsidRDefault="00217428"/>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217428" w:rsidP="00217428" w:rsidRDefault="00217428">
      <w:proofErr w:type="spellStart"/>
      <w:r>
        <w:t>Foti</w:t>
      </w:r>
      <w:proofErr w:type="spellEnd"/>
      <w:r>
        <w:t xml:space="preserve">, T.L. 2001. Presettlement forests of the Black Swamp Area, Cache River, Woodruff County, Arkansas from notes of the first land survey. In: Hamel, P. B. and T. 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217428" w:rsidP="00217428" w:rsidRDefault="00217428"/>
    <w:p w:rsidR="00217428" w:rsidP="00217428" w:rsidRDefault="00217428">
      <w:proofErr w:type="spellStart"/>
      <w:r>
        <w:t>Gerstacker</w:t>
      </w:r>
      <w:proofErr w:type="spellEnd"/>
      <w:r>
        <w:t xml:space="preserve">, F. 2004 (reprint). Wild Sports: rambling and hunting trips through the United States of North America. </w:t>
      </w:r>
      <w:proofErr w:type="spellStart"/>
      <w:r>
        <w:t>Stackpole</w:t>
      </w:r>
      <w:proofErr w:type="spellEnd"/>
      <w:r>
        <w:t xml:space="preserve"> Books. 409 pp.</w:t>
      </w:r>
    </w:p>
    <w:p w:rsidR="00217428" w:rsidP="00217428" w:rsidRDefault="00217428"/>
    <w:p w:rsidR="00217428" w:rsidP="00217428" w:rsidRDefault="00217428">
      <w:proofErr w:type="spellStart"/>
      <w:r>
        <w:t>Heineke</w:t>
      </w:r>
      <w:proofErr w:type="spellEnd"/>
      <w:r>
        <w:t>, T. 1987. The flora and plant communities of the Middle Mississippi River Valley. PhD dissertation. Southern Illinois University. 653 pp.</w:t>
      </w:r>
    </w:p>
    <w:p w:rsidR="00217428" w:rsidP="00217428" w:rsidRDefault="00217428"/>
    <w:p w:rsidR="00217428" w:rsidP="00217428" w:rsidRDefault="00217428">
      <w:r>
        <w:t>NatureServe. 2007. International Ecological Classification Standard: Terrestrial Ecological Classifications. NatureServe Central Databases. Arlington, VA, U.S.A. Data current as of 11 October 2007</w:t>
      </w:r>
    </w:p>
    <w:p w:rsidR="00217428" w:rsidP="00217428" w:rsidRDefault="00217428"/>
    <w:p w:rsidR="00217428" w:rsidP="00217428" w:rsidRDefault="00217428">
      <w:r>
        <w:t xml:space="preserve">Tingle, J. L., C. V. </w:t>
      </w:r>
      <w:proofErr w:type="spellStart"/>
      <w:r>
        <w:t>Klimas</w:t>
      </w:r>
      <w:proofErr w:type="spellEnd"/>
      <w:r>
        <w:t xml:space="preserve">, and T. L. </w:t>
      </w:r>
      <w:proofErr w:type="spellStart"/>
      <w:r>
        <w:t>Foti</w:t>
      </w:r>
      <w:proofErr w:type="spellEnd"/>
      <w:r>
        <w:t xml:space="preserve">. 2001. Application of General Land Office survey notes to bottomland hardwood ecosystem management and restoration in the Lower Mississippi Valley--an example from Desha County, AR. In: Hamel, P. B. and T. L. </w:t>
      </w:r>
      <w:proofErr w:type="spellStart"/>
      <w:r>
        <w:t>Foti</w:t>
      </w:r>
      <w:proofErr w:type="spellEnd"/>
      <w:r>
        <w:t>, tech. eds. Bottomland hardwoods of the Mississippi Alluvial Valley: characteristics and management of natural function, structure, and composition. 1995 October 28. Fayetteville, AR. Gen. Tech. Rep. SRS-42. Asheville, NC: USDA Forest Service, Southern Research Station. 109 pp.</w:t>
      </w:r>
    </w:p>
    <w:p w:rsidR="00217428" w:rsidP="00217428" w:rsidRDefault="00217428"/>
    <w:p w:rsidR="00217428" w:rsidP="00217428" w:rsidRDefault="00217428">
      <w:r>
        <w:t xml:space="preserve">Wharton, C. H., W. M. Kitchens, E.C Pendleton and T. W. </w:t>
      </w:r>
      <w:proofErr w:type="spellStart"/>
      <w:r>
        <w:t>Sipe</w:t>
      </w:r>
      <w:proofErr w:type="spellEnd"/>
      <w:r>
        <w:t>. 1982. The ecology of bottomland hardwood swamps of the Southeast:  a community profile. US Fish and Wildlife Service, Biological Services Program, Washington, DC. FWS/OBS-81/37. 133 pp.</w:t>
      </w:r>
    </w:p>
    <w:p w:rsidRPr="00A43E41" w:rsidR="004D5F12" w:rsidP="00217428"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98A" w:rsidRDefault="003C298A">
      <w:r>
        <w:separator/>
      </w:r>
    </w:p>
  </w:endnote>
  <w:endnote w:type="continuationSeparator" w:id="0">
    <w:p w:rsidR="003C298A" w:rsidRDefault="003C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28" w:rsidRDefault="00217428" w:rsidP="0021742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98A" w:rsidRDefault="003C298A">
      <w:r>
        <w:separator/>
      </w:r>
    </w:p>
  </w:footnote>
  <w:footnote w:type="continuationSeparator" w:id="0">
    <w:p w:rsidR="003C298A" w:rsidRDefault="003C2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1742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22D" w:rsidRDefault="00D52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F7CBE"/>
    <w:pPr>
      <w:ind w:left="720"/>
    </w:pPr>
    <w:rPr>
      <w:rFonts w:ascii="Calibri" w:eastAsiaTheme="minorHAnsi" w:hAnsi="Calibri"/>
      <w:sz w:val="22"/>
      <w:szCs w:val="22"/>
    </w:rPr>
  </w:style>
  <w:style w:type="character" w:styleId="Hyperlink">
    <w:name w:val="Hyperlink"/>
    <w:basedOn w:val="DefaultParagraphFont"/>
    <w:rsid w:val="007F7CBE"/>
    <w:rPr>
      <w:color w:val="0000FF" w:themeColor="hyperlink"/>
      <w:u w:val="single"/>
    </w:rPr>
  </w:style>
  <w:style w:type="paragraph" w:styleId="BalloonText">
    <w:name w:val="Balloon Text"/>
    <w:basedOn w:val="Normal"/>
    <w:link w:val="BalloonTextChar"/>
    <w:uiPriority w:val="99"/>
    <w:semiHidden/>
    <w:unhideWhenUsed/>
    <w:rsid w:val="007F7CBE"/>
    <w:rPr>
      <w:rFonts w:ascii="Tahoma" w:hAnsi="Tahoma" w:cs="Tahoma"/>
      <w:sz w:val="16"/>
      <w:szCs w:val="16"/>
    </w:rPr>
  </w:style>
  <w:style w:type="character" w:customStyle="1" w:styleId="BalloonTextChar">
    <w:name w:val="Balloon Text Char"/>
    <w:basedOn w:val="DefaultParagraphFont"/>
    <w:link w:val="BalloonText"/>
    <w:uiPriority w:val="99"/>
    <w:semiHidden/>
    <w:rsid w:val="007F7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0226">
      <w:bodyDiv w:val="1"/>
      <w:marLeft w:val="0"/>
      <w:marRight w:val="0"/>
      <w:marTop w:val="0"/>
      <w:marBottom w:val="0"/>
      <w:divBdr>
        <w:top w:val="none" w:sz="0" w:space="0" w:color="auto"/>
        <w:left w:val="none" w:sz="0" w:space="0" w:color="auto"/>
        <w:bottom w:val="none" w:sz="0" w:space="0" w:color="auto"/>
        <w:right w:val="none" w:sz="0" w:space="0" w:color="auto"/>
      </w:divBdr>
    </w:div>
    <w:div w:id="4919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2014-08-21T15:18:00Z</cp:lastPrinted>
  <dcterms:created xsi:type="dcterms:W3CDTF">2018-03-09T22:02:00Z</dcterms:created>
  <dcterms:modified xsi:type="dcterms:W3CDTF">2025-02-12T09:42:01Z</dcterms:modified>
</cp:coreProperties>
</file>