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5EE" w:rsidP="008475EE" w:rsidRDefault="548B035A" w14:paraId="646EFF55" w14:textId="5F5C99D1">
      <w:pPr>
        <w:pStyle w:val="BpSTitle"/>
      </w:pPr>
      <w:bookmarkStart w:name="_GoBack" w:id="0"/>
      <w:bookmarkEnd w:id="0"/>
      <w:r>
        <w:t>15250</w:t>
      </w:r>
    </w:p>
    <w:p w:rsidR="008475EE" w:rsidP="008475EE" w:rsidRDefault="548B035A" w14:paraId="114640CD" w14:textId="77777777">
      <w:pPr>
        <w:pStyle w:val="BpSTitle"/>
      </w:pPr>
      <w:r>
        <w:t>Edwards Plateau Riparian</w:t>
      </w:r>
    </w:p>
    <w:p w:rsidR="008475EE" w:rsidP="00125DA0" w:rsidRDefault="008475EE" w14:paraId="4F30BD42" w14:textId="2199E1AB">
      <w:pPr>
        <w:tabs>
          <w:tab w:val="left" w:pos="7200"/>
        </w:tabs>
      </w:pPr>
      <w:r>
        <w:t>BpS Model/Description Version: Aug. 2020</w:t>
      </w:r>
      <w:r w:rsidR="00B77497">
        <w:tab/>
      </w:r>
    </w:p>
    <w:p w:rsidR="008475EE" w:rsidP="00125DA0" w:rsidRDefault="008475EE" w14:paraId="1BD95D14" w14:textId="77777777">
      <w:pPr>
        <w:tabs>
          <w:tab w:val="left" w:pos="7200"/>
        </w:tabs>
      </w:pPr>
    </w:p>
    <w:p w:rsidR="008475EE" w:rsidP="008475EE" w:rsidRDefault="008475EE" w14:paraId="4B09115A" w14:textId="449ECE9F"/>
    <w:p w:rsidR="00DA53DC" w:rsidP="008475EE" w:rsidRDefault="548B035A" w14:paraId="1B698F24" w14:textId="277324AE">
      <w:r w:rsidRPr="548B035A">
        <w:rPr>
          <w:b/>
          <w:bCs/>
        </w:rPr>
        <w:t xml:space="preserve">Reviewer: </w:t>
      </w:r>
      <w:r>
        <w:t xml:space="preserve">Charlotte Reemts, </w:t>
      </w:r>
      <w:hyperlink r:id="rId7">
        <w:r w:rsidRPr="548B035A">
          <w:rPr>
            <w:rStyle w:val="Hyperlink"/>
          </w:rPr>
          <w:t>creemts@tnc.org</w:t>
        </w:r>
      </w:hyperlink>
      <w:r>
        <w:t xml:space="preserve"> </w:t>
      </w:r>
    </w:p>
    <w:p w:rsidR="008475EE" w:rsidP="008475EE" w:rsidRDefault="548B035A" w14:paraId="35EB9884" w14:textId="77777777">
      <w:pPr>
        <w:pStyle w:val="InfoPara"/>
      </w:pPr>
      <w:r>
        <w:t>Vegetation Type</w:t>
      </w:r>
    </w:p>
    <w:p w:rsidR="008475EE" w:rsidP="008475EE" w:rsidRDefault="000F729B" w14:paraId="2A46CC3B" w14:textId="722D9E29">
      <w:r w:rsidRPr="000F729B">
        <w:t>Woody Wetland</w:t>
      </w:r>
    </w:p>
    <w:p w:rsidR="008475EE" w:rsidP="008475EE" w:rsidRDefault="548B035A" w14:paraId="7915C9D3" w14:textId="0752EC99">
      <w:pPr>
        <w:pStyle w:val="InfoPara"/>
      </w:pPr>
      <w:r>
        <w:t>Map Zone</w:t>
      </w:r>
    </w:p>
    <w:p w:rsidR="008475EE" w:rsidP="008475EE" w:rsidRDefault="548B035A" w14:paraId="53EC8E0D" w14:textId="77777777">
      <w:r>
        <w:t>35</w:t>
      </w:r>
    </w:p>
    <w:p w:rsidR="008475EE" w:rsidP="008475EE" w:rsidRDefault="548B035A" w14:paraId="35125FDE" w14:textId="77777777">
      <w:pPr>
        <w:pStyle w:val="InfoPara"/>
      </w:pPr>
      <w:r>
        <w:t>Geographic Range</w:t>
      </w:r>
    </w:p>
    <w:p w:rsidR="008475EE" w:rsidP="008475EE" w:rsidRDefault="548B035A" w14:paraId="1CF484A4" w14:textId="20D48D2A">
      <w:r>
        <w:t xml:space="preserve">Occurs in MZs 32 and 35, primarily ECOMAP </w:t>
      </w:r>
      <w:r w:rsidR="00905C89">
        <w:t xml:space="preserve">(Cleland et al. 2007) </w:t>
      </w:r>
      <w:r>
        <w:t>Subsections 255Ba, 315Ed, 315Ec, 315Da, 255Ed. May extend into the western edges of MZs 32 and 36.</w:t>
      </w:r>
    </w:p>
    <w:p w:rsidR="008475EE" w:rsidP="008475EE" w:rsidRDefault="548B035A" w14:paraId="6B915BDF" w14:textId="77777777">
      <w:pPr>
        <w:pStyle w:val="InfoPara"/>
      </w:pPr>
      <w:r>
        <w:t>Biophysical Site Description</w:t>
      </w:r>
    </w:p>
    <w:p w:rsidR="008475EE" w:rsidP="008475EE" w:rsidRDefault="548B035A" w14:paraId="427E611D" w14:textId="134B64B4">
      <w:r>
        <w:t>Occurs along medium to very small, intermittent to ephemeral drainages on the Edwards Plateau. Within southern portions of the Ft. Worth Prairie region, sites are generally on Cretaceous limestone substrates, often with high gradient. Soils are a less thick alluvium than in floodplain terraces.</w:t>
      </w:r>
    </w:p>
    <w:p w:rsidR="008475EE" w:rsidP="008475EE" w:rsidRDefault="548B035A" w14:paraId="05606CFB" w14:textId="77777777">
      <w:pPr>
        <w:pStyle w:val="InfoPara"/>
      </w:pPr>
      <w:r>
        <w:t>Vegetation Description</w:t>
      </w:r>
    </w:p>
    <w:p w:rsidR="008475EE" w:rsidP="008475EE" w:rsidRDefault="548B035A" w14:paraId="5F418BAF" w14:textId="4F1EB993">
      <w:r>
        <w:t xml:space="preserve">Usually sparse to sometimes </w:t>
      </w:r>
      <w:proofErr w:type="gramStart"/>
      <w:r>
        <w:t>fairly dense</w:t>
      </w:r>
      <w:proofErr w:type="gramEnd"/>
      <w:r>
        <w:t xml:space="preserve"> woodlands that may be dominated by species such as sugarberry (</w:t>
      </w:r>
      <w:r w:rsidRPr="548B035A">
        <w:rPr>
          <w:i/>
          <w:iCs/>
        </w:rPr>
        <w:t>Celtis laevigata</w:t>
      </w:r>
      <w:r>
        <w:t>), netleaf hackberry (</w:t>
      </w:r>
      <w:r w:rsidRPr="548B035A">
        <w:rPr>
          <w:i/>
          <w:iCs/>
        </w:rPr>
        <w:t>Celtis laevigata var. reticulata</w:t>
      </w:r>
      <w:r>
        <w:t>), sycamore (</w:t>
      </w:r>
      <w:r w:rsidRPr="548B035A">
        <w:rPr>
          <w:i/>
          <w:iCs/>
        </w:rPr>
        <w:t>Platanus occidentalis</w:t>
      </w:r>
      <w:r>
        <w:t>), little walnut (</w:t>
      </w:r>
      <w:r w:rsidRPr="548B035A">
        <w:rPr>
          <w:i/>
          <w:iCs/>
        </w:rPr>
        <w:t>Juglans microcarpa</w:t>
      </w:r>
      <w:r>
        <w:t>), plateau oak (</w:t>
      </w:r>
      <w:r w:rsidRPr="548B035A">
        <w:rPr>
          <w:i/>
          <w:iCs/>
        </w:rPr>
        <w:t>Quercus fusiformis</w:t>
      </w:r>
      <w:r>
        <w:t>), wingleaf soapberry (</w:t>
      </w:r>
      <w:r w:rsidRPr="548B035A">
        <w:rPr>
          <w:i/>
          <w:iCs/>
        </w:rPr>
        <w:t>Sapindus saponaria</w:t>
      </w:r>
      <w:r>
        <w:t>), black willow (</w:t>
      </w:r>
      <w:r w:rsidRPr="548B035A">
        <w:rPr>
          <w:i/>
          <w:iCs/>
        </w:rPr>
        <w:t>Salix nigra</w:t>
      </w:r>
      <w:r>
        <w:t>), and cedar elm (</w:t>
      </w:r>
      <w:r w:rsidRPr="548B035A">
        <w:rPr>
          <w:i/>
          <w:iCs/>
        </w:rPr>
        <w:t>Ulmus</w:t>
      </w:r>
      <w:r>
        <w:t xml:space="preserve"> </w:t>
      </w:r>
      <w:r w:rsidRPr="548B035A">
        <w:rPr>
          <w:i/>
          <w:iCs/>
        </w:rPr>
        <w:t>crassifiolia</w:t>
      </w:r>
      <w:r>
        <w:t>) to 5m in height, but usually shorter. Pecan (</w:t>
      </w:r>
      <w:r w:rsidRPr="548B035A">
        <w:rPr>
          <w:i/>
          <w:iCs/>
        </w:rPr>
        <w:t>Carya illinoinensis</w:t>
      </w:r>
      <w:r>
        <w:t>) may occur occasionally. Shrubby species may include little walnut, Mexican plum (</w:t>
      </w:r>
      <w:r w:rsidRPr="548B035A">
        <w:rPr>
          <w:i/>
          <w:iCs/>
        </w:rPr>
        <w:t>Prunus mexicana</w:t>
      </w:r>
      <w:r>
        <w:t>), hoptree (</w:t>
      </w:r>
      <w:r w:rsidRPr="548B035A">
        <w:rPr>
          <w:i/>
          <w:iCs/>
        </w:rPr>
        <w:t>Ptelea trifoliata</w:t>
      </w:r>
      <w:r>
        <w:t>), roughleaf dogwood (</w:t>
      </w:r>
      <w:r w:rsidRPr="548B035A">
        <w:rPr>
          <w:i/>
          <w:iCs/>
        </w:rPr>
        <w:t>Cornus</w:t>
      </w:r>
      <w:r>
        <w:t xml:space="preserve"> </w:t>
      </w:r>
      <w:r w:rsidRPr="548B035A">
        <w:rPr>
          <w:i/>
          <w:iCs/>
        </w:rPr>
        <w:t>drummondii</w:t>
      </w:r>
      <w:r>
        <w:t>), and scattered buttonbush (</w:t>
      </w:r>
      <w:r w:rsidRPr="548B035A">
        <w:rPr>
          <w:i/>
          <w:iCs/>
        </w:rPr>
        <w:t>Cephalanthus</w:t>
      </w:r>
      <w:r>
        <w:t xml:space="preserve"> </w:t>
      </w:r>
      <w:r w:rsidRPr="548B035A">
        <w:rPr>
          <w:i/>
          <w:iCs/>
        </w:rPr>
        <w:t>occidentalis</w:t>
      </w:r>
      <w:r>
        <w:t>). Herbaceous species can include bushy bluestem (</w:t>
      </w:r>
      <w:r w:rsidRPr="548B035A">
        <w:rPr>
          <w:i/>
          <w:iCs/>
        </w:rPr>
        <w:t>Andropogon</w:t>
      </w:r>
      <w:r>
        <w:t xml:space="preserve"> </w:t>
      </w:r>
      <w:r w:rsidRPr="548B035A">
        <w:rPr>
          <w:i/>
          <w:iCs/>
        </w:rPr>
        <w:t>glomeratus</w:t>
      </w:r>
      <w:r>
        <w:t>), Jamaica swamp sawgrass (</w:t>
      </w:r>
      <w:r w:rsidRPr="548B035A">
        <w:rPr>
          <w:i/>
          <w:iCs/>
        </w:rPr>
        <w:t>Cladium</w:t>
      </w:r>
      <w:r>
        <w:t xml:space="preserve"> </w:t>
      </w:r>
      <w:r w:rsidRPr="548B035A">
        <w:rPr>
          <w:i/>
          <w:iCs/>
        </w:rPr>
        <w:t>mariscus</w:t>
      </w:r>
      <w:r>
        <w:t xml:space="preserve"> ssp. </w:t>
      </w:r>
      <w:r w:rsidRPr="548B035A">
        <w:rPr>
          <w:i/>
          <w:iCs/>
        </w:rPr>
        <w:t>Jamaicense</w:t>
      </w:r>
      <w:r>
        <w:t>), switchgrass (</w:t>
      </w:r>
      <w:r w:rsidRPr="548B035A">
        <w:rPr>
          <w:i/>
          <w:iCs/>
        </w:rPr>
        <w:t>Panicum</w:t>
      </w:r>
      <w:r>
        <w:t xml:space="preserve"> </w:t>
      </w:r>
      <w:r w:rsidRPr="548B035A">
        <w:rPr>
          <w:i/>
          <w:iCs/>
        </w:rPr>
        <w:t>virgatum</w:t>
      </w:r>
      <w:r>
        <w:t>), Indian woodoats (</w:t>
      </w:r>
      <w:r w:rsidRPr="548B035A">
        <w:rPr>
          <w:i/>
          <w:iCs/>
        </w:rPr>
        <w:t>Chasmanthium</w:t>
      </w:r>
      <w:r>
        <w:t xml:space="preserve"> </w:t>
      </w:r>
      <w:r w:rsidRPr="548B035A">
        <w:rPr>
          <w:i/>
          <w:iCs/>
        </w:rPr>
        <w:t>latifolium</w:t>
      </w:r>
      <w:r>
        <w:t>), bluebill (</w:t>
      </w:r>
      <w:r w:rsidRPr="548B035A">
        <w:rPr>
          <w:i/>
          <w:iCs/>
        </w:rPr>
        <w:t>Clematis</w:t>
      </w:r>
      <w:r>
        <w:t xml:space="preserve"> </w:t>
      </w:r>
      <w:r w:rsidRPr="548B035A">
        <w:rPr>
          <w:i/>
          <w:iCs/>
        </w:rPr>
        <w:t>pitcheri</w:t>
      </w:r>
      <w:r>
        <w:t>), wildrye (</w:t>
      </w:r>
      <w:r w:rsidRPr="548B035A">
        <w:rPr>
          <w:i/>
          <w:iCs/>
        </w:rPr>
        <w:t>Elymus</w:t>
      </w:r>
      <w:r>
        <w:t xml:space="preserve"> </w:t>
      </w:r>
      <w:r w:rsidRPr="548B035A">
        <w:rPr>
          <w:i/>
          <w:iCs/>
        </w:rPr>
        <w:t>virginicus</w:t>
      </w:r>
      <w:r>
        <w:t>), and American water willow (</w:t>
      </w:r>
      <w:r w:rsidRPr="548B035A">
        <w:rPr>
          <w:i/>
          <w:iCs/>
        </w:rPr>
        <w:t>Justicia</w:t>
      </w:r>
      <w:r>
        <w:t xml:space="preserve"> </w:t>
      </w:r>
      <w:r w:rsidRPr="548B035A">
        <w:rPr>
          <w:i/>
          <w:iCs/>
        </w:rPr>
        <w:t>americana</w:t>
      </w:r>
      <w:r>
        <w:t>). Herbaceous species may occur as clumps and usually do not occur as a continuous herbaceous layer, controlled by soil development. Some compositional differences are found between the Edwards Plateau and Ft. Worth Prairie regions, with the Edwards Plateau being the richer of the two.</w:t>
      </w:r>
    </w:p>
    <w:p w:rsidR="008475EE" w:rsidP="008475EE" w:rsidRDefault="548B035A" w14:paraId="7098A2B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475EE" w:rsidP="008475EE" w:rsidRDefault="548B035A" w14:paraId="4C70036D" w14:textId="77777777">
      <w:pPr>
        <w:pStyle w:val="InfoPara"/>
      </w:pPr>
      <w:r>
        <w:t>Disturbance Description</w:t>
      </w:r>
    </w:p>
    <w:p w:rsidR="008475EE" w:rsidP="008475EE" w:rsidRDefault="548B035A" w14:paraId="00404791" w14:textId="20DADE78">
      <w:r>
        <w:t>These are “flashy” streams and flooding is the dominant process in this system. Fuels in this system are variable and fire return interval (FRI) is partially determined by mean FRI of surrounding system, where fuels are present.</w:t>
      </w:r>
    </w:p>
    <w:p w:rsidR="008475EE" w:rsidP="008475EE" w:rsidRDefault="548B035A" w14:paraId="3D06266C" w14:textId="097B5D4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5EE" w:rsidP="008475EE" w:rsidRDefault="548B035A" w14:paraId="5E9E021D" w14:textId="77777777">
      <w:pPr>
        <w:pStyle w:val="InfoPara"/>
      </w:pPr>
      <w:r>
        <w:t>Scale Description</w:t>
      </w:r>
    </w:p>
    <w:p w:rsidR="008475EE" w:rsidP="008475EE" w:rsidRDefault="548B035A" w14:paraId="6EC3EC86" w14:textId="32EA8F62">
      <w:r>
        <w:t>Linear; up to hundreds of acres, but generally smaller.</w:t>
      </w:r>
    </w:p>
    <w:p w:rsidR="008475EE" w:rsidP="008475EE" w:rsidRDefault="548B035A" w14:paraId="6A6479F4" w14:textId="77777777">
      <w:pPr>
        <w:pStyle w:val="InfoPara"/>
      </w:pPr>
      <w:r>
        <w:t>Adjacency or Identification Concerns</w:t>
      </w:r>
    </w:p>
    <w:p w:rsidR="008475EE" w:rsidP="008475EE" w:rsidRDefault="548B035A" w14:paraId="2BA777AF" w14:textId="1798BF2E">
      <w:proofErr w:type="gramStart"/>
      <w:r>
        <w:t>Similar to</w:t>
      </w:r>
      <w:proofErr w:type="gramEnd"/>
      <w:r>
        <w:t xml:space="preserve"> Edwards Plateau Floodplain Terrace, but occurring on less well-developed alluvium. May be differentiated </w:t>
      </w:r>
      <w:proofErr w:type="gramStart"/>
      <w:r>
        <w:t>on the basis of</w:t>
      </w:r>
      <w:proofErr w:type="gramEnd"/>
      <w:r>
        <w:t xml:space="preserve"> flow regime of the stream layer with this system along intermittent to ephemeral drainages. Grades into North American Warm Desert Riparian Woodland and Shrubland to the southwest, but that system contains species more characteristic of </w:t>
      </w:r>
      <w:proofErr w:type="spellStart"/>
      <w:r>
        <w:t>Chihuahuan</w:t>
      </w:r>
      <w:proofErr w:type="spellEnd"/>
      <w:r>
        <w:t xml:space="preserve"> Desert, such as desert willow (</w:t>
      </w:r>
      <w:proofErr w:type="spellStart"/>
      <w:r w:rsidRPr="548B035A">
        <w:rPr>
          <w:i/>
          <w:iCs/>
        </w:rPr>
        <w:t>Chilopsis</w:t>
      </w:r>
      <w:proofErr w:type="spellEnd"/>
      <w:r w:rsidRPr="548B035A">
        <w:rPr>
          <w:i/>
          <w:iCs/>
        </w:rPr>
        <w:t xml:space="preserve"> </w:t>
      </w:r>
      <w:proofErr w:type="spellStart"/>
      <w:r w:rsidRPr="548B035A">
        <w:rPr>
          <w:i/>
          <w:iCs/>
        </w:rPr>
        <w:t>linearis</w:t>
      </w:r>
      <w:proofErr w:type="spellEnd"/>
      <w:r>
        <w:t xml:space="preserve">). It grades into </w:t>
      </w:r>
      <w:proofErr w:type="spellStart"/>
      <w:r>
        <w:t>Crosstimbers</w:t>
      </w:r>
      <w:proofErr w:type="spellEnd"/>
      <w:r>
        <w:t xml:space="preserve"> Riparian Forest and Woodland on the east.</w:t>
      </w:r>
    </w:p>
    <w:p w:rsidR="008475EE" w:rsidP="008475EE" w:rsidRDefault="548B035A" w14:paraId="52A73995" w14:textId="77777777">
      <w:pPr>
        <w:pStyle w:val="InfoPara"/>
      </w:pPr>
      <w:r>
        <w:t>Issues or Problems</w:t>
      </w:r>
    </w:p>
    <w:p w:rsidR="008475EE" w:rsidP="008475EE" w:rsidRDefault="548B035A" w14:paraId="7458EE21" w14:textId="712F55ED">
      <w:r>
        <w:t>Recreational uses may impact this system through use of four-wheel-drive vehicles. Chinaberry tree (</w:t>
      </w:r>
      <w:r w:rsidRPr="548B035A">
        <w:rPr>
          <w:i/>
          <w:iCs/>
        </w:rPr>
        <w:t>Melia azedarach</w:t>
      </w:r>
      <w:r>
        <w:t>) occurs occasionally in canopy, but typically does not dominate. Sometimes giant reed (</w:t>
      </w:r>
      <w:proofErr w:type="spellStart"/>
      <w:r w:rsidRPr="548B035A">
        <w:rPr>
          <w:i/>
          <w:iCs/>
        </w:rPr>
        <w:t>Arundo</w:t>
      </w:r>
      <w:proofErr w:type="spellEnd"/>
      <w:r w:rsidRPr="548B035A">
        <w:rPr>
          <w:i/>
          <w:iCs/>
        </w:rPr>
        <w:t xml:space="preserve"> </w:t>
      </w:r>
      <w:proofErr w:type="spellStart"/>
      <w:r w:rsidRPr="548B035A">
        <w:rPr>
          <w:i/>
          <w:iCs/>
        </w:rPr>
        <w:t>donax</w:t>
      </w:r>
      <w:proofErr w:type="spellEnd"/>
      <w:r>
        <w:t>) can dominate these systems. Ash juniper (</w:t>
      </w:r>
      <w:proofErr w:type="spellStart"/>
      <w:r w:rsidRPr="548B035A">
        <w:rPr>
          <w:i/>
          <w:iCs/>
        </w:rPr>
        <w:t>Juniperus</w:t>
      </w:r>
      <w:proofErr w:type="spellEnd"/>
      <w:r w:rsidRPr="548B035A">
        <w:rPr>
          <w:i/>
          <w:iCs/>
        </w:rPr>
        <w:t xml:space="preserve"> </w:t>
      </w:r>
      <w:proofErr w:type="spellStart"/>
      <w:r w:rsidRPr="548B035A">
        <w:rPr>
          <w:i/>
          <w:iCs/>
        </w:rPr>
        <w:t>ashei</w:t>
      </w:r>
      <w:proofErr w:type="spellEnd"/>
      <w:r>
        <w:t>) may occur in this biophysical setting, invading due to protection from fire. Sub-division and development upstream and on channels has disrupted natural hydrology and has eliminated vegetation in some areas. Uncontrolled access by grazing animals is problematic in some areas.</w:t>
      </w:r>
    </w:p>
    <w:p w:rsidR="008475EE" w:rsidP="008475EE" w:rsidRDefault="548B035A" w14:paraId="12B46280" w14:textId="77777777">
      <w:pPr>
        <w:pStyle w:val="InfoPara"/>
      </w:pPr>
      <w:r>
        <w:t>Native Uncharacteristic Conditions</w:t>
      </w:r>
    </w:p>
    <w:p w:rsidR="008475EE" w:rsidP="008475EE" w:rsidRDefault="008475EE" w14:paraId="2D337B61" w14:textId="77777777"/>
    <w:p w:rsidR="008475EE" w:rsidP="008475EE" w:rsidRDefault="548B035A" w14:paraId="2B10F887" w14:textId="77777777">
      <w:pPr>
        <w:pStyle w:val="InfoPara"/>
      </w:pPr>
      <w:r>
        <w:t>Comments</w:t>
      </w:r>
    </w:p>
    <w:p w:rsidR="008475EE" w:rsidP="008475EE" w:rsidRDefault="548B035A" w14:paraId="451B270A" w14:textId="77777777">
      <w:r>
        <w:t>This model was developed for MZ35 by Lee Elliott and Charlotte Reemts.</w:t>
      </w:r>
    </w:p>
    <w:p w:rsidR="00BA23CF" w:rsidP="008475EE" w:rsidRDefault="00BA23CF" w14:paraId="3DB575DC" w14:textId="77777777"/>
    <w:p w:rsidR="00125DA0" w:rsidP="00BA23CF" w:rsidRDefault="00125DA0" w14:paraId="2EDF3D84" w14:textId="77777777">
      <w:pPr>
        <w:rPr>
          <w:rFonts w:ascii="Calibri" w:hAnsi="Calibri" w:eastAsia="Calibri"/>
          <w:b/>
          <w:bCs/>
        </w:rPr>
      </w:pPr>
    </w:p>
    <w:p w:rsidR="00125DA0" w:rsidP="00BA23CF" w:rsidRDefault="00125DA0" w14:paraId="6A05AFEA" w14:textId="77777777">
      <w:pPr>
        <w:rPr>
          <w:rFonts w:ascii="Calibri" w:hAnsi="Calibri" w:eastAsia="Calibri"/>
          <w:b/>
          <w:bCs/>
        </w:rPr>
      </w:pPr>
    </w:p>
    <w:p w:rsidR="00125DA0" w:rsidP="00BA23CF" w:rsidRDefault="00125DA0" w14:paraId="1B8A4D88" w14:textId="77777777">
      <w:pPr>
        <w:rPr>
          <w:rFonts w:ascii="Calibri" w:hAnsi="Calibri" w:eastAsia="Calibri"/>
          <w:b/>
          <w:bCs/>
        </w:rPr>
      </w:pPr>
    </w:p>
    <w:p w:rsidR="00125DA0" w:rsidP="00BA23CF" w:rsidRDefault="00125DA0" w14:paraId="0CF0A4E6" w14:textId="77777777">
      <w:pPr>
        <w:rPr>
          <w:rFonts w:ascii="Calibri" w:hAnsi="Calibri" w:eastAsia="Calibri"/>
          <w:b/>
          <w:bCs/>
        </w:rPr>
      </w:pPr>
    </w:p>
    <w:p w:rsidR="00125DA0" w:rsidP="00BA23CF" w:rsidRDefault="00125DA0" w14:paraId="283E7719" w14:textId="77777777">
      <w:pPr>
        <w:rPr>
          <w:rFonts w:ascii="Calibri" w:hAnsi="Calibri" w:eastAsia="Calibri"/>
          <w:b/>
          <w:bCs/>
        </w:rPr>
      </w:pPr>
    </w:p>
    <w:p w:rsidR="008475EE" w:rsidP="008475EE" w:rsidRDefault="548B035A" w14:paraId="34CDE45F" w14:textId="77777777">
      <w:pPr>
        <w:pStyle w:val="ReportSection"/>
      </w:pPr>
      <w:r>
        <w:lastRenderedPageBreak/>
        <w:t>Succession Classes</w:t>
      </w:r>
    </w:p>
    <w:p w:rsidR="008475EE" w:rsidP="008475EE" w:rsidRDefault="008475EE" w14:paraId="59BED8F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5EE" w:rsidP="008475EE" w:rsidRDefault="008475EE" w14:paraId="09966E60" w14:textId="77777777">
      <w:pPr>
        <w:pStyle w:val="InfoPara"/>
        <w:pBdr>
          <w:top w:val="single" w:color="auto" w:sz="4" w:space="1"/>
        </w:pBdr>
      </w:pPr>
      <w:r>
        <w:t>Class A</w:t>
      </w:r>
      <w:r>
        <w:tab/>
        <w:t>35</w:t>
      </w:r>
      <w:r w:rsidR="002A3B10">
        <w:tab/>
      </w:r>
      <w:r w:rsidR="002A3B10">
        <w:tab/>
      </w:r>
      <w:r w:rsidR="002A3B10">
        <w:tab/>
      </w:r>
      <w:r w:rsidR="002A3B10">
        <w:tab/>
      </w:r>
      <w:r w:rsidR="004F7795">
        <w:t>Early Development 1 - Open</w:t>
      </w:r>
    </w:p>
    <w:p w:rsidR="008475EE" w:rsidP="008475EE" w:rsidRDefault="008475EE" w14:paraId="31B676A1" w14:textId="77777777"/>
    <w:p w:rsidR="008475EE" w:rsidP="008475EE" w:rsidRDefault="548B035A" w14:paraId="3FF1D5EE" w14:textId="77777777">
      <w:pPr>
        <w:pStyle w:val="SClassInfoPara"/>
      </w:pPr>
      <w:r>
        <w:t>Indicator Species</w:t>
      </w:r>
    </w:p>
    <w:p w:rsidR="008475EE" w:rsidP="008475EE" w:rsidRDefault="008475EE" w14:paraId="2D3903F7" w14:textId="77777777"/>
    <w:p w:rsidR="008475EE" w:rsidP="008475EE" w:rsidRDefault="548B035A" w14:paraId="7F59F564" w14:textId="77777777">
      <w:pPr>
        <w:pStyle w:val="SClassInfoPara"/>
      </w:pPr>
      <w:r>
        <w:t>Description</w:t>
      </w:r>
    </w:p>
    <w:p w:rsidR="008475EE" w:rsidP="008475EE" w:rsidRDefault="548B035A" w14:paraId="2AA1648E" w14:textId="466852C4">
      <w:r>
        <w:t>Sparse woodland with some herbaceous cover, canopy low. Fire plays a minor role in this system because of the general lack of fine fuels and mesic conditions due to its topographic position. Flooding is the more prominent process and returns system to open. Replacement fire uncommon. Surface fire more common but does not set stage back.</w:t>
      </w:r>
    </w:p>
    <w:p w:rsidR="008475EE" w:rsidP="008475EE" w:rsidRDefault="008475EE" w14:paraId="0C9B62D9" w14:textId="77777777"/>
    <w:p w:rsidR="002410BA" w:rsidP="008475EE" w:rsidRDefault="002410BA" w14:paraId="402BC858" w14:textId="77777777"/>
    <w:p>
      <w:r>
        <w:rPr>
          <w:i/>
          <w:u w:val="single"/>
        </w:rPr>
        <w:t>Maximum Tree Size Class</w:t>
      </w:r>
      <w:br/>
      <w:r>
        <w:t>Sapling &gt;4.5ft; &lt;5" DBH</w:t>
      </w:r>
    </w:p>
    <w:p w:rsidR="008475EE" w:rsidP="008475EE" w:rsidRDefault="008475EE" w14:paraId="6AB1A392" w14:textId="77777777">
      <w:pPr>
        <w:pStyle w:val="InfoPara"/>
        <w:pBdr>
          <w:top w:val="single" w:color="auto" w:sz="4" w:space="1"/>
        </w:pBdr>
      </w:pPr>
      <w:r>
        <w:t>Class B</w:t>
      </w:r>
      <w:r>
        <w:tab/>
        <w:t>65</w:t>
      </w:r>
      <w:r w:rsidR="002A3B10">
        <w:tab/>
      </w:r>
      <w:r w:rsidR="002A3B10">
        <w:tab/>
      </w:r>
      <w:r w:rsidR="002A3B10">
        <w:tab/>
      </w:r>
      <w:r w:rsidR="002A3B10">
        <w:tab/>
      </w:r>
      <w:r w:rsidR="004F7795">
        <w:t>Late Development 1 - Closed</w:t>
      </w:r>
    </w:p>
    <w:p w:rsidR="008475EE" w:rsidP="008475EE" w:rsidRDefault="008475EE" w14:paraId="72C9F81C" w14:textId="77777777"/>
    <w:p w:rsidR="008475EE" w:rsidP="008475EE" w:rsidRDefault="548B035A" w14:paraId="49404CFF" w14:textId="77777777">
      <w:pPr>
        <w:pStyle w:val="SClassInfoPara"/>
      </w:pPr>
      <w:r>
        <w:t>Indicator Species</w:t>
      </w:r>
    </w:p>
    <w:p w:rsidR="008475EE" w:rsidP="008475EE" w:rsidRDefault="008475EE" w14:paraId="6DAA127F" w14:textId="77777777"/>
    <w:p w:rsidR="008475EE" w:rsidP="008475EE" w:rsidRDefault="548B035A" w14:paraId="30947F89" w14:textId="77777777">
      <w:pPr>
        <w:pStyle w:val="SClassInfoPara"/>
      </w:pPr>
      <w:r>
        <w:t>Description</w:t>
      </w:r>
    </w:p>
    <w:p w:rsidR="008475EE" w:rsidP="008475EE" w:rsidRDefault="548B035A" w14:paraId="4BED65BD" w14:textId="77777777">
      <w:r>
        <w:t xml:space="preserve">Woodland developing with higher canopy and denser canopy, but still relatively open. </w:t>
      </w:r>
    </w:p>
    <w:p w:rsidR="008475EE" w:rsidP="008475EE" w:rsidRDefault="548B035A" w14:paraId="6D64DBA0" w14:textId="1FD66911">
      <w:r>
        <w:t>Class persists in the absence of disturbance. Replacement fire uncommon returning to Class A. Surface fire more common but not shifting state. Larger flood required to return to Class A.</w:t>
      </w:r>
    </w:p>
    <w:p w:rsidR="008475EE" w:rsidP="008475EE" w:rsidRDefault="008475EE" w14:paraId="514A6C67"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05C89" w:rsidP="00905C89" w:rsidRDefault="00905C89" w14:paraId="153849B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05C89" w:rsidP="008475EE" w:rsidRDefault="00905C89" w14:paraId="2365613F" w14:textId="77777777"/>
    <w:p w:rsidR="008475EE" w:rsidP="008475EE" w:rsidRDefault="548B035A" w14:paraId="044099E8" w14:textId="2B70D9EF">
      <w:r>
        <w:t>NatureServe. 2007. International Ecological Classification Standard: Terrestrial Ecological Classifications. NatureServe Central Databases. Arlington, VA, U.S.A. Data current as of 10 February 2007.</w:t>
      </w:r>
    </w:p>
    <w:p w:rsidR="008475EE" w:rsidP="008475EE" w:rsidRDefault="008475EE" w14:paraId="3D5D05DD" w14:textId="77777777"/>
    <w:p w:rsidR="008475EE" w:rsidP="008475EE" w:rsidRDefault="548B035A" w14:paraId="34B6CC0C" w14:textId="77777777">
      <w:r>
        <w:t xml:space="preserve">Wood, C.E. and J.K. Wood. 1988. Woody vegetation of the </w:t>
      </w:r>
      <w:proofErr w:type="spellStart"/>
      <w:r>
        <w:t>Firo</w:t>
      </w:r>
      <w:proofErr w:type="spellEnd"/>
      <w:r>
        <w:t xml:space="preserve"> River riparian forest, Texas. Texas Journal of Science 40(3):309-321.</w:t>
      </w:r>
    </w:p>
    <w:p w:rsidR="008475EE" w:rsidP="008475EE" w:rsidRDefault="008475EE" w14:paraId="63BEBD40" w14:textId="77777777"/>
    <w:p w:rsidR="008475EE" w:rsidP="008475EE" w:rsidRDefault="548B035A" w14:paraId="276F38BD" w14:textId="77777777">
      <w:r>
        <w:t xml:space="preserve">Van </w:t>
      </w:r>
      <w:proofErr w:type="spellStart"/>
      <w:r>
        <w:t>Auken</w:t>
      </w:r>
      <w:proofErr w:type="spellEnd"/>
      <w:r>
        <w:t>, O.W., A.L. Ford and A Stein. 1979. A comparison of some woody upland and riparian plant communities of the southern Edwards Plateau. Southwestern Naturalist 24(1):165-180.</w:t>
      </w:r>
    </w:p>
    <w:p w:rsidRPr="00A43E41" w:rsidR="004D5F12" w:rsidP="008475EE" w:rsidRDefault="004D5F12" w14:paraId="70E0612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D7DB5" w14:textId="77777777" w:rsidR="00E36F4F" w:rsidRDefault="00E36F4F">
      <w:r>
        <w:separator/>
      </w:r>
    </w:p>
  </w:endnote>
  <w:endnote w:type="continuationSeparator" w:id="0">
    <w:p w14:paraId="41C60C7F" w14:textId="77777777" w:rsidR="00E36F4F" w:rsidRDefault="00E3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7130" w14:textId="77777777" w:rsidR="008475EE" w:rsidRDefault="008475EE" w:rsidP="0084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10BD3" w14:textId="77777777" w:rsidR="00E36F4F" w:rsidRDefault="00E36F4F">
      <w:r>
        <w:separator/>
      </w:r>
    </w:p>
  </w:footnote>
  <w:footnote w:type="continuationSeparator" w:id="0">
    <w:p w14:paraId="44576DD1" w14:textId="77777777" w:rsidR="00E36F4F" w:rsidRDefault="00E36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8965" w14:textId="77777777" w:rsidR="00A43E41" w:rsidRDefault="00A43E41" w:rsidP="008475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23CF"/>
    <w:pPr>
      <w:ind w:left="720"/>
    </w:pPr>
    <w:rPr>
      <w:rFonts w:ascii="Calibri" w:eastAsia="Calibri" w:hAnsi="Calibri"/>
      <w:sz w:val="22"/>
      <w:szCs w:val="22"/>
    </w:rPr>
  </w:style>
  <w:style w:type="character" w:styleId="Hyperlink">
    <w:name w:val="Hyperlink"/>
    <w:rsid w:val="00BA23CF"/>
    <w:rPr>
      <w:color w:val="0000FF"/>
      <w:u w:val="single"/>
    </w:rPr>
  </w:style>
  <w:style w:type="paragraph" w:styleId="BalloonText">
    <w:name w:val="Balloon Text"/>
    <w:basedOn w:val="Normal"/>
    <w:link w:val="BalloonTextChar"/>
    <w:uiPriority w:val="99"/>
    <w:semiHidden/>
    <w:unhideWhenUsed/>
    <w:rsid w:val="00D412BC"/>
    <w:rPr>
      <w:rFonts w:ascii="Tahoma" w:hAnsi="Tahoma" w:cs="Tahoma"/>
      <w:sz w:val="16"/>
      <w:szCs w:val="16"/>
    </w:rPr>
  </w:style>
  <w:style w:type="character" w:customStyle="1" w:styleId="BalloonTextChar">
    <w:name w:val="Balloon Text Char"/>
    <w:basedOn w:val="DefaultParagraphFont"/>
    <w:link w:val="BalloonText"/>
    <w:uiPriority w:val="99"/>
    <w:semiHidden/>
    <w:rsid w:val="00D412BC"/>
    <w:rPr>
      <w:rFonts w:ascii="Tahoma" w:hAnsi="Tahoma" w:cs="Tahoma"/>
      <w:sz w:val="16"/>
      <w:szCs w:val="16"/>
    </w:rPr>
  </w:style>
  <w:style w:type="character" w:styleId="CommentReference">
    <w:name w:val="annotation reference"/>
    <w:basedOn w:val="DefaultParagraphFont"/>
    <w:uiPriority w:val="99"/>
    <w:semiHidden/>
    <w:unhideWhenUsed/>
    <w:rsid w:val="00D412BC"/>
    <w:rPr>
      <w:sz w:val="16"/>
      <w:szCs w:val="16"/>
    </w:rPr>
  </w:style>
  <w:style w:type="paragraph" w:styleId="CommentText">
    <w:name w:val="annotation text"/>
    <w:basedOn w:val="Normal"/>
    <w:link w:val="CommentTextChar"/>
    <w:uiPriority w:val="99"/>
    <w:semiHidden/>
    <w:unhideWhenUsed/>
    <w:rsid w:val="00D412BC"/>
    <w:rPr>
      <w:sz w:val="20"/>
      <w:szCs w:val="20"/>
    </w:rPr>
  </w:style>
  <w:style w:type="character" w:customStyle="1" w:styleId="CommentTextChar">
    <w:name w:val="Comment Text Char"/>
    <w:basedOn w:val="DefaultParagraphFont"/>
    <w:link w:val="CommentText"/>
    <w:uiPriority w:val="99"/>
    <w:semiHidden/>
    <w:rsid w:val="00D412BC"/>
  </w:style>
  <w:style w:type="paragraph" w:styleId="CommentSubject">
    <w:name w:val="annotation subject"/>
    <w:basedOn w:val="CommentText"/>
    <w:next w:val="CommentText"/>
    <w:link w:val="CommentSubjectChar"/>
    <w:uiPriority w:val="99"/>
    <w:semiHidden/>
    <w:unhideWhenUsed/>
    <w:rsid w:val="00D412BC"/>
    <w:rPr>
      <w:b/>
      <w:bCs/>
    </w:rPr>
  </w:style>
  <w:style w:type="character" w:customStyle="1" w:styleId="CommentSubjectChar">
    <w:name w:val="Comment Subject Char"/>
    <w:basedOn w:val="CommentTextChar"/>
    <w:link w:val="CommentSubject"/>
    <w:uiPriority w:val="99"/>
    <w:semiHidden/>
    <w:rsid w:val="00D412BC"/>
    <w:rPr>
      <w:b/>
      <w:bCs/>
    </w:rPr>
  </w:style>
  <w:style w:type="character" w:styleId="Mention">
    <w:name w:val="Mention"/>
    <w:basedOn w:val="DefaultParagraphFont"/>
    <w:uiPriority w:val="99"/>
    <w:semiHidden/>
    <w:unhideWhenUsed/>
    <w:rsid w:val="00DA53DC"/>
    <w:rPr>
      <w:color w:val="2B579A"/>
      <w:shd w:val="clear" w:color="auto" w:fill="E6E6E6"/>
    </w:rPr>
  </w:style>
  <w:style w:type="character" w:customStyle="1" w:styleId="spellingerror">
    <w:name w:val="spellingerror"/>
    <w:basedOn w:val="DefaultParagraphFont"/>
    <w:rsid w:val="00905C89"/>
  </w:style>
  <w:style w:type="character" w:customStyle="1" w:styleId="normaltextrun1">
    <w:name w:val="normaltextrun1"/>
    <w:basedOn w:val="DefaultParagraphFont"/>
    <w:rsid w:val="0090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5544">
      <w:bodyDiv w:val="1"/>
      <w:marLeft w:val="0"/>
      <w:marRight w:val="0"/>
      <w:marTop w:val="0"/>
      <w:marBottom w:val="0"/>
      <w:divBdr>
        <w:top w:val="none" w:sz="0" w:space="0" w:color="auto"/>
        <w:left w:val="none" w:sz="0" w:space="0" w:color="auto"/>
        <w:bottom w:val="none" w:sz="0" w:space="0" w:color="auto"/>
        <w:right w:val="none" w:sz="0" w:space="0" w:color="auto"/>
      </w:divBdr>
    </w:div>
    <w:div w:id="14868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creemts@tnc.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961</Words>
  <Characters>5479</Characters>
  <Application>Microsoft Office Word</Application>
  <DocSecurity>0</DocSecurity>
  <Lines>45</Lines>
  <Paragraphs>12</Paragraphs>
  <ScaleCrop>false</ScaleCrop>
  <Company>USDA Forest Service</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2014-08-21T14:48:00Z</cp:lastPrinted>
  <dcterms:created xsi:type="dcterms:W3CDTF">2017-09-13T23:08:00Z</dcterms:created>
  <dcterms:modified xsi:type="dcterms:W3CDTF">2025-02-12T09:42:07Z</dcterms:modified>
</cp:coreProperties>
</file>