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815" w:rsidP="00B64815" w:rsidRDefault="00B64815" w14:paraId="76793147" w14:textId="14EE56A7">
      <w:pPr>
        <w:pStyle w:val="BpSTitle"/>
      </w:pPr>
      <w:r>
        <w:t>16041</w:t>
      </w:r>
    </w:p>
    <w:p w:rsidR="00B64815" w:rsidP="006575E4" w:rsidRDefault="006575E4" w14:paraId="226455B9" w14:textId="1316AF08">
      <w:pPr>
        <w:pStyle w:val="BpSTitle"/>
      </w:pPr>
      <w:r w:rsidRPr="006575E4">
        <w:t xml:space="preserve">Western North American Boreal Mesic Black Spruce Forest and Woodland </w:t>
      </w:r>
      <w:r>
        <w:t>–</w:t>
      </w:r>
      <w:r w:rsidRPr="006575E4">
        <w:t xml:space="preserve"> Boreal</w:t>
      </w:r>
    </w:p>
    <w:p w:rsidR="00B64815" w:rsidP="00B64815" w:rsidRDefault="00B64815" w14:paraId="7E396774" w14:textId="77777777">
      <w:r>
        <w:t>BpS Model/Description Version: Nov. 2024</w:t>
      </w:r>
      <w:r>
        <w:tab/>
      </w:r>
      <w:r>
        <w:tab/>
      </w:r>
      <w:r>
        <w:tab/>
      </w:r>
      <w:r>
        <w:tab/>
      </w:r>
      <w:r>
        <w:tab/>
      </w:r>
      <w:r>
        <w:tab/>
      </w:r>
      <w:r>
        <w:tab/>
      </w:r>
      <w:r>
        <w:tab/>
      </w:r>
    </w:p>
    <w:p w:rsidR="00B64815" w:rsidP="00B64815" w:rsidRDefault="00B64815" w14:paraId="7B42D7C1" w14:textId="77777777"/>
    <w:p w:rsidR="004451F5" w:rsidP="00B64815" w:rsidRDefault="004451F5" w14:paraId="5EAF2B98" w14:textId="77777777">
      <w:pPr>
        <w:pStyle w:val="InfoPara"/>
      </w:pPr>
    </w:p>
    <w:p w:rsidRPr="00FF0A17" w:rsidR="00FF0A17" w:rsidP="00B64815" w:rsidRDefault="00FF0A17" w14:paraId="62709097" w14:textId="7237B888">
      <w:pPr>
        <w:pStyle w:val="InfoPara"/>
        <w:rPr>
          <w:b w:val="0"/>
        </w:rPr>
      </w:pPr>
      <w:r>
        <w:t>Reviewer</w:t>
      </w:r>
      <w:r w:rsidR="00F8518F">
        <w:rPr>
          <w:b w:val="0"/>
        </w:rPr>
        <w:t xml:space="preserve">s: </w:t>
      </w:r>
      <w:r>
        <w:rPr>
          <w:b w:val="0"/>
        </w:rPr>
        <w:t>Janet Fryer</w:t>
      </w:r>
      <w:r w:rsidR="00F8518F">
        <w:rPr>
          <w:b w:val="0"/>
        </w:rPr>
        <w:t>, Lisa Saperstein</w:t>
      </w:r>
      <w:r w:rsidRPr="00573EC3" w:rsidR="00F8518F">
        <w:rPr>
          <w:b w:val="0"/>
        </w:rPr>
        <w:t>, B</w:t>
      </w:r>
      <w:r w:rsidRPr="00241BAC" w:rsidR="00F8518F">
        <w:rPr>
          <w:b w:val="0"/>
        </w:rPr>
        <w:t xml:space="preserve">eth </w:t>
      </w:r>
      <w:r w:rsidRPr="00573EC3" w:rsidR="00F8518F">
        <w:rPr>
          <w:b w:val="0"/>
        </w:rPr>
        <w:t>S</w:t>
      </w:r>
      <w:r w:rsidRPr="00241BAC" w:rsidR="00F8518F">
        <w:rPr>
          <w:b w:val="0"/>
        </w:rPr>
        <w:t>chulz</w:t>
      </w:r>
      <w:r w:rsidRPr="00573EC3" w:rsidR="00F8518F">
        <w:rPr>
          <w:b w:val="0"/>
        </w:rPr>
        <w:t>, B</w:t>
      </w:r>
      <w:r w:rsidRPr="00241BAC" w:rsidR="00F8518F">
        <w:rPr>
          <w:b w:val="0"/>
        </w:rPr>
        <w:t xml:space="preserve">laine </w:t>
      </w:r>
      <w:r w:rsidRPr="00573EC3" w:rsidR="00F8518F">
        <w:rPr>
          <w:b w:val="0"/>
        </w:rPr>
        <w:t>S</w:t>
      </w:r>
      <w:r w:rsidRPr="00241BAC" w:rsidR="00F8518F">
        <w:rPr>
          <w:b w:val="0"/>
        </w:rPr>
        <w:t>pellman</w:t>
      </w:r>
      <w:r w:rsidRPr="00573EC3" w:rsidR="00F8518F">
        <w:rPr>
          <w:b w:val="0"/>
        </w:rPr>
        <w:t>, Anjanette</w:t>
      </w:r>
      <w:r w:rsidR="00F8518F">
        <w:rPr>
          <w:b w:val="0"/>
        </w:rPr>
        <w:t xml:space="preserve"> Steer</w:t>
      </w:r>
    </w:p>
    <w:p w:rsidR="00B64815" w:rsidP="00B64815" w:rsidRDefault="00B64815" w14:paraId="07F62963" w14:textId="457CDE7F">
      <w:pPr>
        <w:pStyle w:val="InfoPara"/>
      </w:pPr>
      <w:r>
        <w:t>Vegetation Type</w:t>
      </w:r>
    </w:p>
    <w:p w:rsidR="00B64815" w:rsidP="00B64815" w:rsidRDefault="00B64815" w14:paraId="099E7018" w14:textId="77777777">
      <w:r>
        <w:t>Forest and Woodland</w:t>
      </w:r>
    </w:p>
    <w:p w:rsidR="00B64815" w:rsidP="00B64815" w:rsidRDefault="00B64815" w14:paraId="1E3EF3E1" w14:textId="77777777">
      <w:pPr>
        <w:pStyle w:val="InfoPara"/>
      </w:pPr>
      <w:r>
        <w:t>Map Zones</w:t>
      </w:r>
    </w:p>
    <w:p w:rsidR="009D42F5" w:rsidP="3CFBB26C" w:rsidRDefault="009D42F5" w14:paraId="1149CB2F" w14:textId="77777777">
      <w:pPr>
        <w:rPr>
          <w:rFonts w:ascii="Times New Roman" w:hAnsi="Times New Roman" w:eastAsia="Times New Roman" w:cs="Times New Roman"/>
          <w:color w:val="000000"/>
          <w:sz w:val="24"/>
          <w:szCs w:val="24"/>
        </w:rPr>
      </w:pPr>
      <w:r w:rsidRPr="3CFBB26C" w:rsidR="3CFBB26C">
        <w:rPr>
          <w:rFonts w:ascii="Times New Roman" w:hAnsi="Times New Roman" w:eastAsia="Times New Roman" w:cs="Times New Roman"/>
          <w:color w:val="000000" w:themeColor="text1" w:themeTint="FF" w:themeShade="FF"/>
          <w:sz w:val="24"/>
          <w:szCs w:val="24"/>
        </w:rPr>
        <w:t>68, 69, 70, 71, 72, 73, 74, 75, 76, 77, 78</w:t>
      </w:r>
    </w:p>
    <w:p w:rsidR="00B64815" w:rsidP="00B64815" w:rsidRDefault="00B64815" w14:paraId="683F9044" w14:textId="77777777">
      <w:pPr>
        <w:pStyle w:val="InfoPara"/>
      </w:pPr>
      <w:r>
        <w:t>Model Splits or Lumps</w:t>
      </w:r>
      <w:r w:rsidR="00387C49">
        <w:t xml:space="preserve">  </w:t>
      </w:r>
    </w:p>
    <w:p w:rsidR="003D0787" w:rsidP="003D0787" w:rsidRDefault="006575E4" w14:paraId="0C95130E" w14:textId="4B8DF45F">
      <w:r w:rsidR="3CFBB26C">
        <w:rPr/>
        <w:t xml:space="preserve">Western North American Boreal Mesic Black Spruce Forest and Woodland was split into a Boreal and Boreal Transition variant for </w:t>
      </w:r>
      <w:proofErr w:type="spellStart"/>
      <w:r w:rsidR="3CFBB26C">
        <w:rPr/>
        <w:t>BpS</w:t>
      </w:r>
      <w:proofErr w:type="spellEnd"/>
      <w:r w:rsidR="3CFBB26C">
        <w:rPr/>
        <w:t xml:space="preserve"> modeling so that regional differences could be represented. For mapping </w:t>
      </w:r>
      <w:proofErr w:type="spellStart"/>
      <w:r w:rsidR="3CFBB26C">
        <w:rPr/>
        <w:t>BpS</w:t>
      </w:r>
      <w:proofErr w:type="spellEnd"/>
      <w:r w:rsidR="3CFBB26C">
        <w:rPr/>
        <w:t xml:space="preserve"> 16041 should apply in level 2 ecoregions (</w:t>
      </w:r>
      <w:proofErr w:type="spellStart"/>
      <w:r w:rsidR="3CFBB26C">
        <w:rPr/>
        <w:t>Nowaki</w:t>
      </w:r>
      <w:proofErr w:type="spellEnd"/>
      <w:r w:rsidR="3CFBB26C">
        <w:rPr/>
        <w:t xml:space="preserve"> et al. 2001): Intermontane Boreal, Aleutian Meadows, Arctic Tundra, Bering Taiga, Bering Tundra.</w:t>
      </w:r>
    </w:p>
    <w:p w:rsidR="00B64815" w:rsidP="00B64815" w:rsidRDefault="00B64815" w14:paraId="18C0AF4E" w14:textId="77777777">
      <w:pPr>
        <w:pStyle w:val="InfoPara"/>
      </w:pPr>
      <w:r>
        <w:t>Geographic Range</w:t>
      </w:r>
    </w:p>
    <w:p w:rsidR="00B64815" w:rsidP="00B64815" w:rsidRDefault="005B2C29" w14:paraId="3311F876" w14:textId="1920072F">
      <w:r>
        <w:t xml:space="preserve">This </w:t>
      </w:r>
      <w:r w:rsidR="00CB40A6">
        <w:t>Biophysical Setting (BpS)</w:t>
      </w:r>
      <w:r>
        <w:t xml:space="preserve"> occurs on lower to upper north-facing slopes in the boreal regions of Alaska, and northern Yukon Territory</w:t>
      </w:r>
      <w:r w:rsidR="00F8518F">
        <w:t>.</w:t>
      </w:r>
      <w:r w:rsidR="005D0AC4">
        <w:t xml:space="preserve"> </w:t>
      </w:r>
      <w:r w:rsidR="00B64815">
        <w:t xml:space="preserve">This </w:t>
      </w:r>
      <w:r>
        <w:t xml:space="preserve">model applies </w:t>
      </w:r>
      <w:r w:rsidR="00DE4E24">
        <w:t>to</w:t>
      </w:r>
      <w:r w:rsidR="00B64815">
        <w:t xml:space="preserve"> the boreal region of AK.</w:t>
      </w:r>
    </w:p>
    <w:p w:rsidR="00B64815" w:rsidP="00B64815" w:rsidRDefault="00B64815" w14:paraId="53759863" w14:textId="77777777">
      <w:pPr>
        <w:pStyle w:val="InfoPara"/>
      </w:pPr>
      <w:r>
        <w:t>Biophysical Site Description</w:t>
      </w:r>
    </w:p>
    <w:p w:rsidR="002013A8" w:rsidP="002013A8" w:rsidRDefault="005B2C29" w14:paraId="6A3A729B" w14:textId="0F3D9BC7">
      <w:bookmarkStart w:name="_Hlk84659497" w:id="0"/>
      <w:r>
        <w:t>This system occurs on moderately well-drained sites including old alluvial fans, abandoned floodplains, and inactive terraces and is widespread on upland slopes (all aspects)</w:t>
      </w:r>
      <w:r w:rsidR="005213ED">
        <w:t xml:space="preserve"> and </w:t>
      </w:r>
      <w:r w:rsidR="00F8518F">
        <w:t xml:space="preserve">remnant </w:t>
      </w:r>
      <w:r>
        <w:t xml:space="preserve">alluvial deposits. </w:t>
      </w:r>
      <w:r w:rsidR="00D43DF1">
        <w:t>On the upland slope occurrences, t</w:t>
      </w:r>
      <w:r>
        <w:t xml:space="preserve">he slope angle is generally greater than 8°. Soils </w:t>
      </w:r>
      <w:r w:rsidR="00D43DF1">
        <w:t xml:space="preserve">can be </w:t>
      </w:r>
      <w:r>
        <w:t>gravelly</w:t>
      </w:r>
      <w:r w:rsidR="00D43DF1">
        <w:t xml:space="preserve"> in abandoned floodplains</w:t>
      </w:r>
      <w:r>
        <w:t xml:space="preserve"> and feature shallow to moderately deep organic horizons. A peat layer may be absent or well developed, but there may be an organic layer derived from non-sphagnum mosses</w:t>
      </w:r>
      <w:r w:rsidR="00406705">
        <w:t xml:space="preserve"> including N-fixing </w:t>
      </w:r>
      <w:r w:rsidRPr="00395684" w:rsidR="00406705">
        <w:rPr>
          <w:i/>
          <w:iCs/>
        </w:rPr>
        <w:t>Hylocomium splendens</w:t>
      </w:r>
      <w:r>
        <w:t xml:space="preserve">. </w:t>
      </w:r>
      <w:r w:rsidR="00395684">
        <w:t>Ice-rich p</w:t>
      </w:r>
      <w:r>
        <w:t xml:space="preserve">ermafrost is usually </w:t>
      </w:r>
      <w:r w:rsidR="00E43BD8">
        <w:t>present</w:t>
      </w:r>
      <w:r>
        <w:t xml:space="preserve"> except on shallow soils over bedrock and coarse alluvium (Viereck et al. 1992)</w:t>
      </w:r>
      <w:r w:rsidR="00395684">
        <w:t>.</w:t>
      </w:r>
      <w:r w:rsidR="005213ED">
        <w:t xml:space="preserve"> </w:t>
      </w:r>
      <w:r>
        <w:t>Sites occurring on north-facing slopes can be underlain by permafrost</w:t>
      </w:r>
      <w:r w:rsidR="005213ED">
        <w:t>, which retards the</w:t>
      </w:r>
      <w:r>
        <w:t xml:space="preserve"> productivity of </w:t>
      </w:r>
      <w:r>
        <w:rPr>
          <w:i/>
          <w:iCs/>
        </w:rPr>
        <w:t>Picea mariana</w:t>
      </w:r>
      <w:r>
        <w:t xml:space="preserve">. Soils on these sites are </w:t>
      </w:r>
      <w:r w:rsidR="005213ED">
        <w:t xml:space="preserve">moderately </w:t>
      </w:r>
      <w:r>
        <w:t xml:space="preserve">drained and acidic with a well-developed peat layer. Sites on lower concave slopes and toeslopes are </w:t>
      </w:r>
      <w:r w:rsidR="00D43DF1">
        <w:t>mesic-</w:t>
      </w:r>
      <w:r>
        <w:t xml:space="preserve">wet, while sites on upper slopes, convex slopes and ridges </w:t>
      </w:r>
      <w:r w:rsidR="00395684">
        <w:t>are</w:t>
      </w:r>
      <w:r>
        <w:t xml:space="preserve"> mesic. </w:t>
      </w:r>
      <w:r w:rsidR="002013A8">
        <w:t xml:space="preserve">Within the southern geography of this system, </w:t>
      </w:r>
      <w:r w:rsidRPr="00395684" w:rsidR="002013A8">
        <w:rPr>
          <w:i/>
        </w:rPr>
        <w:t>Picea mariana</w:t>
      </w:r>
      <w:r w:rsidR="002013A8">
        <w:t xml:space="preserve"> dominated sites are typically restricted to peatlands (Harlow and Harrar 1968)</w:t>
      </w:r>
      <w:r w:rsidR="0089097D">
        <w:t xml:space="preserve">, </w:t>
      </w:r>
      <w:r w:rsidR="003544C0">
        <w:t xml:space="preserve">mesic </w:t>
      </w:r>
      <w:r w:rsidR="0089097D">
        <w:t>black spruce is replaced by temperate rain forests dominated by Sitka spruce in the North Pacific Coast of south-central A</w:t>
      </w:r>
      <w:r w:rsidR="00EB166E">
        <w:t>K</w:t>
      </w:r>
      <w:r w:rsidR="0089097D">
        <w:t xml:space="preserve">.  </w:t>
      </w:r>
    </w:p>
    <w:bookmarkEnd w:id="0"/>
    <w:p w:rsidR="00B64815" w:rsidP="00B64815" w:rsidRDefault="00B64815" w14:paraId="5458721F" w14:textId="77777777">
      <w:pPr>
        <w:pStyle w:val="InfoPara"/>
      </w:pPr>
      <w:r>
        <w:t>Vegetation Description</w:t>
      </w:r>
    </w:p>
    <w:p w:rsidR="004B4B2F" w:rsidP="00B64815" w:rsidRDefault="00B64815" w14:paraId="50AFBE44" w14:textId="14C5A42D">
      <w:bookmarkStart w:name="_Hlk84659601" w:id="1"/>
      <w:r w:rsidRPr="00EB036B">
        <w:rPr>
          <w:i/>
          <w:iCs/>
        </w:rPr>
        <w:t>Picea mariana</w:t>
      </w:r>
      <w:r>
        <w:t xml:space="preserve"> is the dominant overstory species, but </w:t>
      </w:r>
      <w:r w:rsidRPr="00EB036B">
        <w:rPr>
          <w:i/>
          <w:iCs/>
        </w:rPr>
        <w:t>Picea glauca</w:t>
      </w:r>
      <w:r>
        <w:t xml:space="preserve"> may be co</w:t>
      </w:r>
      <w:r w:rsidR="00EB166E">
        <w:t>-</w:t>
      </w:r>
      <w:r>
        <w:t xml:space="preserve">dominant on some sites. Early successional stands may be dominated by </w:t>
      </w:r>
      <w:r w:rsidRPr="00EB036B">
        <w:rPr>
          <w:i/>
          <w:iCs/>
        </w:rPr>
        <w:t xml:space="preserve">Betula </w:t>
      </w:r>
      <w:r w:rsidRPr="00EB036B" w:rsidR="002E6D1C">
        <w:rPr>
          <w:i/>
          <w:iCs/>
        </w:rPr>
        <w:t>neoalaskana</w:t>
      </w:r>
      <w:r w:rsidR="002E6D1C">
        <w:t xml:space="preserve"> </w:t>
      </w:r>
      <w:r>
        <w:t xml:space="preserve">or </w:t>
      </w:r>
      <w:r w:rsidRPr="00EB036B">
        <w:rPr>
          <w:i/>
          <w:iCs/>
        </w:rPr>
        <w:t>Populus tremuloides. Populus tremuloides</w:t>
      </w:r>
      <w:r>
        <w:t xml:space="preserve"> replaces </w:t>
      </w:r>
      <w:r w:rsidRPr="00EB036B">
        <w:rPr>
          <w:i/>
          <w:iCs/>
        </w:rPr>
        <w:t xml:space="preserve">Betula </w:t>
      </w:r>
      <w:r w:rsidRPr="00EB036B" w:rsidR="002E6D1C">
        <w:rPr>
          <w:i/>
          <w:iCs/>
        </w:rPr>
        <w:t>neoalaskana</w:t>
      </w:r>
      <w:r w:rsidR="002E6D1C">
        <w:t xml:space="preserve"> </w:t>
      </w:r>
      <w:r>
        <w:t>on drier sites (Foote 1983</w:t>
      </w:r>
      <w:r w:rsidR="00EB036B">
        <w:t>;</w:t>
      </w:r>
      <w:r>
        <w:t xml:space="preserve"> </w:t>
      </w:r>
      <w:r>
        <w:t xml:space="preserve">Chapin et al. 2006). Common understory shrubs include </w:t>
      </w:r>
      <w:r w:rsidRPr="00EB036B">
        <w:rPr>
          <w:i/>
          <w:iCs/>
        </w:rPr>
        <w:t xml:space="preserve">Rosa acicularis, Betula nana, Ledum </w:t>
      </w:r>
      <w:r w:rsidRPr="00EB036B" w:rsidR="00177A19">
        <w:rPr>
          <w:i/>
          <w:iCs/>
        </w:rPr>
        <w:t xml:space="preserve">groenlandicum, </w:t>
      </w:r>
      <w:r w:rsidRPr="00EB036B" w:rsidR="005B2C29">
        <w:rPr>
          <w:i/>
          <w:iCs/>
        </w:rPr>
        <w:t xml:space="preserve">Linnaea borealis, </w:t>
      </w:r>
      <w:r w:rsidRPr="00EB036B">
        <w:rPr>
          <w:i/>
          <w:iCs/>
        </w:rPr>
        <w:t>Vaccinium vitis-idaea</w:t>
      </w:r>
      <w:r w:rsidRPr="00EB036B" w:rsidR="004B4B2F">
        <w:rPr>
          <w:i/>
          <w:iCs/>
        </w:rPr>
        <w:t>, V. uliginosum,</w:t>
      </w:r>
      <w:r w:rsidRPr="00EB036B" w:rsidR="00D950D2">
        <w:rPr>
          <w:i/>
          <w:iCs/>
        </w:rPr>
        <w:t xml:space="preserve"> </w:t>
      </w:r>
      <w:r w:rsidRPr="00EB036B">
        <w:t>and</w:t>
      </w:r>
      <w:r w:rsidRPr="00EB036B">
        <w:rPr>
          <w:i/>
          <w:iCs/>
        </w:rPr>
        <w:t xml:space="preserve"> Empetrum nigrum</w:t>
      </w:r>
      <w:r w:rsidR="005B2C29">
        <w:t>.</w:t>
      </w:r>
    </w:p>
    <w:p w:rsidR="004B4B2F" w:rsidP="00B64815" w:rsidRDefault="004B4B2F" w14:paraId="582C91FC" w14:textId="77777777"/>
    <w:p w:rsidR="004B4B2F" w:rsidP="004B4B2F" w:rsidRDefault="00B64815" w14:paraId="6EBAD8F8" w14:textId="05B402C2">
      <w:r>
        <w:t xml:space="preserve">Herbaceous species include </w:t>
      </w:r>
      <w:r w:rsidRPr="00EB036B">
        <w:rPr>
          <w:i/>
          <w:iCs/>
        </w:rPr>
        <w:t>Calamagrostis canadensis, Chamerion angustifolium</w:t>
      </w:r>
      <w:r w:rsidRPr="00EB036B" w:rsidR="00177A19">
        <w:rPr>
          <w:i/>
          <w:iCs/>
        </w:rPr>
        <w:t>,</w:t>
      </w:r>
      <w:r w:rsidRPr="00EB036B">
        <w:rPr>
          <w:i/>
          <w:iCs/>
        </w:rPr>
        <w:t xml:space="preserve"> Equisetum spp.</w:t>
      </w:r>
      <w:r w:rsidRPr="00EB036B" w:rsidR="004B4B2F">
        <w:rPr>
          <w:i/>
          <w:iCs/>
        </w:rPr>
        <w:t xml:space="preserve">, Rubus chamaemorus, </w:t>
      </w:r>
      <w:r w:rsidRPr="00EB036B" w:rsidR="004B4B2F">
        <w:t>and</w:t>
      </w:r>
      <w:r w:rsidRPr="00EB036B" w:rsidR="004B4B2F">
        <w:rPr>
          <w:i/>
          <w:iCs/>
        </w:rPr>
        <w:t xml:space="preserve"> Carex</w:t>
      </w:r>
      <w:r w:rsidR="004B4B2F">
        <w:t xml:space="preserve"> spp. </w:t>
      </w:r>
      <w:r>
        <w:t xml:space="preserve">Common mosses include </w:t>
      </w:r>
      <w:r w:rsidRPr="00EB036B" w:rsidR="004B4B2F">
        <w:rPr>
          <w:i/>
          <w:iCs/>
        </w:rPr>
        <w:t>Sphagnum</w:t>
      </w:r>
      <w:r w:rsidR="004B4B2F">
        <w:t xml:space="preserve"> spp., </w:t>
      </w:r>
      <w:r w:rsidRPr="00EB036B">
        <w:rPr>
          <w:i/>
          <w:iCs/>
        </w:rPr>
        <w:t>Hylocomium splendens</w:t>
      </w:r>
      <w:r w:rsidR="004B4B2F">
        <w:t>,</w:t>
      </w:r>
      <w:r>
        <w:t xml:space="preserve"> and </w:t>
      </w:r>
      <w:r w:rsidRPr="00EB036B">
        <w:rPr>
          <w:i/>
          <w:iCs/>
        </w:rPr>
        <w:t>Pleurozium schreberi</w:t>
      </w:r>
      <w:r>
        <w:t xml:space="preserve"> (NatureServe 2008). </w:t>
      </w:r>
      <w:r w:rsidR="004B4B2F">
        <w:t xml:space="preserve">Feathermosses </w:t>
      </w:r>
      <w:r w:rsidR="00177A19">
        <w:t>have a high capacity to insulate,</w:t>
      </w:r>
      <w:r w:rsidR="004B4B2F">
        <w:t xml:space="preserve"> which can lead to permafrost </w:t>
      </w:r>
      <w:r w:rsidR="005D0AC4">
        <w:t>aggradation</w:t>
      </w:r>
      <w:r w:rsidR="004B4B2F">
        <w:t>. Sites where permafrost is closer to the surface</w:t>
      </w:r>
      <w:r w:rsidR="00177A19">
        <w:t>, and retards the infiltration of surface water</w:t>
      </w:r>
      <w:r w:rsidR="004B4B2F">
        <w:t xml:space="preserve"> will have more sphagnum.</w:t>
      </w:r>
      <w:r w:rsidR="005B2C29">
        <w:t xml:space="preserve"> Lichens, </w:t>
      </w:r>
      <w:r w:rsidR="006E4E9E">
        <w:t xml:space="preserve">in the </w:t>
      </w:r>
      <w:r w:rsidRPr="00ED46F3" w:rsidR="006E4E9E">
        <w:rPr>
          <w:i/>
        </w:rPr>
        <w:t xml:space="preserve">Alectoria, Bryoria, Bryocaulon, Cetraria, Flavocetraria, Masonhalea, Sphaerophorus, </w:t>
      </w:r>
      <w:r w:rsidRPr="00ED46F3" w:rsidR="006E4E9E">
        <w:t>and</w:t>
      </w:r>
      <w:r w:rsidRPr="00ED46F3" w:rsidR="006E4E9E">
        <w:rPr>
          <w:i/>
        </w:rPr>
        <w:t xml:space="preserve"> Thamnolia</w:t>
      </w:r>
      <w:r w:rsidR="006E4E9E">
        <w:t xml:space="preserve"> genera, fruticose lichens in the </w:t>
      </w:r>
      <w:r w:rsidRPr="00ED46F3" w:rsidR="006E4E9E">
        <w:rPr>
          <w:i/>
        </w:rPr>
        <w:t>Cladonia</w:t>
      </w:r>
      <w:r w:rsidR="006E4E9E">
        <w:t xml:space="preserve"> genus, and N-fixing foliose lichens in the</w:t>
      </w:r>
      <w:r w:rsidRPr="00ED46F3" w:rsidR="006E4E9E">
        <w:t xml:space="preserve"> </w:t>
      </w:r>
      <w:r w:rsidRPr="008551B8" w:rsidR="006E4E9E">
        <w:rPr>
          <w:i/>
        </w:rPr>
        <w:t>Lobaria, Peltigera,</w:t>
      </w:r>
      <w:r w:rsidRPr="008551B8" w:rsidR="006E4E9E">
        <w:t xml:space="preserve"> and </w:t>
      </w:r>
      <w:r w:rsidRPr="008551B8" w:rsidR="006E4E9E">
        <w:rPr>
          <w:i/>
        </w:rPr>
        <w:t>Nephroma</w:t>
      </w:r>
      <w:r w:rsidRPr="008551B8" w:rsidR="006E4E9E">
        <w:t xml:space="preserve"> </w:t>
      </w:r>
      <w:r w:rsidR="006E4E9E">
        <w:t xml:space="preserve">genera </w:t>
      </w:r>
      <w:r w:rsidR="005B2C29">
        <w:t>may be abundant</w:t>
      </w:r>
      <w:r w:rsidR="00402C18">
        <w:t xml:space="preserve"> on the drier </w:t>
      </w:r>
      <w:r w:rsidRPr="005F5AD0" w:rsidR="00402C18">
        <w:rPr>
          <w:i/>
          <w:iCs/>
        </w:rPr>
        <w:t xml:space="preserve">Picea </w:t>
      </w:r>
      <w:r w:rsidRPr="005F5AD0" w:rsidR="00177A19">
        <w:rPr>
          <w:i/>
          <w:iCs/>
        </w:rPr>
        <w:t>glauca</w:t>
      </w:r>
      <w:r w:rsidR="00402C18">
        <w:t xml:space="preserve"> </w:t>
      </w:r>
      <w:r w:rsidR="00177A19">
        <w:t>co</w:t>
      </w:r>
      <w:r w:rsidR="005D0AC4">
        <w:t>-</w:t>
      </w:r>
      <w:r w:rsidR="00402C18">
        <w:t>dominated sites</w:t>
      </w:r>
      <w:r w:rsidR="005B2C29">
        <w:t>, especially in later seral stages</w:t>
      </w:r>
      <w:r w:rsidR="00734BE4">
        <w:t xml:space="preserve"> (Flagstad et al. 2021)</w:t>
      </w:r>
      <w:r w:rsidR="005B2C29">
        <w:t>.</w:t>
      </w:r>
    </w:p>
    <w:bookmarkEnd w:id="1"/>
    <w:p w:rsidR="00B64815" w:rsidP="00B64815" w:rsidRDefault="00B64815" w14:paraId="601F00A0" w14:textId="112299D5"/>
    <w:p w:rsidR="00B64815" w:rsidP="00B64815" w:rsidRDefault="00B64815" w14:paraId="2067F383" w14:textId="77777777">
      <w:pPr>
        <w:pStyle w:val="InfoPara"/>
      </w:pPr>
      <w:r>
        <w:t>BpS Dominant and Indicator Species</w:t>
      </w:r>
    </w:p>
    <w:p>
      <w:r>
        <w:rPr>
          <w:sz w:val="16"/>
        </w:rPr>
        <w:t>Species names are from the NRCS PLANTS database. Check species codes at http://plants.usda.gov.</w:t>
      </w:r>
    </w:p>
    <w:p w:rsidR="00B64815" w:rsidP="00B64815" w:rsidRDefault="00B64815" w14:paraId="382DFC03" w14:textId="77777777">
      <w:pPr>
        <w:pStyle w:val="InfoPara"/>
      </w:pPr>
      <w:r>
        <w:t>Disturbance Description</w:t>
      </w:r>
    </w:p>
    <w:p w:rsidR="005D0AC4" w:rsidP="00B64815" w:rsidRDefault="00B64815" w14:paraId="65ACAB26" w14:textId="119C4414">
      <w:r>
        <w:t xml:space="preserve">Crown fires </w:t>
      </w:r>
      <w:r w:rsidR="001716C3">
        <w:t xml:space="preserve">and </w:t>
      </w:r>
      <w:r>
        <w:t>ground fires</w:t>
      </w:r>
      <w:r w:rsidR="005D0AC4">
        <w:t>, primarily ignited by lightning,</w:t>
      </w:r>
      <w:r>
        <w:t xml:space="preserve"> of </w:t>
      </w:r>
      <w:r w:rsidR="000824FA">
        <w:t xml:space="preserve">severity high </w:t>
      </w:r>
      <w:r>
        <w:t xml:space="preserve">enough to kill overstory trees are the dominant disturbance influencing </w:t>
      </w:r>
      <w:r w:rsidR="00AC538D">
        <w:t>b</w:t>
      </w:r>
      <w:r>
        <w:t xml:space="preserve">lack </w:t>
      </w:r>
      <w:r w:rsidR="00AC538D">
        <w:t>s</w:t>
      </w:r>
      <w:r>
        <w:t>pruce</w:t>
      </w:r>
      <w:r w:rsidR="00AC538D">
        <w:t xml:space="preserve"> forest</w:t>
      </w:r>
      <w:r>
        <w:t xml:space="preserve">. </w:t>
      </w:r>
      <w:r w:rsidR="00346C70">
        <w:t>Moderate-severity fire sometimes occurs in a mosaic fire where black spruce is mixed with hardwoods (Lentile et al. 2007), but for a predominantly black spruce forest, fires are almost always stand-replac</w:t>
      </w:r>
      <w:r w:rsidR="000824FA">
        <w:t>ing</w:t>
      </w:r>
      <w:r w:rsidR="00346C70">
        <w:t xml:space="preserve"> crown fires or a mix of crown and lethal surface fire (</w:t>
      </w:r>
      <w:r w:rsidR="005B2C29">
        <w:t>see Fryer 2014a and references therein).</w:t>
      </w:r>
      <w:r w:rsidR="000824FA">
        <w:t xml:space="preserve"> </w:t>
      </w:r>
      <w:r w:rsidR="00E43BD8">
        <w:t>Germination success is variable but consistently higher soon after fire, with establishment from semi-serotinous cones beginning the first year after fire and continuing for up to 10 years (Viereck 1983</w:t>
      </w:r>
      <w:r w:rsidR="005D0AC4">
        <w:t>,</w:t>
      </w:r>
      <w:r w:rsidR="00E43BD8">
        <w:t xml:space="preserve"> Duchesne and Hawkes 2000). </w:t>
      </w:r>
      <w:r w:rsidR="00FF0A17">
        <w:t>Fire history studies report fire frequencies from 73 to 113 years for black spruce forests in interior AK (Drury &amp; Grissom 2008</w:t>
      </w:r>
      <w:r w:rsidR="00E01FD0">
        <w:t>;</w:t>
      </w:r>
      <w:r w:rsidR="00FF0A17">
        <w:t xml:space="preserve"> Fastie et al. 2002</w:t>
      </w:r>
      <w:r w:rsidR="00E01FD0">
        <w:t xml:space="preserve">; </w:t>
      </w:r>
      <w:r w:rsidR="00FF0A17">
        <w:t>Kasischke et al. 2008</w:t>
      </w:r>
      <w:r w:rsidR="00E01FD0">
        <w:t>;</w:t>
      </w:r>
      <w:r w:rsidR="00FF0A17">
        <w:t xml:space="preserve"> Kurkowski et al. 2008</w:t>
      </w:r>
      <w:r w:rsidR="00E01FD0">
        <w:t>;</w:t>
      </w:r>
      <w:r w:rsidR="00FF0A17">
        <w:t xml:space="preserve"> Yarie 1981).</w:t>
      </w:r>
      <w:r w:rsidR="00346C70">
        <w:t xml:space="preserve"> See Fryer (2014a and 2014b) for literature reviews on black spruce including fire regime information. </w:t>
      </w:r>
    </w:p>
    <w:p w:rsidRPr="00EF47DD" w:rsidR="00B64815" w:rsidP="00B64815" w:rsidRDefault="00B64815" w14:paraId="784678BB" w14:textId="77777777">
      <w:pPr>
        <w:rPr>
          <w:sz w:val="22"/>
          <w:szCs w:val="22"/>
        </w:rPr>
      </w:pPr>
    </w:p>
    <w:p w:rsidR="00665203" w:rsidP="00665203" w:rsidRDefault="00665203" w14:paraId="28C80AB1" w14:textId="7FDB69E6">
      <w:pPr>
        <w:rPr>
          <w:color w:val="FF0000"/>
        </w:rPr>
      </w:pPr>
      <w:r>
        <w:t>The post-fire successional trajectory may be self-replacement, with black spruce following the early seral herb and shrub stages; alternatively, black spruce-hardwood may follow the early seral stages before returning to black spruce (Chapin et al. 2006). Black spruce has semi-serotinous cones and the seed bank is airborne. Fires that kill the aerial seedbank or recur before trees achieve sexual maturity can disrupt regeneration of black spruce and result in a loss of resilience (Baltzer et al. 2021</w:t>
      </w:r>
      <w:r w:rsidR="00482BCF">
        <w:t>;</w:t>
      </w:r>
      <w:r>
        <w:t xml:space="preserve"> Brown and Johnstone 2012). Historically, </w:t>
      </w:r>
      <w:r w:rsidRPr="00241BAC">
        <w:rPr>
          <w:i/>
          <w:iCs/>
        </w:rPr>
        <w:t>P. mariana</w:t>
      </w:r>
      <w:r>
        <w:t xml:space="preserve"> is generally successful in replacing itself after fire on moister sites and sites burned at low to moderate </w:t>
      </w:r>
      <w:r>
        <w:t>severity when some organic layer is left unconsumed (Johnstone et al. 2010</w:t>
      </w:r>
      <w:r w:rsidR="00FF7BF0">
        <w:t>;</w:t>
      </w:r>
      <w:r>
        <w:t xml:space="preserve"> Hammond et al. 2019). </w:t>
      </w:r>
      <w:r w:rsidRPr="00665203">
        <w:t>Increased occurrence and severity of fire may lead to an increased deciduous tree component (Johnstone and Kasischke 2005</w:t>
      </w:r>
      <w:r w:rsidR="00FF7BF0">
        <w:t>;</w:t>
      </w:r>
      <w:r w:rsidRPr="00665203">
        <w:t xml:space="preserve"> Foster et al. 2019). </w:t>
      </w:r>
    </w:p>
    <w:p w:rsidR="00665203" w:rsidP="00665203" w:rsidRDefault="00665203" w14:paraId="1D4EFB06" w14:textId="77777777">
      <w:pPr>
        <w:rPr>
          <w:color w:val="FF0000"/>
        </w:rPr>
      </w:pPr>
    </w:p>
    <w:p w:rsidR="00665203" w:rsidP="00665203" w:rsidRDefault="00665203" w14:paraId="7A00DD08" w14:textId="0C48BB48">
      <w:r>
        <w:t>The pre-burn stand composition and burn severity will influence the likely successional trajectory</w:t>
      </w:r>
      <w:r w:rsidRPr="00F870A7">
        <w:t xml:space="preserve">, </w:t>
      </w:r>
      <w:r w:rsidRPr="00FF1637">
        <w:t>with deciduous species more likely to prolifera</w:t>
      </w:r>
      <w:r w:rsidRPr="00207FC5">
        <w:t>te where much of the soil organic layer is removed (Alexander and Mack 201</w:t>
      </w:r>
      <w:r w:rsidRPr="00241BAC">
        <w:t>6</w:t>
      </w:r>
      <w:r w:rsidR="00575725">
        <w:t>;</w:t>
      </w:r>
      <w:r w:rsidRPr="00F870A7">
        <w:t xml:space="preserve"> Johnstone</w:t>
      </w:r>
      <w:r w:rsidRPr="00241BAC">
        <w:t xml:space="preserve"> et al. </w:t>
      </w:r>
      <w:r w:rsidRPr="00F870A7">
        <w:t>2010</w:t>
      </w:r>
      <w:r w:rsidRPr="00FF1637">
        <w:t>)</w:t>
      </w:r>
      <w:r w:rsidRPr="00207FC5">
        <w:t xml:space="preserve">. </w:t>
      </w:r>
      <w:r w:rsidRPr="00575725">
        <w:rPr>
          <w:i/>
          <w:iCs/>
        </w:rPr>
        <w:t xml:space="preserve">Populus tremuloides, Betula neoalaskana, </w:t>
      </w:r>
      <w:r w:rsidRPr="00575725">
        <w:t>and</w:t>
      </w:r>
      <w:r w:rsidRPr="00575725">
        <w:rPr>
          <w:i/>
          <w:iCs/>
        </w:rPr>
        <w:t xml:space="preserve"> Populus balsamifera</w:t>
      </w:r>
      <w:r>
        <w:t xml:space="preserve"> are early deciduous species on mineral soils where seed stock is present. If white spruce is present in the conifer initiation, then white and black spruce can be co</w:t>
      </w:r>
      <w:r w:rsidR="00EB166E">
        <w:t>-</w:t>
      </w:r>
      <w:r>
        <w:t>dominant in the conifer canopy throughout the successional stages.</w:t>
      </w:r>
    </w:p>
    <w:p w:rsidR="006F14DE" w:rsidP="00B64815" w:rsidRDefault="006F14DE" w14:paraId="2573ECD5" w14:textId="77777777"/>
    <w:p w:rsidR="00B64815" w:rsidP="00B64815" w:rsidRDefault="00B64815" w14:paraId="30BDD552" w14:textId="439BCF23">
      <w:r>
        <w:t>Wind and insect damage affect this type</w:t>
      </w:r>
      <w:r w:rsidR="005D0AC4">
        <w:t>,</w:t>
      </w:r>
      <w:r>
        <w:t xml:space="preserve"> but very little research exists to help describe or model that effect. These disturbances are also much smaller in their impacts than the dominant, stand-replacement disturbances caused by fire.</w:t>
      </w:r>
    </w:p>
    <w:p w:rsidR="00B64815" w:rsidP="00B64815" w:rsidRDefault="00B64815" w14:paraId="7DAD6E99" w14:textId="4E92D08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B632A4" w:rsidR="00B632A4" w:rsidP="00B632A4" w:rsidRDefault="00B632A4" w14:paraId="71572EBF" w14:textId="77777777"/>
    <w:p w:rsidR="00B64815" w:rsidP="00B64815" w:rsidRDefault="00B64815" w14:paraId="130B96EC" w14:textId="77777777">
      <w:pPr>
        <w:pStyle w:val="InfoPara"/>
      </w:pPr>
      <w:r>
        <w:t>Scale Description</w:t>
      </w:r>
    </w:p>
    <w:p w:rsidR="005B2C29" w:rsidP="005B2C29" w:rsidRDefault="00B64815" w14:paraId="0E2ED43D" w14:textId="77777777">
      <w:bookmarkStart w:name="_Hlk84659839" w:id="2"/>
      <w:r>
        <w:t>Matrix</w:t>
      </w:r>
      <w:r w:rsidR="005B2C29">
        <w:t xml:space="preserve"> to large patch to small patch</w:t>
      </w:r>
    </w:p>
    <w:p w:rsidR="005B2C29" w:rsidP="005B2C29" w:rsidRDefault="005B2C29" w14:paraId="3590EF31" w14:textId="77777777"/>
    <w:p w:rsidR="00B64815" w:rsidP="00B64815" w:rsidRDefault="005B2C29" w14:paraId="3EA9A637" w14:textId="35C15F8D">
      <w:r>
        <w:t xml:space="preserve">Across AK fires in black spruce communities tend to be small, but a few large fires (e.g. 50,000 ha or larger) account for most of the area burn and have the most ecological impact (see Fryer 2014a and references therein). </w:t>
      </w:r>
      <w:bookmarkEnd w:id="2"/>
    </w:p>
    <w:p w:rsidR="00B64815" w:rsidP="00B64815" w:rsidRDefault="00B64815" w14:paraId="06033A12" w14:textId="77777777">
      <w:pPr>
        <w:pStyle w:val="InfoPara"/>
      </w:pPr>
      <w:r>
        <w:t>Adjacency or Identification Concerns</w:t>
      </w:r>
    </w:p>
    <w:p w:rsidR="00B64815" w:rsidP="00B64815" w:rsidRDefault="005B2C29" w14:paraId="44D76E46" w14:textId="47231B41">
      <w:r>
        <w:t>In some locations, this BpS can be confused with the White Spruce BpS because black and white spruces often mix, especially on sites with transitional moisture and thermal conditions (Murphy and Witten 2006).</w:t>
      </w:r>
    </w:p>
    <w:p w:rsidR="00B64815" w:rsidP="00B64815" w:rsidRDefault="00B64815" w14:paraId="17AE53F1" w14:textId="77777777">
      <w:pPr>
        <w:pStyle w:val="InfoPara"/>
      </w:pPr>
      <w:r>
        <w:t>Issues or Problems</w:t>
      </w:r>
    </w:p>
    <w:p w:rsidR="00B64815" w:rsidP="00B64815" w:rsidRDefault="00B64815" w14:paraId="72B0F951" w14:textId="77777777">
      <w:pPr>
        <w:pStyle w:val="InfoPara"/>
      </w:pPr>
      <w:r>
        <w:t>Native Uncharacteristic Conditions</w:t>
      </w:r>
    </w:p>
    <w:p w:rsidR="006F14DE" w:rsidP="006F14DE" w:rsidRDefault="006F14DE" w14:paraId="4B742D6B" w14:textId="2DA11E49">
      <w:pPr>
        <w:rPr>
          <w:rStyle w:val="fontstyle01"/>
          <w:rFonts w:ascii="Times New Roman" w:hAnsi="Times New Roman"/>
          <w:sz w:val="24"/>
          <w:szCs w:val="24"/>
        </w:rPr>
      </w:pPr>
      <w:r w:rsidRPr="00907766">
        <w:rPr>
          <w:rStyle w:val="fontstyle01"/>
          <w:rFonts w:ascii="Times New Roman" w:hAnsi="Times New Roman"/>
          <w:sz w:val="24"/>
          <w:szCs w:val="24"/>
        </w:rPr>
        <w:t>Warmer summer temperatures and</w:t>
      </w:r>
      <w:r w:rsidRPr="00907766">
        <w:rPr>
          <w:color w:val="000000"/>
        </w:rPr>
        <w:t xml:space="preserve"> </w:t>
      </w:r>
      <w:r w:rsidRPr="00907766">
        <w:rPr>
          <w:rStyle w:val="fontstyle01"/>
          <w:rFonts w:ascii="Times New Roman" w:hAnsi="Times New Roman"/>
          <w:sz w:val="24"/>
          <w:szCs w:val="24"/>
        </w:rPr>
        <w:t xml:space="preserve">decreased precipitation in </w:t>
      </w:r>
      <w:r w:rsidR="00A37687">
        <w:rPr>
          <w:rStyle w:val="fontstyle01"/>
          <w:rFonts w:ascii="Times New Roman" w:hAnsi="Times New Roman"/>
          <w:sz w:val="24"/>
          <w:szCs w:val="24"/>
        </w:rPr>
        <w:t>AK</w:t>
      </w:r>
      <w:r w:rsidRPr="00665203">
        <w:rPr>
          <w:rStyle w:val="fontstyle01"/>
          <w:rFonts w:ascii="Times New Roman" w:hAnsi="Times New Roman"/>
          <w:color w:val="auto"/>
          <w:sz w:val="24"/>
          <w:szCs w:val="24"/>
        </w:rPr>
        <w:t xml:space="preserve"> and northern Canada have dramatically increased wildfire disturbances in the past few decades (Overpeck et al. 1997</w:t>
      </w:r>
      <w:r w:rsidR="00763F3E">
        <w:rPr>
          <w:rStyle w:val="fontstyle01"/>
          <w:rFonts w:ascii="Times New Roman" w:hAnsi="Times New Roman"/>
          <w:color w:val="auto"/>
          <w:sz w:val="24"/>
          <w:szCs w:val="24"/>
        </w:rPr>
        <w:t>;</w:t>
      </w:r>
      <w:r w:rsidRPr="00665203">
        <w:rPr>
          <w:rStyle w:val="fontstyle01"/>
          <w:rFonts w:ascii="Times New Roman" w:hAnsi="Times New Roman"/>
          <w:color w:val="auto"/>
          <w:sz w:val="24"/>
          <w:szCs w:val="24"/>
        </w:rPr>
        <w:t xml:space="preserve"> Stocks et al.</w:t>
      </w:r>
      <w:r w:rsidR="00665203">
        <w:rPr>
          <w:rStyle w:val="fontstyle01"/>
          <w:rFonts w:ascii="Times New Roman" w:hAnsi="Times New Roman"/>
          <w:color w:val="auto"/>
          <w:sz w:val="24"/>
          <w:szCs w:val="24"/>
        </w:rPr>
        <w:t xml:space="preserve"> </w:t>
      </w:r>
      <w:r w:rsidRPr="00665203">
        <w:rPr>
          <w:rStyle w:val="fontstyle01"/>
          <w:rFonts w:ascii="Times New Roman" w:hAnsi="Times New Roman"/>
          <w:color w:val="auto"/>
          <w:sz w:val="24"/>
          <w:szCs w:val="24"/>
        </w:rPr>
        <w:t>2000</w:t>
      </w:r>
      <w:r w:rsidR="00763F3E">
        <w:rPr>
          <w:rStyle w:val="fontstyle01"/>
          <w:rFonts w:ascii="Times New Roman" w:hAnsi="Times New Roman"/>
          <w:color w:val="auto"/>
          <w:sz w:val="24"/>
          <w:szCs w:val="24"/>
        </w:rPr>
        <w:t>;</w:t>
      </w:r>
      <w:r w:rsidRPr="00665203">
        <w:rPr>
          <w:rStyle w:val="fontstyle01"/>
          <w:rFonts w:ascii="Times New Roman" w:hAnsi="Times New Roman"/>
          <w:color w:val="auto"/>
          <w:sz w:val="24"/>
          <w:szCs w:val="24"/>
        </w:rPr>
        <w:t xml:space="preserve"> Gillett et al. 2004</w:t>
      </w:r>
      <w:r w:rsidR="00763F3E">
        <w:rPr>
          <w:rStyle w:val="fontstyle01"/>
          <w:rFonts w:ascii="Times New Roman" w:hAnsi="Times New Roman"/>
          <w:color w:val="auto"/>
          <w:sz w:val="24"/>
          <w:szCs w:val="24"/>
        </w:rPr>
        <w:t>;</w:t>
      </w:r>
      <w:r w:rsidRPr="00665203">
        <w:rPr>
          <w:rStyle w:val="fontstyle01"/>
          <w:rFonts w:ascii="Times New Roman" w:hAnsi="Times New Roman"/>
          <w:color w:val="auto"/>
          <w:sz w:val="24"/>
          <w:szCs w:val="24"/>
        </w:rPr>
        <w:t xml:space="preserve"> Bachelet et al. 2005). </w:t>
      </w:r>
      <w:r>
        <w:t xml:space="preserve">Although large fire seasons are episodic, the frequency of million-acre fire seasons in </w:t>
      </w:r>
      <w:r w:rsidR="00A37687">
        <w:t>AK</w:t>
      </w:r>
      <w:r>
        <w:t xml:space="preserve"> has increased over the past few decades, with wildfires between 2001-2020 burning 31.4 million acres, 2.5 times the acres burned during the previous 20 years (Grabinski and McFarland 2020). </w:t>
      </w:r>
      <w:r w:rsidRPr="00907766">
        <w:rPr>
          <w:rStyle w:val="fontstyle01"/>
          <w:rFonts w:ascii="Times New Roman" w:hAnsi="Times New Roman"/>
          <w:sz w:val="24"/>
          <w:szCs w:val="24"/>
        </w:rPr>
        <w:t xml:space="preserve">Projections of future fire rotation periods for the boreal forest indicate that modeled climatic data of increased </w:t>
      </w:r>
      <w:r w:rsidRPr="00907766">
        <w:rPr>
          <w:rStyle w:val="fontstyle01"/>
          <w:rFonts w:ascii="Times New Roman" w:hAnsi="Times New Roman"/>
          <w:sz w:val="24"/>
          <w:szCs w:val="24"/>
        </w:rPr>
        <w:t xml:space="preserve">temperatures and reduced precipitation are likely to reduce the fire rotation periods throughout the fire-prone boreal forest (Young et al. 2017) and that high summer temperatures enhance connectivity of dry forest fuels, facilitating large fires and thus a high probability of fire occurrence across the landscape (Turner and Romme 1994).  </w:t>
      </w:r>
    </w:p>
    <w:p w:rsidR="006F14DE" w:rsidP="006F14DE" w:rsidRDefault="006F14DE" w14:paraId="42FF2F7F" w14:textId="77777777"/>
    <w:p w:rsidR="00B64815" w:rsidP="00B64815" w:rsidRDefault="006F14DE" w14:paraId="0A5987FF" w14:textId="3C0C5A74">
      <w:r>
        <w:t xml:space="preserve">Resilience in black spruce forests to compositional change is threatened by predicted increases in climate moisture deficits and fire activity (Baltzer et al. 2021). Site specific elevation and aspect seem to be the most important driver in hardwood sapling density, tall shrub cover and downed woody fuel loads following the 2004 Taylor Complex fire (Hammond et al. 2019). </w:t>
      </w:r>
    </w:p>
    <w:p w:rsidR="00B64815" w:rsidP="00B64815" w:rsidRDefault="00B64815" w14:paraId="27C306F2" w14:textId="77777777">
      <w:pPr>
        <w:pStyle w:val="InfoPara"/>
      </w:pPr>
      <w:r>
        <w:t>Comments</w:t>
      </w:r>
    </w:p>
    <w:p w:rsidR="006F14DE" w:rsidP="006F14DE" w:rsidRDefault="006F14DE" w14:paraId="3A808EB5" w14:textId="5033B1DD">
      <w:r>
        <w:t xml:space="preserve">9/14/2022: Kori Blankenship adjusted the modeled </w:t>
      </w:r>
      <w:r w:rsidR="00AA29E6">
        <w:t xml:space="preserve">mean fire return interval </w:t>
      </w:r>
      <w:r w:rsidR="004A778A">
        <w:t>(</w:t>
      </w:r>
      <w:r>
        <w:t>MFRI</w:t>
      </w:r>
      <w:r w:rsidR="004A778A">
        <w:t>)</w:t>
      </w:r>
      <w:r>
        <w:t xml:space="preserve"> from 75 to 101 years based on the relative fire frequency rankings developed for boreal forest BpS during </w:t>
      </w:r>
      <w:r w:rsidRPr="00693789">
        <w:t>the Boreal Forest BpS Review Work Session in February 2022</w:t>
      </w:r>
      <w:r>
        <w:t xml:space="preserve">. The change in fire frequency increased the proportion of spruce classes (mid 2 all, late 1 open). </w:t>
      </w:r>
    </w:p>
    <w:p w:rsidR="006F14DE" w:rsidP="006F14DE" w:rsidRDefault="006F14DE" w14:paraId="326FDFDD" w14:textId="77777777"/>
    <w:p w:rsidR="00665203" w:rsidP="006F14DE" w:rsidRDefault="006F14DE" w14:paraId="7D7FB574" w14:textId="77777777">
      <w:pPr>
        <w:rPr>
          <w:shd w:val="clear" w:color="auto" w:fill="FFFFFF"/>
        </w:rPr>
      </w:pPr>
      <w:r>
        <w:t xml:space="preserve">As of 9/2022 several Ecological Site Descriptions (ESDs) that fit within this BpS concept are under development and two are available online: </w:t>
      </w:r>
      <w:r w:rsidRPr="00665203" w:rsidR="00665203">
        <w:rPr>
          <w:shd w:val="clear" w:color="auto" w:fill="FFFFFF"/>
        </w:rPr>
        <w:t>Boreal Woodland Gravelly Terraces (ESD XA232X01Y262) and Boreal Woodland Loamy Frozen Terraces (ESD XA232X01Y218)</w:t>
      </w:r>
      <w:r w:rsidR="00665203">
        <w:rPr>
          <w:shd w:val="clear" w:color="auto" w:fill="FFFFFF"/>
        </w:rPr>
        <w:t xml:space="preserve">. </w:t>
      </w:r>
    </w:p>
    <w:p w:rsidR="00665203" w:rsidP="006F14DE" w:rsidRDefault="00665203" w14:paraId="5628269C" w14:textId="77777777">
      <w:pPr>
        <w:rPr>
          <w:shd w:val="clear" w:color="auto" w:fill="FFFFFF"/>
        </w:rPr>
      </w:pPr>
    </w:p>
    <w:p w:rsidRPr="00665203" w:rsidR="006F14DE" w:rsidP="006F14DE" w:rsidRDefault="006F14DE" w14:paraId="0C635901" w14:textId="59CF92E7">
      <w:pPr>
        <w:rPr>
          <w:shd w:val="clear" w:color="auto" w:fill="FFFFFF"/>
        </w:rPr>
      </w:pPr>
      <w:r>
        <w:t xml:space="preserve">In 2021 a reviewer stated that the BpS model would benefit from incorporating “burn severity information to a greater extent. Degree of organic mat removal is a key factor in determining whether deciduous trees and shrubs are likely to seed in and dominate a site.” To date, LANDFIRE has not modeled ground fire. </w:t>
      </w:r>
    </w:p>
    <w:p w:rsidR="00367689" w:rsidP="00DA4B92" w:rsidRDefault="00367689" w14:paraId="099AD725" w14:textId="77777777"/>
    <w:p w:rsidR="00DA4B92" w:rsidP="00B64815" w:rsidRDefault="00DA4B92" w14:paraId="15869116" w14:textId="0B4397A4">
      <w:r w:rsidRPr="003526FF">
        <w:t>During a 2016 BpS review</w:t>
      </w:r>
      <w:r w:rsidR="001C40B9">
        <w:t>,</w:t>
      </w:r>
      <w:r w:rsidRPr="003526FF">
        <w:t xml:space="preserve"> it was noted by a reviewer that the literature reports that fires </w:t>
      </w:r>
      <w:r w:rsidRPr="003526FF" w:rsidR="000E5452">
        <w:t xml:space="preserve">are typically </w:t>
      </w:r>
      <w:r w:rsidRPr="003526FF">
        <w:t>stand replacing</w:t>
      </w:r>
      <w:r w:rsidRPr="003526FF" w:rsidR="000E5452">
        <w:t xml:space="preserve"> in black spruce forest, but mixed effects are possible if hardwoods are present</w:t>
      </w:r>
      <w:r w:rsidRPr="003526FF">
        <w:t>.</w:t>
      </w:r>
      <w:r>
        <w:t xml:space="preserve"> </w:t>
      </w:r>
      <w:r w:rsidR="00E37854">
        <w:t>Reviewer</w:t>
      </w:r>
      <w:r w:rsidR="00EB18F6">
        <w:t xml:space="preserve"> comments also suggested the possibility of adjust</w:t>
      </w:r>
      <w:r w:rsidR="00E7674B">
        <w:t>ing</w:t>
      </w:r>
      <w:r w:rsidR="00EB18F6">
        <w:t xml:space="preserve"> the </w:t>
      </w:r>
      <w:r w:rsidR="00E37854">
        <w:t xml:space="preserve">mid and late </w:t>
      </w:r>
      <w:r w:rsidR="00C5249D">
        <w:t>successional</w:t>
      </w:r>
      <w:r w:rsidR="00E37854">
        <w:t xml:space="preserve"> stage age ranges, but exact changes </w:t>
      </w:r>
      <w:r w:rsidRPr="00C5249D" w:rsidR="00E37854">
        <w:t>were not specified. Blankenship con</w:t>
      </w:r>
      <w:r w:rsidRPr="00C5249D" w:rsidR="00C5249D">
        <w:t>tacted</w:t>
      </w:r>
      <w:r w:rsidRPr="00C5249D" w:rsidR="00E37854">
        <w:t xml:space="preserve"> the original model author, Johnston, </w:t>
      </w:r>
      <w:r w:rsidR="00C5249D">
        <w:t xml:space="preserve">who offered the following response: “Teresa Hollingsworth's detailed study of black spruce community composition in interior </w:t>
      </w:r>
      <w:r w:rsidR="00A37687">
        <w:t>AK</w:t>
      </w:r>
      <w:r w:rsidR="00C5249D">
        <w:t xml:space="preserve"> found no relationship between stand age and vegetation structure or composition, across an age range of 50</w:t>
      </w:r>
      <w:r w:rsidRPr="00E7674B" w:rsidR="00C5249D">
        <w:t xml:space="preserve">-300+ years (Hollingsworth et al. 2006). Some recent work from my lab on moss succession dynamics suggests that the moss understory does not start to differentiate between deciduous-dominated and spruce stands until somewhere between 40-60 years old (Jean et al. 2017). On that basis, I would tend to put the break from early-mid succession at 40 years, and I think the choice between mid-late succession is probably arbitrary, as factors other than stand age appear to be driving the structural and compositional differences that we might use to define "old growth" conditions.” Based on this feedback Blankenship changed the start age of the Mid1All and Mid2All classes from 30 to 40 years and the end age of Early2Opn from 29 to 39 years. This resulted in slight changes to the succession class </w:t>
      </w:r>
      <w:r w:rsidR="00E7674B">
        <w:t>amounts</w:t>
      </w:r>
      <w:r w:rsidRPr="00E7674B" w:rsidR="00C5249D">
        <w:t xml:space="preserve"> (+ or – </w:t>
      </w:r>
      <w:r w:rsidR="00520A3B">
        <w:t>5</w:t>
      </w:r>
      <w:r w:rsidRPr="00E7674B" w:rsidR="00C5249D">
        <w:t>%)</w:t>
      </w:r>
      <w:r w:rsidRPr="00E7674B" w:rsidR="00D954FA">
        <w:t xml:space="preserve"> and fire frequency (+ or – </w:t>
      </w:r>
      <w:r w:rsidR="00520A3B">
        <w:t>7</w:t>
      </w:r>
      <w:r w:rsidR="00E7674B">
        <w:t>yr</w:t>
      </w:r>
      <w:r w:rsidRPr="00E7674B" w:rsidR="00D954FA">
        <w:t xml:space="preserve"> change in MFRI)</w:t>
      </w:r>
      <w:r w:rsidRPr="00E7674B" w:rsidR="00C5249D">
        <w:t xml:space="preserve">. </w:t>
      </w:r>
      <w:r w:rsidR="00C5249D">
        <w:t xml:space="preserve"> </w:t>
      </w:r>
    </w:p>
    <w:p w:rsidR="00367689" w:rsidP="00367689" w:rsidRDefault="00367689" w14:paraId="5E17FA0F" w14:textId="77777777"/>
    <w:p w:rsidRPr="00331FF0" w:rsidR="00367689" w:rsidP="00367689" w:rsidRDefault="00367689" w14:paraId="58E0E8D0" w14:textId="100B8E06">
      <w:bookmarkStart w:name="_Hlk84849878" w:id="3"/>
      <w:r>
        <w:t xml:space="preserve">10/2021 This description was updated by NatureServe staff and Kori Blankenship based on the updated Ecological Systems classification for </w:t>
      </w:r>
      <w:r w:rsidR="00A37687">
        <w:t>AK</w:t>
      </w:r>
      <w:r>
        <w:t>. Edits focused on adjusting the Geographic Range, Biophysical Site Descriptions, and Vegetation Description sections.</w:t>
      </w:r>
      <w:bookmarkEnd w:id="3"/>
    </w:p>
    <w:p w:rsidR="00367689" w:rsidP="00B64815" w:rsidRDefault="00367689" w14:paraId="2E21B48B" w14:textId="77777777"/>
    <w:p w:rsidR="00841B8B" w:rsidP="00B64815" w:rsidRDefault="00841B8B" w14:paraId="2CBAF76C" w14:textId="0510F6DA">
      <w:r>
        <w:t xml:space="preserve">In 2021 NatureServe merged </w:t>
      </w:r>
      <w:r w:rsidRPr="00841B8B">
        <w:t>Western North American Boreal Black Spruce Wet-Mesic Slope Woodland</w:t>
      </w:r>
      <w:r>
        <w:t xml:space="preserve"> (BpS 1622) and </w:t>
      </w:r>
      <w:r w:rsidRPr="00841B8B">
        <w:t>Western North American Boreal Mesic Black Spruce Forest</w:t>
      </w:r>
      <w:r>
        <w:t xml:space="preserve"> (BpS 1604) into one </w:t>
      </w:r>
      <w:r w:rsidRPr="007A65FA">
        <w:t>Ecological System: Western North American Boreal Mesic Black Spruce Forest and Woodland. Kori Blankenship merged the BpS description for 1622 created by Joan Foote and Colleen Ryan and reviewed by Michelle Schuman, William Putnam, and Lisa Saperstein and 16041 created by Jill Johnstone and reviewed by William Putnam to reflect the new Ecological System concept and adopted the state-and-transition model from 16041 to represent the merged system in the Boreal region.</w:t>
      </w:r>
    </w:p>
    <w:p w:rsidR="00841B8B" w:rsidP="00B64815" w:rsidRDefault="00841B8B" w14:paraId="359784F7" w14:textId="77777777"/>
    <w:p w:rsidR="00C54FA0" w:rsidP="00B64815" w:rsidRDefault="00841B8B" w14:paraId="47F2E6EF" w14:textId="19C5619F">
      <w:r>
        <w:t>For LANDFIRE National, t</w:t>
      </w:r>
      <w:r w:rsidR="00B64815">
        <w:t xml:space="preserve">his system was created for the AK Boreal region and did not receive review </w:t>
      </w:r>
      <w:r w:rsidR="00C5249D">
        <w:t xml:space="preserve">during LANDFIRE National </w:t>
      </w:r>
      <w:r w:rsidR="00B64815">
        <w:t>for other regions in the state.</w:t>
      </w:r>
      <w:r w:rsidR="00150AEA">
        <w:t xml:space="preserve"> </w:t>
      </w:r>
      <w:r w:rsidR="00B64815">
        <w:t>This model was based on input from the experts who attended the LANDFIRE Fairbanks (Nov. 07) and Anchorage (Dec. 07) modeling meetings.</w:t>
      </w:r>
      <w:r w:rsidR="003526FF">
        <w:t xml:space="preserve"> </w:t>
      </w:r>
      <w:r w:rsidR="00150AEA">
        <w:t xml:space="preserve">During LANDFIRE National </w:t>
      </w:r>
      <w:r w:rsidR="00B64815">
        <w:t xml:space="preserve">Will Putnam expressed concern that the distinction between this BpS and Western North American Boreal White Spruce-Hardwood Forest is ambiguous. They can occur on similar sites, and in many cases the relative dominance of </w:t>
      </w:r>
      <w:r w:rsidRPr="00625D2F" w:rsidR="00B64815">
        <w:rPr>
          <w:i/>
          <w:iCs/>
        </w:rPr>
        <w:t>P. mariana</w:t>
      </w:r>
      <w:r w:rsidR="00B64815">
        <w:t xml:space="preserve"> vs</w:t>
      </w:r>
      <w:r w:rsidRPr="00625D2F" w:rsidR="00B64815">
        <w:rPr>
          <w:i/>
          <w:iCs/>
        </w:rPr>
        <w:t>. P. glauca</w:t>
      </w:r>
      <w:r w:rsidR="00B64815">
        <w:t xml:space="preserve"> is mostly a function of succession and/or disturbance history.</w:t>
      </w:r>
    </w:p>
    <w:p w:rsidR="000E5452" w:rsidP="00B64815" w:rsidRDefault="000E5452" w14:paraId="33AB44F3" w14:textId="3E888E5F"/>
    <w:p w:rsidR="006F14DE" w:rsidP="00B64815" w:rsidRDefault="006F14DE" w14:paraId="17CAA709" w14:textId="637B3F2D">
      <w:r>
        <w:t>The probability of fire in the mixed spruce-hardwood stage (</w:t>
      </w:r>
      <w:r w:rsidR="002D1783">
        <w:t>C</w:t>
      </w:r>
      <w:r>
        <w:t>lass C) relative to the spruce dominated stages (</w:t>
      </w:r>
      <w:r w:rsidR="002D1783">
        <w:t>C</w:t>
      </w:r>
      <w:r>
        <w:t>lass D and E) is unclear. It was assumed that the herb and shrub dominated stages (</w:t>
      </w:r>
      <w:r w:rsidR="002D1783">
        <w:t>C</w:t>
      </w:r>
      <w:r>
        <w:t>lass A and B) are less fire prone, and therefore have a lower fire probability, than the later seral stages. The probability and effects of insects, disease and wind/weather events in this system are unclear and are included in the old-growth stage (</w:t>
      </w:r>
      <w:r w:rsidR="002D1783">
        <w:t>C</w:t>
      </w:r>
      <w:r>
        <w:t>lass E) of the model as a place holder.</w:t>
      </w:r>
    </w:p>
    <w:p w:rsidR="00B64815" w:rsidP="00B64815" w:rsidRDefault="00B64815" w14:paraId="035BB78E" w14:textId="77777777">
      <w:pPr>
        <w:pStyle w:val="ReportSection"/>
      </w:pPr>
      <w:r>
        <w:t>Succession Classes</w:t>
      </w:r>
    </w:p>
    <w:p w:rsidR="002D1783" w:rsidP="00B64815" w:rsidRDefault="002D1783" w14:paraId="69010195"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4815" w:rsidP="00B64815" w:rsidRDefault="00B64815" w14:paraId="655C633F" w14:textId="644292A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B64815" w:rsidP="00B64815" w:rsidRDefault="00B64815" w14:paraId="5498B7AC" w14:textId="77777777"/>
    <w:p w:rsidR="00B64815" w:rsidP="00B64815" w:rsidRDefault="00B64815" w14:paraId="01CB2658" w14:textId="77777777">
      <w:pPr>
        <w:pStyle w:val="SClassInfoPara"/>
      </w:pPr>
      <w:r>
        <w:t>Indicator Species</w:t>
      </w:r>
    </w:p>
    <w:p w:rsidR="00B64815" w:rsidP="00B64815" w:rsidRDefault="00B64815" w14:paraId="4C7DA5B3" w14:textId="77777777"/>
    <w:p w:rsidR="00B64815" w:rsidP="00B64815" w:rsidRDefault="00B64815" w14:paraId="0B4AA789" w14:textId="77777777">
      <w:pPr>
        <w:pStyle w:val="SClassInfoPara"/>
      </w:pPr>
      <w:r>
        <w:t>Description</w:t>
      </w:r>
    </w:p>
    <w:p w:rsidR="00B64815" w:rsidP="00150AEA" w:rsidRDefault="00150AEA" w14:paraId="43CDBA54" w14:textId="28B4B668">
      <w:r>
        <w:t>P</w:t>
      </w:r>
      <w:r w:rsidR="00B64815">
        <w:t>ost-disturbance, herbaceous vegetation</w:t>
      </w:r>
      <w:r w:rsidR="00544EB4">
        <w:t xml:space="preserve"> dominates</w:t>
      </w:r>
      <w:r w:rsidR="00B64815">
        <w:t xml:space="preserve">. Common herbaceous species include </w:t>
      </w:r>
      <w:r w:rsidRPr="002D1783" w:rsidR="00B64815">
        <w:rPr>
          <w:i/>
          <w:iCs/>
        </w:rPr>
        <w:t xml:space="preserve">Calamagrostis canadensis, Chamerion angustifolium </w:t>
      </w:r>
      <w:r w:rsidRPr="002D1783" w:rsidR="00B64815">
        <w:t>and</w:t>
      </w:r>
      <w:r w:rsidRPr="002D1783" w:rsidR="00B64815">
        <w:rPr>
          <w:i/>
          <w:iCs/>
        </w:rPr>
        <w:t xml:space="preserve"> Equisetum</w:t>
      </w:r>
      <w:r w:rsidR="00B64815">
        <w:t xml:space="preserve"> spp</w:t>
      </w:r>
      <w:r w:rsidR="00EB4432">
        <w:t>.</w:t>
      </w:r>
      <w:r w:rsidR="00B64815">
        <w:t xml:space="preserve"> (NatureServe 2008).</w:t>
      </w:r>
      <w:r w:rsidR="00B7777B">
        <w:t xml:space="preserve"> </w:t>
      </w:r>
      <w:r w:rsidR="001D6813">
        <w:t>B</w:t>
      </w:r>
      <w:r w:rsidR="00B7777B">
        <w:t xml:space="preserve">lack spruce seedlings </w:t>
      </w:r>
      <w:r w:rsidR="00544EB4">
        <w:t xml:space="preserve">and </w:t>
      </w:r>
      <w:r w:rsidR="00B7777B">
        <w:t xml:space="preserve">common liverwort-fire moss mats </w:t>
      </w:r>
      <w:r w:rsidR="00544EB4">
        <w:t>can</w:t>
      </w:r>
      <w:r w:rsidR="00B7777B">
        <w:t xml:space="preserve"> dominate</w:t>
      </w:r>
      <w:r w:rsidR="001D6813">
        <w:t xml:space="preserve"> (Viereck 1983)</w:t>
      </w:r>
      <w:r w:rsidR="00B7777B">
        <w:t xml:space="preserve">. </w:t>
      </w:r>
      <w:r w:rsidR="00544EB4">
        <w:t>Shrubs may</w:t>
      </w:r>
      <w:r w:rsidR="00B7777B">
        <w:t xml:space="preserve"> sprout in areas that burned at low to moderate severity</w:t>
      </w:r>
      <w:r w:rsidR="001D6813">
        <w:t xml:space="preserve"> (Viereck 1983)</w:t>
      </w:r>
      <w:r w:rsidR="00B7777B">
        <w:t xml:space="preserve">. </w:t>
      </w:r>
    </w:p>
    <w:p w:rsidR="00B64815" w:rsidP="00B64815" w:rsidRDefault="00B64815" w14:paraId="467210BE" w14:textId="77777777"/>
    <w:p w:rsidR="002D1783" w:rsidP="00B64815" w:rsidRDefault="002D1783" w14:paraId="22640D45" w14:textId="77777777"/>
    <w:p>
      <w:r>
        <w:rPr>
          <w:i/>
          <w:u w:val="single"/>
        </w:rPr>
        <w:t>Maximum Tree Size Class</w:t>
      </w:r>
      <w:br/>
      <w:r>
        <w:t>None</w:t>
      </w:r>
    </w:p>
    <w:p w:rsidR="00B64815" w:rsidP="00B64815" w:rsidRDefault="00B64815" w14:paraId="20F915E7" w14:textId="561A2B1B">
      <w:pPr>
        <w:pStyle w:val="InfoPara"/>
        <w:pBdr>
          <w:top w:val="single" w:color="auto" w:sz="4" w:space="1"/>
        </w:pBdr>
      </w:pPr>
      <w:r>
        <w:t>Class B</w:t>
      </w:r>
      <w:r>
        <w:tab/>
        <w:t>14</w:t>
      </w:r>
      <w:r w:rsidR="002A3B10">
        <w:tab/>
      </w:r>
      <w:r w:rsidR="002A3B10">
        <w:tab/>
      </w:r>
      <w:r w:rsidR="002A3B10">
        <w:tab/>
      </w:r>
      <w:r w:rsidR="002A3B10">
        <w:tab/>
      </w:r>
      <w:r w:rsidR="004F7795">
        <w:t>Early Development 2 - Open</w:t>
      </w:r>
    </w:p>
    <w:p w:rsidR="00B64815" w:rsidP="00B64815" w:rsidRDefault="00B64815" w14:paraId="4A8F6EDE" w14:textId="77777777"/>
    <w:p w:rsidR="00B64815" w:rsidP="00B64815" w:rsidRDefault="00B64815" w14:paraId="7B9D1AEE" w14:textId="77777777">
      <w:pPr>
        <w:pStyle w:val="SClassInfoPara"/>
      </w:pPr>
      <w:r>
        <w:t>Indicator Species</w:t>
      </w:r>
    </w:p>
    <w:p w:rsidR="00B64815" w:rsidP="00B64815" w:rsidRDefault="00B64815" w14:paraId="2B19E6F4" w14:textId="77777777"/>
    <w:p w:rsidR="00B64815" w:rsidP="00B64815" w:rsidRDefault="00B64815" w14:paraId="1BBDD8F0" w14:textId="77777777">
      <w:pPr>
        <w:pStyle w:val="SClassInfoPara"/>
      </w:pPr>
      <w:r>
        <w:t>Description</w:t>
      </w:r>
    </w:p>
    <w:p w:rsidR="00B64815" w:rsidP="001D6813" w:rsidRDefault="001D6813" w14:paraId="6FE448A3" w14:textId="4BA775DB">
      <w:r>
        <w:t xml:space="preserve">Shrubs </w:t>
      </w:r>
      <w:r w:rsidR="0021086D">
        <w:t>dominate</w:t>
      </w:r>
      <w:r>
        <w:t xml:space="preserve"> as the cover of mat-forming and herbaceous species decreases (Viereck 1983). </w:t>
      </w:r>
      <w:r w:rsidR="00B64815">
        <w:t xml:space="preserve">Common species include </w:t>
      </w:r>
      <w:r w:rsidRPr="00676ECE" w:rsidR="00676ECE">
        <w:rPr>
          <w:i/>
          <w:iCs/>
        </w:rPr>
        <w:t>Salix</w:t>
      </w:r>
      <w:r w:rsidR="00676ECE">
        <w:t xml:space="preserve"> spp.</w:t>
      </w:r>
      <w:r w:rsidR="00B64815">
        <w:t xml:space="preserve">, </w:t>
      </w:r>
      <w:r w:rsidRPr="00676ECE" w:rsidR="00B64815">
        <w:rPr>
          <w:i/>
          <w:iCs/>
        </w:rPr>
        <w:t>Betula nana, Ledum</w:t>
      </w:r>
      <w:r w:rsidR="00B64815">
        <w:t xml:space="preserve"> spp</w:t>
      </w:r>
      <w:r w:rsidR="00150AEA">
        <w:t>.</w:t>
      </w:r>
      <w:r w:rsidR="00B64815">
        <w:t xml:space="preserve">, </w:t>
      </w:r>
      <w:r w:rsidRPr="00676ECE" w:rsidR="00B64815">
        <w:rPr>
          <w:i/>
          <w:iCs/>
        </w:rPr>
        <w:t>Rosa acicularis, Vaccinium uliginosum, V. vitis-idaea</w:t>
      </w:r>
      <w:r w:rsidRPr="00676ECE" w:rsidR="006F14DE">
        <w:rPr>
          <w:i/>
          <w:iCs/>
        </w:rPr>
        <w:t>, Salix pulchra, S. bebbiana</w:t>
      </w:r>
      <w:r w:rsidR="006F14DE">
        <w:t>,</w:t>
      </w:r>
      <w:r w:rsidR="00B64815">
        <w:t xml:space="preserve"> and </w:t>
      </w:r>
      <w:r w:rsidRPr="00676ECE" w:rsidR="00B64815">
        <w:rPr>
          <w:i/>
          <w:iCs/>
        </w:rPr>
        <w:t>Empetrum nigrum</w:t>
      </w:r>
      <w:r w:rsidR="00B64815">
        <w:t>. Both hardwoods and spruce regeneration may be present.</w:t>
      </w:r>
    </w:p>
    <w:p w:rsidR="00B64815" w:rsidP="00B64815" w:rsidRDefault="00B64815" w14:paraId="23C379C5" w14:textId="77777777"/>
    <w:p w:rsidR="00B64815" w:rsidP="00B64815" w:rsidRDefault="00B64815" w14:paraId="1D234B6B" w14:textId="1AF45D96">
      <w:r>
        <w:t>The successional trajectory of the shrub stage will depend on the pre-burn stand composition</w:t>
      </w:r>
      <w:r w:rsidR="006F14DE">
        <w:t xml:space="preserve"> and the degree of mineral soil exposure, which promotes deciduous seedling establishment.</w:t>
      </w:r>
      <w:r>
        <w:t xml:space="preserve"> If hardwoods dominated the site before the burn, they are likely to vigorously resprout and gain dominance after the fire. If spruce dominated the site before a burn, they are likely to regain dominance in the post-fire stand.</w:t>
      </w:r>
    </w:p>
    <w:p w:rsidR="00B64815" w:rsidP="00B64815" w:rsidRDefault="00B64815" w14:paraId="6E10FAF8" w14:textId="77777777"/>
    <w:p w:rsidR="00B64815" w:rsidP="00B64815" w:rsidRDefault="00150AEA" w14:paraId="1C78F7A7" w14:textId="109F6316">
      <w:r>
        <w:t>One</w:t>
      </w:r>
      <w:r w:rsidR="00B64815">
        <w:t xml:space="preserve"> successional trajectory</w:t>
      </w:r>
      <w:r w:rsidR="006F14DE">
        <w:t xml:space="preserve">, possible after high severity fire, </w:t>
      </w:r>
      <w:r w:rsidR="00B64815">
        <w:t>would include a hardwood phase (</w:t>
      </w:r>
      <w:r>
        <w:t xml:space="preserve">represented by </w:t>
      </w:r>
      <w:r w:rsidR="00D66A51">
        <w:t>C</w:t>
      </w:r>
      <w:r w:rsidR="00B64815">
        <w:t>lass C)</w:t>
      </w:r>
      <w:r>
        <w:t>, b</w:t>
      </w:r>
      <w:r w:rsidR="00B64815">
        <w:t>ut this class can also take an alternative successional pathway directly to a spruce dominated phase (</w:t>
      </w:r>
      <w:r>
        <w:t xml:space="preserve">represented by </w:t>
      </w:r>
      <w:r w:rsidR="006902BA">
        <w:t>C</w:t>
      </w:r>
      <w:r w:rsidR="00B64815">
        <w:t xml:space="preserve">lass D). </w:t>
      </w:r>
    </w:p>
    <w:p w:rsidR="00B64815" w:rsidP="00B64815" w:rsidRDefault="00B64815" w14:paraId="67C1895F" w14:textId="77777777"/>
    <w:p>
      <w:r>
        <w:rPr>
          <w:i/>
          <w:u w:val="single"/>
        </w:rPr>
        <w:t>Maximum Tree Size Class</w:t>
      </w:r>
      <w:br/>
      <w:r>
        <w:t>Seedling/Sapling &lt;5"</w:t>
      </w:r>
    </w:p>
    <w:p w:rsidR="00B64815" w:rsidP="00B64815" w:rsidRDefault="00B64815" w14:paraId="06BFFB33" w14:textId="24B1BF54">
      <w:pPr>
        <w:pStyle w:val="InfoPara"/>
        <w:pBdr>
          <w:top w:val="single" w:color="auto" w:sz="4" w:space="1"/>
        </w:pBdr>
      </w:pPr>
      <w:r>
        <w:t>Class C</w:t>
      </w:r>
      <w:r>
        <w:tab/>
        <w:t>17</w:t>
      </w:r>
      <w:r w:rsidR="002A3B10">
        <w:tab/>
      </w:r>
      <w:r w:rsidR="002A3B10">
        <w:tab/>
      </w:r>
      <w:r w:rsidR="002A3B10">
        <w:tab/>
      </w:r>
      <w:r w:rsidR="002A3B10">
        <w:tab/>
      </w:r>
      <w:r w:rsidR="004F7795">
        <w:t>Mid Development 1 - All Structures</w:t>
      </w:r>
    </w:p>
    <w:p w:rsidR="00B64815" w:rsidP="00B64815" w:rsidRDefault="00B64815" w14:paraId="284B281B" w14:textId="77777777"/>
    <w:p w:rsidR="00B64815" w:rsidP="00B64815" w:rsidRDefault="00B64815" w14:paraId="664E55AB" w14:textId="77777777">
      <w:pPr>
        <w:pStyle w:val="SClassInfoPara"/>
      </w:pPr>
      <w:r>
        <w:t>Indicator Species</w:t>
      </w:r>
    </w:p>
    <w:p w:rsidR="00B64815" w:rsidP="00B64815" w:rsidRDefault="00B64815" w14:paraId="11CC416F" w14:textId="77777777"/>
    <w:p w:rsidR="00B64815" w:rsidP="00B64815" w:rsidRDefault="00B64815" w14:paraId="63F700F6" w14:textId="77777777">
      <w:pPr>
        <w:pStyle w:val="SClassInfoPara"/>
      </w:pPr>
      <w:r>
        <w:t>Description</w:t>
      </w:r>
    </w:p>
    <w:p w:rsidR="0021086D" w:rsidP="00B64815" w:rsidRDefault="00B64815" w14:paraId="45C23D2F" w14:textId="5E7F7B9F">
      <w:r>
        <w:t xml:space="preserve">Mixed hardwood-spruce forest. Hardwoods and spruce overtop shrubs and gain dominance. Early in this age class trees are at least 2.5 cm DBH and 4-8 m tall (Foote 1983). </w:t>
      </w:r>
      <w:r w:rsidRPr="006902BA">
        <w:rPr>
          <w:i/>
          <w:iCs/>
        </w:rPr>
        <w:t>Populus</w:t>
      </w:r>
      <w:r>
        <w:t xml:space="preserve"> </w:t>
      </w:r>
      <w:r w:rsidRPr="006902BA">
        <w:rPr>
          <w:i/>
          <w:iCs/>
        </w:rPr>
        <w:t>tremuloides</w:t>
      </w:r>
      <w:r>
        <w:t xml:space="preserve"> replaces </w:t>
      </w:r>
      <w:r w:rsidRPr="006902BA">
        <w:rPr>
          <w:i/>
          <w:iCs/>
        </w:rPr>
        <w:t xml:space="preserve">Betula </w:t>
      </w:r>
      <w:r w:rsidRPr="006902BA" w:rsidR="002E6D1C">
        <w:rPr>
          <w:i/>
          <w:iCs/>
        </w:rPr>
        <w:t>neoalaskana</w:t>
      </w:r>
      <w:r w:rsidR="002E6D1C">
        <w:t xml:space="preserve"> </w:t>
      </w:r>
      <w:r>
        <w:t xml:space="preserve">on drier sites (Foote 1983, Chapin et al. 2006). Spruce may occur as an understory, subdominant and/or co-dominant component. Tree density may be </w:t>
      </w:r>
      <w:r w:rsidR="00880340">
        <w:t>less</w:t>
      </w:r>
      <w:r>
        <w:t xml:space="preserve"> or </w:t>
      </w:r>
      <w:r w:rsidR="00880340">
        <w:t xml:space="preserve">greater than </w:t>
      </w:r>
      <w:r>
        <w:t>60% depending on site conditions. Beneath trees, shrubs, herbs and mosses exist. As the stage advances, spruce and moss become more important.</w:t>
      </w:r>
      <w:r w:rsidR="001D6813">
        <w:t xml:space="preserve"> </w:t>
      </w:r>
    </w:p>
    <w:p w:rsidR="00B64815" w:rsidP="00B64815" w:rsidRDefault="00B64815" w14:paraId="730A2B88" w14:textId="77777777"/>
    <w:p>
      <w:r>
        <w:rPr>
          <w:i/>
          <w:u w:val="single"/>
        </w:rPr>
        <w:t>Maximum Tree Size Class</w:t>
      </w:r>
      <w:br/>
      <w:r>
        <w:t>Pole 5–9" (swd)/5–11" (hwd)</w:t>
      </w:r>
    </w:p>
    <w:p w:rsidR="00B64815" w:rsidP="00B64815" w:rsidRDefault="00B64815" w14:paraId="6834E58F" w14:textId="5BB65FE5">
      <w:pPr>
        <w:pStyle w:val="InfoPara"/>
        <w:pBdr>
          <w:top w:val="single" w:color="auto" w:sz="4" w:space="1"/>
        </w:pBdr>
      </w:pPr>
      <w:r>
        <w:t>Class D</w:t>
      </w:r>
      <w:r>
        <w:tab/>
        <w:t>42</w:t>
      </w:r>
      <w:r w:rsidR="002A3B10">
        <w:tab/>
      </w:r>
      <w:r w:rsidR="002A3B10">
        <w:tab/>
      </w:r>
      <w:r w:rsidR="002A3B10">
        <w:tab/>
      </w:r>
      <w:r w:rsidR="002A3B10">
        <w:tab/>
      </w:r>
      <w:r w:rsidR="004F7795">
        <w:t>Mid Development 2 - All Structures</w:t>
      </w:r>
    </w:p>
    <w:p w:rsidR="00B64815" w:rsidP="00B64815" w:rsidRDefault="00B64815" w14:paraId="053F135E" w14:textId="77777777"/>
    <w:p w:rsidR="00B64815" w:rsidP="00B64815" w:rsidRDefault="00B64815" w14:paraId="5FD6B4D2" w14:textId="77777777">
      <w:pPr>
        <w:pStyle w:val="SClassInfoPara"/>
      </w:pPr>
      <w:r>
        <w:t>Indicator Species</w:t>
      </w:r>
    </w:p>
    <w:p w:rsidR="00B64815" w:rsidP="00B64815" w:rsidRDefault="00B64815" w14:paraId="0F38BE56" w14:textId="77777777"/>
    <w:p w:rsidR="00B64815" w:rsidP="00B64815" w:rsidRDefault="00B64815" w14:paraId="0EEAA26A" w14:textId="77777777">
      <w:pPr>
        <w:pStyle w:val="SClassInfoPara"/>
      </w:pPr>
      <w:r>
        <w:t>Description</w:t>
      </w:r>
    </w:p>
    <w:p w:rsidR="0021086D" w:rsidP="00880340" w:rsidRDefault="00B64815" w14:paraId="3B61BFAA" w14:textId="07F272FC">
      <w:r>
        <w:t xml:space="preserve">Mid-seral black spruce/feathermoss. </w:t>
      </w:r>
      <w:r w:rsidRPr="00041975">
        <w:rPr>
          <w:i/>
          <w:iCs/>
        </w:rPr>
        <w:t>Picea mariana</w:t>
      </w:r>
      <w:r>
        <w:t xml:space="preserve"> dominates but </w:t>
      </w:r>
      <w:r w:rsidRPr="00041975">
        <w:rPr>
          <w:i/>
          <w:iCs/>
        </w:rPr>
        <w:t>Picea glauca</w:t>
      </w:r>
      <w:r>
        <w:t xml:space="preserve"> may be co</w:t>
      </w:r>
      <w:r w:rsidR="00EB166E">
        <w:t>-</w:t>
      </w:r>
      <w:r>
        <w:t>dominant on some sites. Spruce overtops the shrubs. Spruce canopy cover is commonly 50-70%.</w:t>
      </w:r>
      <w:r w:rsidR="001D6813">
        <w:t xml:space="preserve"> </w:t>
      </w:r>
      <w:r w:rsidR="0021086D">
        <w:t xml:space="preserve">Increasing cover (up to 50%) of feathermosses and </w:t>
      </w:r>
      <w:r w:rsidRPr="00041975" w:rsidR="0021086D">
        <w:rPr>
          <w:i/>
          <w:iCs/>
        </w:rPr>
        <w:t>Sphagnum</w:t>
      </w:r>
      <w:r w:rsidR="0021086D">
        <w:t xml:space="preserve"> ssp. contributes to the development of a thick organic layer (Viereck 1983). </w:t>
      </w:r>
      <w:r w:rsidR="007A65FA">
        <w:t>If the</w:t>
      </w:r>
      <w:r w:rsidR="0021086D">
        <w:t xml:space="preserve"> organic layer increases, permafrost may </w:t>
      </w:r>
      <w:r w:rsidR="00577730">
        <w:t xml:space="preserve">aggrade </w:t>
      </w:r>
      <w:r w:rsidR="0021086D">
        <w:t>(Viereck 1983).</w:t>
      </w:r>
    </w:p>
    <w:p w:rsidR="00B64815" w:rsidP="00B64815" w:rsidRDefault="00B64815" w14:paraId="55D2E1F4" w14:textId="77777777"/>
    <w:p>
      <w:r>
        <w:rPr>
          <w:i/>
          <w:u w:val="single"/>
        </w:rPr>
        <w:t>Maximum Tree Size Class</w:t>
      </w:r>
      <w:br/>
      <w:r>
        <w:t>Pole 5–9" (swd)/5–11" (hwd)</w:t>
      </w:r>
    </w:p>
    <w:p w:rsidR="00B64815" w:rsidP="00B64815" w:rsidRDefault="00B64815" w14:paraId="163326A9" w14:textId="792C5C92">
      <w:pPr>
        <w:pStyle w:val="InfoPara"/>
        <w:pBdr>
          <w:top w:val="single" w:color="auto" w:sz="4" w:space="1"/>
        </w:pBdr>
      </w:pPr>
      <w:r>
        <w:t>Class E</w:t>
      </w:r>
      <w:r>
        <w:tab/>
        <w:t>25</w:t>
      </w:r>
      <w:r w:rsidR="002A3B10">
        <w:tab/>
      </w:r>
      <w:r w:rsidR="002A3B10">
        <w:tab/>
      </w:r>
      <w:r w:rsidR="002A3B10">
        <w:tab/>
      </w:r>
      <w:r w:rsidR="002A3B10">
        <w:tab/>
      </w:r>
      <w:r w:rsidR="004F7795">
        <w:t>Late Development 1 - Open</w:t>
      </w:r>
    </w:p>
    <w:p w:rsidR="00B64815" w:rsidP="00B64815" w:rsidRDefault="00B64815" w14:paraId="205140BF" w14:textId="77777777"/>
    <w:p w:rsidR="00B64815" w:rsidP="00B64815" w:rsidRDefault="00B64815" w14:paraId="682DAE49" w14:textId="77777777">
      <w:pPr>
        <w:pStyle w:val="SClassInfoPara"/>
      </w:pPr>
      <w:r>
        <w:t>Indicator Species</w:t>
      </w:r>
    </w:p>
    <w:p w:rsidR="00B64815" w:rsidP="00B64815" w:rsidRDefault="00B64815" w14:paraId="0F095198" w14:textId="77777777"/>
    <w:p w:rsidR="00B64815" w:rsidP="00B64815" w:rsidRDefault="00B64815" w14:paraId="738BDC4D" w14:textId="77777777">
      <w:pPr>
        <w:pStyle w:val="SClassInfoPara"/>
      </w:pPr>
      <w:r>
        <w:t>Description</w:t>
      </w:r>
    </w:p>
    <w:p w:rsidR="00357D5E" w:rsidP="00357D5E" w:rsidRDefault="00B64815" w14:paraId="47DD04C7" w14:textId="4C5773F4">
      <w:r>
        <w:t xml:space="preserve">Open, old-growth black spruce. </w:t>
      </w:r>
      <w:r w:rsidRPr="00E0445D">
        <w:rPr>
          <w:i/>
          <w:iCs/>
        </w:rPr>
        <w:t>Picea mariana</w:t>
      </w:r>
      <w:r>
        <w:t xml:space="preserve"> dominates</w:t>
      </w:r>
      <w:r w:rsidR="00880340">
        <w:t>,</w:t>
      </w:r>
      <w:r>
        <w:t xml:space="preserve"> but </w:t>
      </w:r>
      <w:r w:rsidRPr="00E0445D">
        <w:rPr>
          <w:i/>
          <w:iCs/>
        </w:rPr>
        <w:t>Picea glauca</w:t>
      </w:r>
      <w:r>
        <w:t xml:space="preserve"> may be co</w:t>
      </w:r>
      <w:r w:rsidR="00A37687">
        <w:t>-</w:t>
      </w:r>
      <w:r>
        <w:t>dominant on some sites. Spruce gains dominance over hardwoods (if previously present). Tree canopy cover is generally &lt;60% and may be &lt;25% (woodland) depending on site conditions. Occasional hardwoods may remain. The understory may include various combinations of tall shrubs, low shrubs, herbs, mosses and lichens.</w:t>
      </w:r>
      <w:r w:rsidR="00544EB4">
        <w:t xml:space="preserve"> </w:t>
      </w:r>
      <w:r>
        <w:t>If fire is absent for long periods paludification may occur, resulting in an opening of the tree canopy to woodland conditions.</w:t>
      </w:r>
    </w:p>
    <w:p w:rsidR="00357D5E" w:rsidP="00357D5E" w:rsidRDefault="00357D5E" w14:paraId="63C45F7F"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357D5E" w:rsidR="00357D5E" w:rsidP="00357D5E" w:rsidRDefault="00357D5E" w14:paraId="58E43A71" w14:textId="77777777"/>
    <w:p w:rsidR="00FC42F0" w:rsidP="00B64815" w:rsidRDefault="00FC42F0" w14:paraId="0D9E7050" w14:textId="77777777">
      <w:r>
        <w:t xml:space="preserve">Alexander, M. E.; Lanoville, R. A. 1989. Predicting fire behavior in the black spruce-lichen woodland fuel type of western and northern Canada. Edmonton, AB: Forestry Canada, Northern Forestry Centre; Fort Smith, NT: Government of the Northwest Territories, Department of Renewable Resources, Territorial Forest Fire Centre. Poster. </w:t>
      </w:r>
    </w:p>
    <w:p w:rsidR="00B64815" w:rsidP="00B64815" w:rsidRDefault="00B64815" w14:paraId="0057B6CF" w14:textId="664BE81F"/>
    <w:p w:rsidR="006F14DE" w:rsidP="006F14DE" w:rsidRDefault="006F14DE" w14:paraId="3EAF175C" w14:textId="41ADDEC9">
      <w:r w:rsidRPr="00241BAC">
        <w:t xml:space="preserve">Alexander, H.D., </w:t>
      </w:r>
      <w:r>
        <w:t xml:space="preserve">and M.C. </w:t>
      </w:r>
      <w:r w:rsidRPr="00241BAC">
        <w:t>Mack</w:t>
      </w:r>
      <w:r>
        <w:t>. 2016.</w:t>
      </w:r>
      <w:r w:rsidRPr="00241BAC">
        <w:t xml:space="preserve"> A Canopy Shift in Interior Alaskan Boreal Forests: Consequences for Above- and Belowground Carbon and Nitrogen Pools during Post-fire Succession. Ecosystems 19</w:t>
      </w:r>
      <w:r>
        <w:t xml:space="preserve">: </w:t>
      </w:r>
      <w:r w:rsidRPr="00241BAC">
        <w:t>98–114. https://doi.org/10.1007/s10021-015-9920-7</w:t>
      </w:r>
      <w:r>
        <w:t>.</w:t>
      </w:r>
    </w:p>
    <w:p w:rsidR="00357D5E" w:rsidP="00357D5E" w:rsidRDefault="00357D5E" w14:paraId="571EE3D7" w14:textId="77777777"/>
    <w:p w:rsidR="00357D5E" w:rsidP="00357D5E" w:rsidRDefault="00357D5E" w14:paraId="5924F19D" w14:textId="7165529A">
      <w:r>
        <w:t>Auclair, A. N. D. 1983. The role of fire in lichen-dominated tundra and forest-tundra. In: Wein, Ross W.; MacLean, David A., eds. The role of fire in northern circumpolar ecosystems. Scope 18. New York: John Wiley &amp; Sons: 235-256.</w:t>
      </w:r>
    </w:p>
    <w:p w:rsidR="0099135D" w:rsidP="00426895" w:rsidRDefault="0099135D" w14:paraId="5F8C395B" w14:textId="77777777"/>
    <w:p w:rsidR="0099135D" w:rsidP="00426895" w:rsidRDefault="0099135D" w14:paraId="74025A9F" w14:textId="25241546">
      <w:pPr>
        <w:rPr>
          <w:color w:val="000000"/>
        </w:rPr>
      </w:pPr>
      <w:r w:rsidRPr="00A37687">
        <w:rPr>
          <w:color w:val="000000"/>
        </w:rPr>
        <w:t xml:space="preserve">Bachelet D, </w:t>
      </w:r>
      <w:r w:rsidR="00A37687">
        <w:rPr>
          <w:color w:val="000000"/>
        </w:rPr>
        <w:t xml:space="preserve">J. </w:t>
      </w:r>
      <w:r w:rsidRPr="00A37687">
        <w:rPr>
          <w:color w:val="000000"/>
        </w:rPr>
        <w:t xml:space="preserve">Lenihan, </w:t>
      </w:r>
      <w:r w:rsidR="00A37687">
        <w:rPr>
          <w:color w:val="000000"/>
        </w:rPr>
        <w:t xml:space="preserve">R. </w:t>
      </w:r>
      <w:r w:rsidRPr="00A37687">
        <w:rPr>
          <w:color w:val="000000"/>
        </w:rPr>
        <w:t xml:space="preserve">Neilson, </w:t>
      </w:r>
      <w:r w:rsidR="00A37687">
        <w:rPr>
          <w:color w:val="000000"/>
        </w:rPr>
        <w:t xml:space="preserve">R. </w:t>
      </w:r>
      <w:r w:rsidRPr="00A37687">
        <w:rPr>
          <w:color w:val="000000"/>
        </w:rPr>
        <w:t xml:space="preserve">Drapek, </w:t>
      </w:r>
      <w:r w:rsidR="00A37687">
        <w:rPr>
          <w:color w:val="000000"/>
        </w:rPr>
        <w:t xml:space="preserve">and T. </w:t>
      </w:r>
      <w:r w:rsidRPr="00A37687">
        <w:rPr>
          <w:color w:val="000000"/>
        </w:rPr>
        <w:t>Kittel</w:t>
      </w:r>
      <w:r w:rsidR="00A37687">
        <w:rPr>
          <w:color w:val="000000"/>
        </w:rPr>
        <w:t xml:space="preserve">. </w:t>
      </w:r>
      <w:r w:rsidRPr="00A37687">
        <w:rPr>
          <w:color w:val="000000"/>
        </w:rPr>
        <w:t>2005</w:t>
      </w:r>
      <w:r w:rsidR="00A37687">
        <w:rPr>
          <w:color w:val="000000"/>
        </w:rPr>
        <w:t xml:space="preserve">. </w:t>
      </w:r>
      <w:r w:rsidRPr="00A37687">
        <w:rPr>
          <w:color w:val="000000"/>
        </w:rPr>
        <w:t>Simulating the response of natural ecosystems and their fire</w:t>
      </w:r>
      <w:r w:rsidR="00A37687">
        <w:rPr>
          <w:color w:val="000000"/>
        </w:rPr>
        <w:t xml:space="preserve"> </w:t>
      </w:r>
      <w:r w:rsidRPr="00A37687">
        <w:rPr>
          <w:color w:val="000000"/>
        </w:rPr>
        <w:t>regimes to climatic variability in Alaska. Can J For Res</w:t>
      </w:r>
      <w:r w:rsidR="00A37687">
        <w:rPr>
          <w:color w:val="000000"/>
        </w:rPr>
        <w:t xml:space="preserve"> </w:t>
      </w:r>
      <w:r w:rsidRPr="00A37687">
        <w:rPr>
          <w:color w:val="000000"/>
        </w:rPr>
        <w:t>35:2244–2257</w:t>
      </w:r>
    </w:p>
    <w:p w:rsidRPr="00A37687" w:rsidR="00777919" w:rsidP="00426895" w:rsidRDefault="00777919" w14:paraId="1477A622" w14:textId="77777777">
      <w:pPr>
        <w:rPr>
          <w:color w:val="000000"/>
        </w:rPr>
      </w:pPr>
    </w:p>
    <w:p w:rsidRPr="00EF47DD" w:rsidR="00777919" w:rsidP="00777919" w:rsidRDefault="00777919" w14:paraId="525CD3A7" w14:textId="77777777">
      <w:pPr>
        <w:rPr>
          <w:color w:val="000000"/>
        </w:rPr>
      </w:pPr>
      <w:r w:rsidRPr="00241BAC">
        <w:rPr>
          <w:color w:val="000000"/>
        </w:rPr>
        <w:t xml:space="preserve">Bachelet D, </w:t>
      </w:r>
      <w:r>
        <w:rPr>
          <w:color w:val="000000"/>
        </w:rPr>
        <w:t xml:space="preserve">J. </w:t>
      </w:r>
      <w:r w:rsidRPr="00241BAC">
        <w:rPr>
          <w:color w:val="000000"/>
        </w:rPr>
        <w:t>Lenihan</w:t>
      </w:r>
      <w:r>
        <w:rPr>
          <w:color w:val="000000"/>
        </w:rPr>
        <w:t>, R.</w:t>
      </w:r>
      <w:r w:rsidRPr="00241BAC">
        <w:rPr>
          <w:color w:val="000000"/>
        </w:rPr>
        <w:t>Neilson</w:t>
      </w:r>
      <w:r>
        <w:rPr>
          <w:color w:val="000000"/>
        </w:rPr>
        <w:t xml:space="preserve">, R. </w:t>
      </w:r>
      <w:r w:rsidRPr="00241BAC">
        <w:rPr>
          <w:color w:val="000000"/>
        </w:rPr>
        <w:t xml:space="preserve">Drapek, </w:t>
      </w:r>
      <w:r>
        <w:rPr>
          <w:color w:val="000000"/>
        </w:rPr>
        <w:t xml:space="preserve">T. </w:t>
      </w:r>
      <w:r w:rsidRPr="00241BAC">
        <w:rPr>
          <w:color w:val="000000"/>
        </w:rPr>
        <w:t>Kittel</w:t>
      </w:r>
      <w:r>
        <w:rPr>
          <w:color w:val="000000"/>
        </w:rPr>
        <w:t xml:space="preserve">. </w:t>
      </w:r>
      <w:r w:rsidRPr="00241BAC">
        <w:rPr>
          <w:color w:val="000000"/>
        </w:rPr>
        <w:t>2005</w:t>
      </w:r>
      <w:r>
        <w:rPr>
          <w:color w:val="000000"/>
        </w:rPr>
        <w:t xml:space="preserve">. </w:t>
      </w:r>
      <w:r w:rsidRPr="00241BAC">
        <w:rPr>
          <w:color w:val="000000"/>
        </w:rPr>
        <w:t>Simulating the response of natural ecosystems and their fire</w:t>
      </w:r>
      <w:r>
        <w:rPr>
          <w:color w:val="000000"/>
        </w:rPr>
        <w:t xml:space="preserve"> </w:t>
      </w:r>
      <w:r w:rsidRPr="00241BAC">
        <w:rPr>
          <w:color w:val="000000"/>
        </w:rPr>
        <w:t>regimes to climatic variability in Alaska. Can J For Res</w:t>
      </w:r>
      <w:r>
        <w:rPr>
          <w:color w:val="000000"/>
        </w:rPr>
        <w:t xml:space="preserve"> </w:t>
      </w:r>
      <w:r w:rsidRPr="00241BAC">
        <w:rPr>
          <w:color w:val="000000"/>
        </w:rPr>
        <w:t>35:2244</w:t>
      </w:r>
      <w:r w:rsidRPr="00241BAC">
        <w:rPr>
          <w:rFonts w:hint="eastAsia"/>
          <w:color w:val="000000"/>
        </w:rPr>
        <w:t>–</w:t>
      </w:r>
      <w:r w:rsidRPr="00241BAC">
        <w:rPr>
          <w:color w:val="000000"/>
        </w:rPr>
        <w:t>2257</w:t>
      </w:r>
    </w:p>
    <w:p w:rsidR="00D70584" w:rsidP="00426895" w:rsidRDefault="00D70584" w14:paraId="6DE262FC" w14:textId="77777777"/>
    <w:p w:rsidR="00D70584" w:rsidP="00426895" w:rsidRDefault="00D70584" w14:paraId="2ECC3533" w14:textId="46DA3BC8">
      <w:pPr>
        <w:rPr>
          <w:color w:val="222222"/>
          <w:shd w:val="clear" w:color="auto" w:fill="FFFFFF"/>
        </w:rPr>
      </w:pPr>
      <w:r w:rsidRPr="00A37687">
        <w:rPr>
          <w:color w:val="222222"/>
          <w:shd w:val="clear" w:color="auto" w:fill="FFFFFF"/>
        </w:rPr>
        <w:t xml:space="preserve">Baltzer, J.L., </w:t>
      </w:r>
      <w:r w:rsidRPr="00A37687" w:rsidR="00A37687">
        <w:rPr>
          <w:color w:val="222222"/>
          <w:shd w:val="clear" w:color="auto" w:fill="FFFFFF"/>
        </w:rPr>
        <w:t>N.J</w:t>
      </w:r>
      <w:r w:rsidR="00A37687">
        <w:rPr>
          <w:color w:val="222222"/>
          <w:shd w:val="clear" w:color="auto" w:fill="FFFFFF"/>
        </w:rPr>
        <w:t xml:space="preserve">. </w:t>
      </w:r>
      <w:r w:rsidRPr="00A37687">
        <w:rPr>
          <w:color w:val="222222"/>
          <w:shd w:val="clear" w:color="auto" w:fill="FFFFFF"/>
        </w:rPr>
        <w:t xml:space="preserve">Day, </w:t>
      </w:r>
      <w:r w:rsidRPr="00A37687" w:rsidR="00A37687">
        <w:rPr>
          <w:color w:val="222222"/>
          <w:shd w:val="clear" w:color="auto" w:fill="FFFFFF"/>
        </w:rPr>
        <w:t>X.J.</w:t>
      </w:r>
      <w:r w:rsidR="00A37687">
        <w:rPr>
          <w:color w:val="222222"/>
          <w:shd w:val="clear" w:color="auto" w:fill="FFFFFF"/>
        </w:rPr>
        <w:t xml:space="preserve"> </w:t>
      </w:r>
      <w:r w:rsidRPr="00A37687">
        <w:rPr>
          <w:color w:val="222222"/>
          <w:shd w:val="clear" w:color="auto" w:fill="FFFFFF"/>
        </w:rPr>
        <w:t xml:space="preserve">Walker, </w:t>
      </w:r>
      <w:r w:rsidR="00A37687">
        <w:rPr>
          <w:color w:val="222222"/>
          <w:shd w:val="clear" w:color="auto" w:fill="FFFFFF"/>
        </w:rPr>
        <w:t xml:space="preserve">D. </w:t>
      </w:r>
      <w:r w:rsidRPr="00A37687">
        <w:rPr>
          <w:color w:val="222222"/>
          <w:shd w:val="clear" w:color="auto" w:fill="FFFFFF"/>
        </w:rPr>
        <w:t xml:space="preserve">Greene, </w:t>
      </w:r>
      <w:r w:rsidR="00A37687">
        <w:rPr>
          <w:color w:val="222222"/>
          <w:shd w:val="clear" w:color="auto" w:fill="FFFFFF"/>
        </w:rPr>
        <w:t xml:space="preserve">M.C. </w:t>
      </w:r>
      <w:r w:rsidRPr="00A37687">
        <w:rPr>
          <w:color w:val="222222"/>
          <w:shd w:val="clear" w:color="auto" w:fill="FFFFFF"/>
        </w:rPr>
        <w:t xml:space="preserve">Mack, </w:t>
      </w:r>
      <w:r w:rsidR="00A37687">
        <w:rPr>
          <w:color w:val="222222"/>
          <w:shd w:val="clear" w:color="auto" w:fill="FFFFFF"/>
        </w:rPr>
        <w:t xml:space="preserve">H.D. </w:t>
      </w:r>
      <w:r w:rsidRPr="00A37687">
        <w:rPr>
          <w:color w:val="222222"/>
          <w:shd w:val="clear" w:color="auto" w:fill="FFFFFF"/>
        </w:rPr>
        <w:t xml:space="preserve">Alexander, </w:t>
      </w:r>
      <w:r w:rsidR="00A37687">
        <w:rPr>
          <w:color w:val="222222"/>
          <w:shd w:val="clear" w:color="auto" w:fill="FFFFFF"/>
        </w:rPr>
        <w:t xml:space="preserve">D. </w:t>
      </w:r>
      <w:r w:rsidRPr="00A37687">
        <w:rPr>
          <w:color w:val="222222"/>
          <w:shd w:val="clear" w:color="auto" w:fill="FFFFFF"/>
        </w:rPr>
        <w:t xml:space="preserve">Arseneault, </w:t>
      </w:r>
      <w:r w:rsidR="00A37687">
        <w:rPr>
          <w:color w:val="222222"/>
          <w:shd w:val="clear" w:color="auto" w:fill="FFFFFF"/>
        </w:rPr>
        <w:t xml:space="preserve">J. </w:t>
      </w:r>
      <w:r w:rsidRPr="00A37687">
        <w:rPr>
          <w:color w:val="222222"/>
          <w:shd w:val="clear" w:color="auto" w:fill="FFFFFF"/>
        </w:rPr>
        <w:t xml:space="preserve">Barnes, </w:t>
      </w:r>
      <w:r w:rsidR="00A37687">
        <w:rPr>
          <w:color w:val="222222"/>
          <w:shd w:val="clear" w:color="auto" w:fill="FFFFFF"/>
        </w:rPr>
        <w:t xml:space="preserve">Y. </w:t>
      </w:r>
      <w:r w:rsidRPr="00A37687">
        <w:rPr>
          <w:color w:val="222222"/>
          <w:shd w:val="clear" w:color="auto" w:fill="FFFFFF"/>
        </w:rPr>
        <w:t xml:space="preserve">Bergeron, </w:t>
      </w:r>
      <w:r w:rsidR="00A37687">
        <w:rPr>
          <w:color w:val="222222"/>
          <w:shd w:val="clear" w:color="auto" w:fill="FFFFFF"/>
        </w:rPr>
        <w:t xml:space="preserve">Y. </w:t>
      </w:r>
      <w:r w:rsidRPr="00A37687">
        <w:rPr>
          <w:color w:val="222222"/>
          <w:shd w:val="clear" w:color="auto" w:fill="FFFFFF"/>
        </w:rPr>
        <w:t>Boucher, and</w:t>
      </w:r>
      <w:r w:rsidR="00A37687">
        <w:rPr>
          <w:color w:val="222222"/>
          <w:shd w:val="clear" w:color="auto" w:fill="FFFFFF"/>
        </w:rPr>
        <w:t xml:space="preserve"> L.</w:t>
      </w:r>
      <w:r w:rsidRPr="00A37687">
        <w:rPr>
          <w:color w:val="222222"/>
          <w:shd w:val="clear" w:color="auto" w:fill="FFFFFF"/>
        </w:rPr>
        <w:t xml:space="preserve"> Bourgeau-Chavez. 2021. Increasing fire and the decline of fire adapted black spruce in the boreal forest. Proceedings of the National Academy of Sciences 118(45), p.e2024872118.</w:t>
      </w:r>
    </w:p>
    <w:p w:rsidRPr="00A37687" w:rsidR="00777919" w:rsidP="00426895" w:rsidRDefault="00777919" w14:paraId="02F8BA7A" w14:textId="77777777">
      <w:pPr>
        <w:rPr>
          <w:color w:val="222222"/>
          <w:shd w:val="clear" w:color="auto" w:fill="FFFFFF"/>
        </w:rPr>
      </w:pPr>
    </w:p>
    <w:p w:rsidR="00777919" w:rsidP="00777919" w:rsidRDefault="00777919" w14:paraId="3E98DCB2" w14:textId="77777777">
      <w:r>
        <w:t>Barney, R.J., and B.J. Stocks. 1983. Fire frequencies during the suppression period. In: Wein, Ross W.; MacLean, David A., eds. The role of fire in northern circumpolar ecosystems. New York: John Wiley &amp; Sons: 45-61.</w:t>
      </w:r>
    </w:p>
    <w:p w:rsidR="00D70584" w:rsidP="00426895" w:rsidRDefault="00D70584" w14:paraId="220B11C8" w14:textId="77777777"/>
    <w:p w:rsidR="00426895" w:rsidP="00426895" w:rsidRDefault="00426895" w14:paraId="53C1401D" w14:textId="7F92AE47">
      <w:r>
        <w:t>Berg, E</w:t>
      </w:r>
      <w:r w:rsidR="00A37687">
        <w:t>.</w:t>
      </w:r>
      <w:r>
        <w:t xml:space="preserve">E.; </w:t>
      </w:r>
      <w:r w:rsidR="00A37687">
        <w:t xml:space="preserve">R.S. </w:t>
      </w:r>
      <w:r>
        <w:t>Anderson,</w:t>
      </w:r>
      <w:r w:rsidR="00A37687">
        <w:t xml:space="preserve"> and</w:t>
      </w:r>
      <w:r>
        <w:t xml:space="preserve"> </w:t>
      </w:r>
      <w:r w:rsidR="00A37687">
        <w:t>A.D.</w:t>
      </w:r>
      <w:r>
        <w:t xml:space="preserve"> De Volder</w:t>
      </w:r>
      <w:r w:rsidR="00A37687">
        <w:t xml:space="preserve">. </w:t>
      </w:r>
      <w:r>
        <w:t xml:space="preserve">2003. Fire and spruce bark beetle disturbance regimes on the Kenai Peninsula, Alaska, [Online]. In: Proceedings, 2nd international wildland fire ecology and fire management congress held concurrently with the 5th symposium on fire and forest meteorology; 2003 November 16-20; Orlando, FL. Boston, MA: American Meteorology Society (Producer): Available: http://ams.confex.com/ams/FIRE2003/techprogram/paper_65661.htm [2014, April 17]. </w:t>
      </w:r>
    </w:p>
    <w:p w:rsidR="00426895" w:rsidP="00B64815" w:rsidRDefault="00426895" w14:paraId="0914D185" w14:textId="77777777"/>
    <w:p w:rsidR="00A13F36" w:rsidP="00902FE9" w:rsidRDefault="00A13F36" w14:paraId="5A7FB321" w14:textId="6D40A194">
      <w:bookmarkStart w:name="13" w:id="4"/>
      <w:bookmarkEnd w:id="4"/>
      <w:r>
        <w:t>Brown, J</w:t>
      </w:r>
      <w:r w:rsidR="00A37687">
        <w:t>.</w:t>
      </w:r>
      <w:r>
        <w:t>K.</w:t>
      </w:r>
      <w:r w:rsidR="00A37687">
        <w:t>, and J.K.</w:t>
      </w:r>
      <w:r>
        <w:t xml:space="preserve"> Smith, eds. 2000. Wildland fire in ecosystems: Effects of fire on flora. Gen. Tech. Rep. RMRS-GTR-42-vol. 2. Ogden, UT: U.S. Department of Agriculture, Forest Service, Rocky Mountain Research Station. 257 p. </w:t>
      </w:r>
    </w:p>
    <w:p w:rsidR="00A13F36" w:rsidP="00902FE9" w:rsidRDefault="00A13F36" w14:paraId="331324FE" w14:textId="5440FE12">
      <w:r>
        <w:t xml:space="preserve">Coen, Janice; Mahalingham, Shankar; Daily, John. 2004. Infrared imagery of crown-fire dynamics during FROSTFIRE. Journal of Applied </w:t>
      </w:r>
      <w:r w:rsidR="00A37687">
        <w:t>Meteorology</w:t>
      </w:r>
      <w:r>
        <w:t xml:space="preserve">. 43(9): 1241-1259. </w:t>
      </w:r>
    </w:p>
    <w:p w:rsidR="00A13F36" w:rsidP="00902FE9" w:rsidRDefault="00A13F36" w14:paraId="23716A00" w14:textId="77777777"/>
    <w:p w:rsidR="00FC42F0" w:rsidP="00FC42F0" w:rsidRDefault="00FC42F0" w14:paraId="3625EE27" w14:textId="77777777">
      <w:r>
        <w:t>Chapin, F. S., Oswood, M. W., Van Cleve, K., Viereck, L. A., Verblya, D. L. (eds.) 2006. Alaska’s Changing Boreal Forest. Oxford University Press, NY. 354 p.</w:t>
      </w:r>
    </w:p>
    <w:p w:rsidR="00FC42F0" w:rsidP="00902FE9" w:rsidRDefault="00FC42F0" w14:paraId="682E272E" w14:textId="6B16CCCA"/>
    <w:p w:rsidR="00426895" w:rsidP="00426895" w:rsidRDefault="00426895" w14:paraId="33411EA4"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426895" w:rsidP="00426895" w:rsidRDefault="00426895" w14:paraId="6441519E" w14:textId="77777777"/>
    <w:p w:rsidR="00426895" w:rsidP="00426895" w:rsidRDefault="00426895" w14:paraId="38E504A6" w14:textId="77777777">
      <w:r>
        <w:t>Cronan,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Bureau of Land Management, Alaska Fire Service. Available online: http://www.frames.gov/documents/alaska/fire_history/fire_regimes_alaskan_boreal_forest_draft_gtr.zip [2012, September 4]</w:t>
      </w:r>
    </w:p>
    <w:p w:rsidR="00426895" w:rsidP="00902FE9" w:rsidRDefault="00426895" w14:paraId="64BB5585" w14:textId="4E054532"/>
    <w:p w:rsidR="00426895" w:rsidP="00426895" w:rsidRDefault="00426895" w14:paraId="1251E945" w14:textId="77777777">
      <w:bookmarkStart w:name="_Hlk82093482" w:id="5"/>
      <w:r>
        <w:t>De Volder, A. 1999. Fire and climate history of lowland black spruce forests, Kenai National Wildlife Refuge, Alaska. Flagstaff, AZ. Northern Arizona University. 128 p. MS Thesis.</w:t>
      </w:r>
    </w:p>
    <w:bookmarkEnd w:id="5"/>
    <w:p w:rsidR="00426895" w:rsidP="00426895" w:rsidRDefault="00426895" w14:paraId="6B6EA726" w14:textId="77777777"/>
    <w:p w:rsidR="00426895" w:rsidP="00426895" w:rsidRDefault="00426895" w14:paraId="0F0F47A8" w14:textId="77777777">
      <w:r>
        <w:t xml:space="preserve">DeWilde, La'ona. 2003. Human impacts to fire regime in interior Alaska. Fairbanks, AK: University of Alaska Fairbanks. 88 p. Thesis. </w:t>
      </w:r>
    </w:p>
    <w:p w:rsidR="00426895" w:rsidP="00902FE9" w:rsidRDefault="00426895" w14:paraId="3B3C7D4F" w14:textId="77777777"/>
    <w:p w:rsidR="00902FE9" w:rsidP="00902FE9" w:rsidRDefault="00902FE9" w14:paraId="6F64A230" w14:textId="617DA2D3">
      <w:r>
        <w:t>Drury, S.A.</w:t>
      </w:r>
      <w:r w:rsidR="00A37687">
        <w:t xml:space="preserve">, and P.J. </w:t>
      </w:r>
      <w:r>
        <w:t>Grissom. 2008. Fire history and fire management implications in the Yukon Flats National Wildlife Refuge, interior Alaska. Forest Ecology and Management. 256(3): 304-312.</w:t>
      </w:r>
    </w:p>
    <w:p w:rsidR="00902FE9" w:rsidP="00902FE9" w:rsidRDefault="00902FE9" w14:paraId="105E6454" w14:textId="77777777"/>
    <w:p w:rsidR="00A13F36" w:rsidP="00902FE9" w:rsidRDefault="00A13F36" w14:paraId="1AD6DFEB" w14:textId="74724BF1">
      <w:r>
        <w:t>Duchesne, Luc C.</w:t>
      </w:r>
      <w:r w:rsidR="00A37687">
        <w:t>, and B.C.</w:t>
      </w:r>
      <w:r>
        <w:t xml:space="preserve"> Hawkes. 2000. Fire in northern ecosystems. In: Brown, James K.; Smith, Jane Kapler, eds. Wildland fire in ecosystems: Effects of fire on flora. Gen. Tech. Rep. RMRS-GTR-42-vol. 2. Ogden, UT: U.S. Department of Agriculture, Forest Service, Rocky Mountain Research Station: 35-51. </w:t>
      </w:r>
    </w:p>
    <w:p w:rsidR="00A13F36" w:rsidP="00902FE9" w:rsidRDefault="00A13F36" w14:paraId="2E4A93C6" w14:textId="77777777"/>
    <w:p w:rsidR="00902FE9" w:rsidP="00902FE9" w:rsidRDefault="00902FE9" w14:paraId="4F59E0CE" w14:textId="4058EB60">
      <w:r>
        <w:t xml:space="preserve">Fastie, Christopher L.; Lloyd, Andrea H.; Doak, Patricia. 2002. Fire history and postfire forest development in an upland watershed of interior Alaska. Journal of Geophysical Research. 107 (D1): 8150. doi:10.1029/2001JD000570. </w:t>
      </w:r>
    </w:p>
    <w:p w:rsidR="00947F5B" w:rsidP="00902FE9" w:rsidRDefault="00947F5B" w14:paraId="6CBC7080" w14:textId="77777777"/>
    <w:p w:rsidR="00734BE4" w:rsidP="00734BE4" w:rsidRDefault="00734BE4" w14:paraId="7BC48D71" w14:textId="77777777">
      <w:r>
        <w:t>Flagstad, L.A., T.W. Nawrocki, and B. Schulz. 2021.</w:t>
      </w:r>
      <w:r w:rsidRPr="00091556">
        <w:t xml:space="preserve"> </w:t>
      </w:r>
      <w:r w:rsidRPr="0072639C">
        <w:t>Characterization of Forested Boreal Groups and Alliances as Manifest in Alaska</w:t>
      </w:r>
      <w:r>
        <w:t xml:space="preserve">. </w:t>
      </w:r>
      <w:r w:rsidRPr="00BF5F08">
        <w:t>8</w:t>
      </w:r>
      <w:r>
        <w:t>2 pp.</w:t>
      </w:r>
    </w:p>
    <w:p w:rsidR="00947F5B" w:rsidP="00902FE9" w:rsidRDefault="00947F5B" w14:paraId="58C86373" w14:textId="330BE2C3"/>
    <w:p w:rsidR="00902FE9" w:rsidP="00902FE9" w:rsidRDefault="00902FE9" w14:paraId="4A50E867" w14:textId="12F2A615">
      <w:r>
        <w:t>Foote, J. M. 1983. Classification, description, and dynamics of plant communities after fire in the taiga of interior Alaska. Res. Pap. PNW-307. Portland, OR. USDA Forest Service. Pacific Northwest Research Station. 108 p.</w:t>
      </w:r>
    </w:p>
    <w:p w:rsidR="00845015" w:rsidP="00845015" w:rsidRDefault="00845015" w14:paraId="7F323CB4" w14:textId="77777777"/>
    <w:p w:rsidR="00845015" w:rsidP="00845015" w:rsidRDefault="00845015" w14:paraId="770C8856" w14:textId="7BB58EBF">
      <w:r>
        <w:t>Foster, David R. 1983. The history and pattern of fire in the boreal forest of southeastern Labrador. Canadian Journal of Botany. 61(9): 2459-2471.</w:t>
      </w:r>
    </w:p>
    <w:p w:rsidR="00902FE9" w:rsidP="00902FE9" w:rsidRDefault="00902FE9" w14:paraId="1CF09C0D" w14:textId="77777777"/>
    <w:p w:rsidR="00902FE9" w:rsidP="00902FE9" w:rsidRDefault="00902FE9" w14:paraId="6E6D3E30" w14:textId="21385E3A">
      <w:r>
        <w:t>Fryer, Janet L. 2014a. Fire regimes of Alaskan black spruce communities. In: Fire Effects Information System, [Online]. U.S. Department of Agriculture, Forest Service, Rocky Mountain</w:t>
      </w:r>
      <w:r w:rsidR="00DD5997">
        <w:t xml:space="preserve"> </w:t>
      </w:r>
      <w:r>
        <w:t xml:space="preserve">Research Station, Fire Sciences Laboratory (Producer). Available: http://www.fs.fed.us/database/feis/fire_regimes/AK_black_spruce/all.html </w:t>
      </w:r>
    </w:p>
    <w:p w:rsidR="00902FE9" w:rsidP="00902FE9" w:rsidRDefault="00902FE9" w14:paraId="6FF79878" w14:textId="77777777"/>
    <w:p w:rsidR="00902FE9" w:rsidP="00902FE9" w:rsidRDefault="00902FE9" w14:paraId="26DA9E12" w14:textId="0F50AE67">
      <w:r>
        <w:t>Fryer, Janet L. 2014b. Picea mariana. In: Fire Effects Information System, [Online]. U.S. Department of Agriculture, Forest Service, Rocky Mountain Research Station, Fire Sciences Laboratory (Producer). Available: http://www.fs.fed.us/database/feis/plants/tree/picmar/all.html</w:t>
      </w:r>
    </w:p>
    <w:p w:rsidR="00FC42F0" w:rsidP="00B64815" w:rsidRDefault="00FC42F0" w14:paraId="1765D0F7" w14:textId="136126A3"/>
    <w:p w:rsidR="00426895" w:rsidP="00426895" w:rsidRDefault="00426895" w14:paraId="69F6D8DB" w14:textId="18668CC1">
      <w:r>
        <w:t>Gabriel, H.W. and G.F. Tande. 1983. A regional approach to fire history in Alaska. BLM Alaska TR-83-9.</w:t>
      </w:r>
    </w:p>
    <w:p w:rsidR="00D32EE5" w:rsidP="00426895" w:rsidRDefault="00D32EE5" w14:paraId="31327512" w14:textId="77C20CC7"/>
    <w:p w:rsidRPr="00E8407C" w:rsidR="00D32EE5" w:rsidP="00426895" w:rsidRDefault="00D32EE5" w14:paraId="6A7114F1" w14:textId="4CF3E7DB">
      <w:r w:rsidRPr="00EF47DD">
        <w:rPr>
          <w:color w:val="000000"/>
        </w:rPr>
        <w:t>Gillett N</w:t>
      </w:r>
      <w:r w:rsidRPr="00EF47DD" w:rsidR="00E8407C">
        <w:rPr>
          <w:color w:val="000000"/>
        </w:rPr>
        <w:t>.</w:t>
      </w:r>
      <w:r w:rsidRPr="00EF47DD">
        <w:rPr>
          <w:color w:val="000000"/>
        </w:rPr>
        <w:t>P</w:t>
      </w:r>
      <w:r w:rsidRPr="00EF47DD" w:rsidR="00E8407C">
        <w:rPr>
          <w:color w:val="000000"/>
        </w:rPr>
        <w:t>.</w:t>
      </w:r>
      <w:r w:rsidRPr="00EF47DD">
        <w:rPr>
          <w:color w:val="000000"/>
        </w:rPr>
        <w:t xml:space="preserve">, </w:t>
      </w:r>
      <w:r w:rsidRPr="00EF47DD" w:rsidR="00E8407C">
        <w:rPr>
          <w:color w:val="000000"/>
        </w:rPr>
        <w:t xml:space="preserve">A.J. </w:t>
      </w:r>
      <w:r w:rsidRPr="00EF47DD">
        <w:rPr>
          <w:color w:val="000000"/>
        </w:rPr>
        <w:t>Weaver,</w:t>
      </w:r>
      <w:r w:rsidRPr="00EF47DD" w:rsidR="00E8407C">
        <w:rPr>
          <w:color w:val="000000"/>
        </w:rPr>
        <w:t xml:space="preserve"> F.W.</w:t>
      </w:r>
      <w:r w:rsidRPr="00EF47DD">
        <w:rPr>
          <w:color w:val="000000"/>
        </w:rPr>
        <w:t xml:space="preserve"> Zwiers, </w:t>
      </w:r>
      <w:r w:rsidRPr="00EF47DD" w:rsidR="00E8407C">
        <w:rPr>
          <w:color w:val="000000"/>
        </w:rPr>
        <w:t xml:space="preserve">and M.D. </w:t>
      </w:r>
      <w:r w:rsidRPr="00EF47DD">
        <w:rPr>
          <w:color w:val="000000"/>
        </w:rPr>
        <w:t>Flannigan</w:t>
      </w:r>
      <w:r w:rsidRPr="00EF47DD" w:rsidR="00E8407C">
        <w:rPr>
          <w:color w:val="000000"/>
        </w:rPr>
        <w:t xml:space="preserve">. </w:t>
      </w:r>
      <w:r w:rsidRPr="00EF47DD">
        <w:rPr>
          <w:color w:val="000000"/>
        </w:rPr>
        <w:t>2004</w:t>
      </w:r>
      <w:r w:rsidRPr="00EF47DD" w:rsidR="00E8407C">
        <w:rPr>
          <w:color w:val="000000"/>
        </w:rPr>
        <w:t xml:space="preserve">. </w:t>
      </w:r>
      <w:r w:rsidRPr="00EF47DD">
        <w:rPr>
          <w:color w:val="000000"/>
        </w:rPr>
        <w:t>Detecting the effect of climate change on Canadian forest</w:t>
      </w:r>
      <w:r w:rsidRPr="00EF47DD" w:rsidR="00E8407C">
        <w:rPr>
          <w:color w:val="000000"/>
        </w:rPr>
        <w:t xml:space="preserve"> </w:t>
      </w:r>
      <w:r w:rsidRPr="00EF47DD">
        <w:rPr>
          <w:color w:val="000000"/>
        </w:rPr>
        <w:t>fires. Geophys Res Lett 31:L18211. doi:</w:t>
      </w:r>
      <w:r w:rsidRPr="00A37687">
        <w:t>10.1029/2004GL</w:t>
      </w:r>
      <w:r w:rsidRPr="00A37687" w:rsidR="00E8407C">
        <w:t xml:space="preserve"> </w:t>
      </w:r>
      <w:r w:rsidRPr="00A37687">
        <w:t>020876</w:t>
      </w:r>
    </w:p>
    <w:p w:rsidR="00E8407C" w:rsidP="006F14DE" w:rsidRDefault="00E8407C" w14:paraId="4A26315A" w14:textId="77777777"/>
    <w:p w:rsidR="006F14DE" w:rsidP="006F14DE" w:rsidRDefault="006F14DE" w14:paraId="510B148C" w14:textId="620DE565">
      <w:r>
        <w:t>Grabinski, Z. and H. R. McFarland. 2020. Alaska’s changing wildfire environment [outreach booklet]. Alaska Fire Science Consortium, International Arctic Research Center, University of Alaska Fairbanks.</w:t>
      </w:r>
    </w:p>
    <w:p w:rsidR="00426895" w:rsidP="00B64815" w:rsidRDefault="00426895" w14:paraId="1113E793" w14:textId="77777777"/>
    <w:p w:rsidR="00792EA0" w:rsidP="00B64815" w:rsidRDefault="00792EA0" w14:paraId="2EC06A68" w14:textId="306E6D5A">
      <w:r>
        <w:t>Hanson, William A. 1979. Preliminary results of the Bear Creek fire effects studies. Proposed open file report. Anchorage, AK: U.S. Department of the Interior, Bureau of Land Management, Anchorage District Office. 83 p. On file with: U.S. Department of Agriculture, Forest Service, Rocky Mountain Research Station, Fire Sciences Laboratory, Missoula, MT; FEIS files.</w:t>
      </w:r>
    </w:p>
    <w:p w:rsidR="00792EA0" w:rsidP="00B64815" w:rsidRDefault="00792EA0" w14:paraId="0414CBC9" w14:textId="3B5D17F0"/>
    <w:p w:rsidR="002013A8" w:rsidP="00426895" w:rsidRDefault="002013A8" w14:paraId="3654BDAB" w14:textId="5989AA0B">
      <w:r>
        <w:t>Harlow, W.M. and E.S. Harrar.  1968.  Textbook of dendrology. Fifth ed.  McGraw Hill, Inc.,  New York.  512 pp.</w:t>
      </w:r>
    </w:p>
    <w:p w:rsidR="002013A8" w:rsidP="00426895" w:rsidRDefault="002013A8" w14:paraId="678F5BEB" w14:textId="77777777"/>
    <w:p w:rsidR="00426895" w:rsidP="00426895" w:rsidRDefault="00426895" w14:paraId="1F46D08A" w14:textId="6BFD1805">
      <w:r>
        <w:t xml:space="preserve">Harper, Karen A.; Bergeron, Yves; Drapeau, Pierre; Gauthier, Sylvie; De Grandpre, Louis. 2006. Changes in spatial pattern of trees and snags during structural development in </w:t>
      </w:r>
      <w:r>
        <w:rPr>
          <w:i/>
          <w:iCs/>
        </w:rPr>
        <w:t>Picea mariana</w:t>
      </w:r>
      <w:r>
        <w:t xml:space="preserve"> boreal forests. Journal of Vegetation Science. 17(5): 625-636. </w:t>
      </w:r>
    </w:p>
    <w:p w:rsidR="00426895" w:rsidP="00426895" w:rsidRDefault="00426895" w14:paraId="7ABB12A6" w14:textId="77777777"/>
    <w:p w:rsidR="00420D5D" w:rsidP="00420D5D" w:rsidRDefault="00420D5D" w14:paraId="162D8C77" w14:textId="77777777">
      <w:r>
        <w:t>Hayward, Gregory H., S. Colt, M.L. McTeague, T.N. Hollingsworth, eds. 2017. Climate change vulnerability assessment for the Chugach National Forest and the Kenai Peninsula. Gen. Tech. Rep. PNW-GTR-950. Portland, OR: U.S. Department of Agriculture, Forest Service, Pacific Northwest Research Station. 340 p.</w:t>
      </w:r>
    </w:p>
    <w:p w:rsidR="00420D5D" w:rsidP="00426895" w:rsidRDefault="00420D5D" w14:paraId="1F1F7DE5" w14:textId="77777777"/>
    <w:p w:rsidR="00426895" w:rsidP="00426895" w:rsidRDefault="00426895" w14:paraId="75C7664F" w14:textId="51149EDE">
      <w:r>
        <w:t>Heinselman, M.L. 1978. Fire in wilderness ecosystems. In J.C.Hendee, G.H. Stankey &amp; R.C. Lucas, eds. Wilderness Management. USDA Forest Service, Misc. Pub. 1365.</w:t>
      </w:r>
    </w:p>
    <w:p w:rsidR="00426895" w:rsidP="00B64815" w:rsidRDefault="00426895" w14:paraId="7D6C2CD9" w14:textId="77777777"/>
    <w:p w:rsidR="00FC42F0" w:rsidP="00B64815" w:rsidRDefault="00B64815" w14:paraId="4ECE4C9C" w14:textId="313AAE46">
      <w:r>
        <w:t>Heinselman, M.L. 1981. Fire and succession in the conifer forests of northern North America. In: West, D.C., H.H. Shugart, and D.B. Botkin. Forest succession: concepts and application. Springer-Verlag, New York. Chapter 23.</w:t>
      </w:r>
      <w:r w:rsidR="00E7674B">
        <w:t xml:space="preserve"> </w:t>
      </w:r>
      <w:r w:rsidR="00FC42F0">
        <w:t>Johnson, Edward A. 1992. Fire and vegetation dynamics: Studies from the North American boreal forest. Cambridge Studies in Ecology. Cambridge, UK: Cambridge University Press. 129 p.</w:t>
      </w:r>
    </w:p>
    <w:p w:rsidR="00471C51" w:rsidP="00B64815" w:rsidRDefault="00471C51" w14:paraId="70F8E0F1" w14:textId="3A7AEA8B"/>
    <w:p w:rsidRPr="00F15A65" w:rsidR="00D954FA" w:rsidP="00E7674B" w:rsidRDefault="00D954FA" w14:paraId="188497E9" w14:textId="69605F73">
      <w:pPr>
        <w:rPr>
          <w:bCs/>
        </w:rPr>
      </w:pPr>
      <w:r w:rsidRPr="00E7674B">
        <w:t>Hollingsworth</w:t>
      </w:r>
      <w:r w:rsidR="00E7674B">
        <w:t xml:space="preserve">, T.N., M.D. Walker, F.S. Chapin III, and A.L. Parsons. </w:t>
      </w:r>
      <w:r w:rsidRPr="00E7674B">
        <w:t>2006.</w:t>
      </w:r>
      <w:r w:rsidRPr="00C5249D">
        <w:t xml:space="preserve"> </w:t>
      </w:r>
      <w:r w:rsidRPr="00E7674B" w:rsidR="00E7674B">
        <w:rPr>
          <w:bCs/>
        </w:rPr>
        <w:t>Scale-dependent environmental controls over</w:t>
      </w:r>
      <w:r w:rsidR="00E7674B">
        <w:rPr>
          <w:bCs/>
        </w:rPr>
        <w:t xml:space="preserve"> </w:t>
      </w:r>
      <w:r w:rsidRPr="00E7674B" w:rsidR="00E7674B">
        <w:rPr>
          <w:bCs/>
        </w:rPr>
        <w:t>species composition in Alaskan black spruce</w:t>
      </w:r>
      <w:r w:rsidR="00E7674B">
        <w:rPr>
          <w:bCs/>
        </w:rPr>
        <w:t xml:space="preserve"> </w:t>
      </w:r>
      <w:r w:rsidRPr="00E7674B" w:rsidR="00E7674B">
        <w:rPr>
          <w:bCs/>
        </w:rPr>
        <w:t>communities</w:t>
      </w:r>
      <w:r w:rsidR="00E7674B">
        <w:rPr>
          <w:bCs/>
        </w:rPr>
        <w:t xml:space="preserve">. </w:t>
      </w:r>
      <w:r w:rsidRPr="00E7674B" w:rsidR="00E7674B">
        <w:rPr>
          <w:bCs/>
        </w:rPr>
        <w:t>Can. J. For. Res</w:t>
      </w:r>
      <w:r w:rsidRPr="00F15A65" w:rsidR="00E7674B">
        <w:rPr>
          <w:bCs/>
        </w:rPr>
        <w:t>. 36: 1781–1796. doi:10.1139/X06-061.</w:t>
      </w:r>
    </w:p>
    <w:p w:rsidRPr="00F15A65" w:rsidR="00D954FA" w:rsidP="00B64815" w:rsidRDefault="00D954FA" w14:paraId="263BBB2E" w14:textId="2A46F99B">
      <w:pPr>
        <w:rPr>
          <w:bCs/>
        </w:rPr>
      </w:pPr>
    </w:p>
    <w:p w:rsidRPr="00E7674B" w:rsidR="00D954FA" w:rsidP="00D954FA" w:rsidRDefault="00D954FA" w14:paraId="7FE27849" w14:textId="7497016F">
      <w:r w:rsidRPr="00F15A65">
        <w:rPr>
          <w:bCs/>
        </w:rPr>
        <w:t>Jean, M., H. Alexander, M. Mack, an</w:t>
      </w:r>
      <w:r w:rsidRPr="00F15A65" w:rsidR="00E7674B">
        <w:rPr>
          <w:bCs/>
        </w:rPr>
        <w:t xml:space="preserve">d J. Johnstone. 2017. </w:t>
      </w:r>
      <w:r w:rsidRPr="00F15A65">
        <w:rPr>
          <w:bCs/>
        </w:rPr>
        <w:t>Patterns of bryophyte succession in a 160-year chronosequence in deciduous and coniferous forests of boreal Alaska</w:t>
      </w:r>
      <w:r w:rsidRPr="00F15A65" w:rsidR="00E7674B">
        <w:rPr>
          <w:bCs/>
        </w:rPr>
        <w:t>. Can. J. For. Res. 47: 1021</w:t>
      </w:r>
      <w:r w:rsidRPr="00F15A65" w:rsidR="00E7674B">
        <w:rPr>
          <w:rFonts w:hint="eastAsia"/>
          <w:bCs/>
        </w:rPr>
        <w:t>–</w:t>
      </w:r>
      <w:r w:rsidRPr="00F15A65" w:rsidR="00E7674B">
        <w:rPr>
          <w:bCs/>
        </w:rPr>
        <w:t>1032.</w:t>
      </w:r>
      <w:r w:rsidRPr="00E7674B" w:rsidR="00E7674B">
        <w:t xml:space="preserve"> dx.doi.org/10.1139/cjfr-2017-0013.</w:t>
      </w:r>
    </w:p>
    <w:p w:rsidR="00D954FA" w:rsidP="00B64815" w:rsidRDefault="00D954FA" w14:paraId="484F6E4A" w14:textId="77777777"/>
    <w:p w:rsidR="00B75D47" w:rsidP="00B64815" w:rsidRDefault="00B75D47" w14:paraId="66251012" w14:textId="55CAB942">
      <w:r>
        <w:t>Johnstone, J.F., T.N. Hollingsworth, F.S. Chapin III, and M.C. Mack. 2010. Changes in fire regime break the legacy lock on successional trajectories in Alaskan boreal forest. Global Change Biology 16: 1281–1295 https://doi.org/10.1111/ j.1365-2486.2009.02051.x.</w:t>
      </w:r>
    </w:p>
    <w:p w:rsidR="00B75D47" w:rsidP="00B64815" w:rsidRDefault="00B75D47" w14:paraId="63AADAC7" w14:textId="77777777"/>
    <w:p w:rsidR="00471C51" w:rsidP="00B64815" w:rsidRDefault="00471C51" w14:paraId="099A6257" w14:textId="70BB7CAD">
      <w:r>
        <w:t>Johnstone, Jill Frances. 2003. Fire and successional trajectories in boreal forest: implications for response to a changing climate. Fairbanks, AK: University of Alaska Fairbanks. 201 p. Dissertation.</w:t>
      </w:r>
    </w:p>
    <w:p w:rsidR="00A13F36" w:rsidP="00B64815" w:rsidRDefault="00A13F36" w14:paraId="62DA9795" w14:textId="767A0518"/>
    <w:p w:rsidR="007A65FA" w:rsidP="007A65FA" w:rsidRDefault="007A65FA" w14:paraId="3D323550" w14:textId="77777777">
      <w:r>
        <w:t>Johnstone, J.F. and E.S. Kasischke. 2005. Stand-level effects of soil burn severity on post-fire regeneration in a recently-burned black spruce forest. Canadian Journal of Forest Research 35:2151-2163.</w:t>
      </w:r>
    </w:p>
    <w:p w:rsidR="007A65FA" w:rsidP="00B64815" w:rsidRDefault="007A65FA" w14:paraId="42226966" w14:textId="0F7725A9"/>
    <w:p w:rsidRPr="00573EC3" w:rsidR="006F14DE" w:rsidP="006F14DE" w:rsidRDefault="006F14DE" w14:paraId="51696713" w14:textId="77777777">
      <w:r w:rsidRPr="00573EC3">
        <w:t>Johnstone, J.F., T.N. Hollingsworth, F.S. Chapin III, and M.C. Mack. 2010. Changes in fire regime break the legacy lock on successional trajectories in Alaskan boreal forest. Global Change Biology 16: 1281–1295 https://doi.org/10.1111/ j.1365-2486.2009.02051.x.</w:t>
      </w:r>
    </w:p>
    <w:p w:rsidR="006F14DE" w:rsidP="00B64815" w:rsidRDefault="006F14DE" w14:paraId="68EC6EF4" w14:textId="77777777"/>
    <w:p w:rsidR="00426895" w:rsidP="00426895" w:rsidRDefault="00426895" w14:paraId="14CA06C1" w14:textId="77777777">
      <w:r>
        <w:t>Jorgenson, M.T. et al. 2003. An ecological land survey for Fort Richardson, Alaska. Cold Regions Research and Engineering Laboratory, Hanover, New Hampshire, ERDC/CRREL TR-03019.</w:t>
      </w:r>
    </w:p>
    <w:p w:rsidR="00426895" w:rsidP="00B64815" w:rsidRDefault="00426895" w14:paraId="43A30E22" w14:textId="77777777"/>
    <w:p w:rsidR="00902FE9" w:rsidP="00B64815" w:rsidRDefault="00902FE9" w14:paraId="6B8F2F93" w14:textId="26F01176">
      <w:r>
        <w:t xml:space="preserve">Kasischke, Eric S.; Turetsky, Merritt R.; Ottmar, Roger D.; French, Nancy H. F.; Hoy, Elizabeth E.; Kane, Evan S. 2008. Evaluation of the composite burn index for assessing fire severity in Alaskan black spruce forests. International Journal of Wildland Fire. 17(4): 515-526. </w:t>
      </w:r>
    </w:p>
    <w:p w:rsidR="00CB1FED" w:rsidP="00B64815" w:rsidRDefault="00CB1FED" w14:paraId="3E5A93F9" w14:textId="77777777"/>
    <w:p w:rsidRPr="00EF47DD" w:rsidR="00CB1FED" w:rsidP="00B64815" w:rsidRDefault="00CB1FED" w14:paraId="70FDCD96" w14:textId="042C93A5">
      <w:pPr>
        <w:rPr>
          <w:color w:val="000000"/>
        </w:rPr>
      </w:pPr>
      <w:r w:rsidRPr="00EF47DD">
        <w:rPr>
          <w:color w:val="000000"/>
        </w:rPr>
        <w:t xml:space="preserve">Kasischke ES, </w:t>
      </w:r>
      <w:r w:rsidRPr="00EF47DD" w:rsidR="00E8407C">
        <w:rPr>
          <w:color w:val="000000"/>
        </w:rPr>
        <w:t xml:space="preserve">N.L. Jr. </w:t>
      </w:r>
      <w:r w:rsidRPr="00EF47DD">
        <w:rPr>
          <w:color w:val="000000"/>
        </w:rPr>
        <w:t xml:space="preserve">Christensen, </w:t>
      </w:r>
      <w:r w:rsidRPr="00EF47DD" w:rsidR="00E8407C">
        <w:rPr>
          <w:color w:val="000000"/>
        </w:rPr>
        <w:t xml:space="preserve">B.J. </w:t>
      </w:r>
      <w:r w:rsidRPr="00EF47DD">
        <w:rPr>
          <w:color w:val="000000"/>
        </w:rPr>
        <w:t>Stocks</w:t>
      </w:r>
      <w:r w:rsidRPr="00EF47DD" w:rsidR="00E8407C">
        <w:rPr>
          <w:color w:val="000000"/>
        </w:rPr>
        <w:t xml:space="preserve">. </w:t>
      </w:r>
      <w:r w:rsidRPr="00EF47DD">
        <w:rPr>
          <w:color w:val="000000"/>
        </w:rPr>
        <w:t>1995</w:t>
      </w:r>
      <w:r w:rsidRPr="00EF47DD" w:rsidR="00E8407C">
        <w:rPr>
          <w:color w:val="000000"/>
        </w:rPr>
        <w:t xml:space="preserve">. </w:t>
      </w:r>
      <w:r w:rsidRPr="00EF47DD">
        <w:rPr>
          <w:color w:val="000000"/>
        </w:rPr>
        <w:t>Fire, global</w:t>
      </w:r>
      <w:r w:rsidRPr="00EF47DD" w:rsidR="00E8407C">
        <w:rPr>
          <w:color w:val="000000"/>
        </w:rPr>
        <w:t xml:space="preserve"> </w:t>
      </w:r>
      <w:r w:rsidRPr="00EF47DD">
        <w:rPr>
          <w:color w:val="000000"/>
        </w:rPr>
        <w:t>warming, and the carbon balance of boreal forests. Ecol</w:t>
      </w:r>
      <w:r w:rsidRPr="00EF47DD" w:rsidR="00E8407C">
        <w:rPr>
          <w:color w:val="000000"/>
        </w:rPr>
        <w:t xml:space="preserve"> </w:t>
      </w:r>
      <w:r w:rsidRPr="00EF47DD">
        <w:rPr>
          <w:color w:val="000000"/>
        </w:rPr>
        <w:t>Appl 5:437–451</w:t>
      </w:r>
    </w:p>
    <w:p w:rsidR="00CB1FED" w:rsidP="00B64815" w:rsidRDefault="00CB1FED" w14:paraId="6E21F301" w14:textId="77777777"/>
    <w:p w:rsidR="00902FE9" w:rsidP="00B64815" w:rsidRDefault="00902FE9" w14:paraId="5394C172" w14:textId="33EB9D49">
      <w:r>
        <w:t>Kurkowski, Thomas A.; Mann, Daniel H.; Rupp, T. Scott; Verbyla, David L. 2008. Relative importance of different secondary successional pathways in an Alaskan boreal forest. Canadian Journal of Forest Research. 38(7): 1911-1923.</w:t>
      </w:r>
    </w:p>
    <w:p w:rsidR="00B64815" w:rsidP="00B64815" w:rsidRDefault="00B64815" w14:paraId="4771366F" w14:textId="77777777"/>
    <w:p w:rsidR="0005483D" w:rsidP="00B64815" w:rsidRDefault="0005483D" w14:paraId="5F24CF37" w14:textId="77777777">
      <w:r>
        <w:t xml:space="preserve">Lentile, Leigh B.; Morgan, Penelope; Hudak, Andrew T.; Bobbitt, Michael J.; Lewis, Sarah A.; Smith, Alistair M. S.; Robichaud, Peter R. 2007. Post-fire burn severity and vegetation response following eight large wildfires across the western United States. Fire Ecology. 3(1): 91-108. </w:t>
      </w:r>
    </w:p>
    <w:p w:rsidR="0005483D" w:rsidP="00B64815" w:rsidRDefault="0005483D" w14:paraId="68A241CC" w14:textId="77777777"/>
    <w:p w:rsidR="00792EA0" w:rsidP="00B64815" w:rsidRDefault="00792EA0" w14:paraId="46A5A416" w14:textId="77777777">
      <w:r>
        <w:t xml:space="preserve">Lutz, H. J. 1960. Fire as an ecological factor in the boreal forest of Alaska. Journal of Forestry. 58(6): 454-460. </w:t>
      </w:r>
    </w:p>
    <w:p w:rsidR="00792EA0" w:rsidP="00B64815" w:rsidRDefault="00792EA0" w14:paraId="44FB3EA6" w14:textId="77777777"/>
    <w:p w:rsidR="00792EA0" w:rsidP="00B64815" w:rsidRDefault="00792EA0" w14:paraId="759F2D09" w14:textId="32020687">
      <w:r>
        <w:t>Lynch, Jason Anthony. 2001. Fire history of boreal forests: implications for past climate change. Durham, NC: Duke University. 175 p. Dissertation.</w:t>
      </w:r>
    </w:p>
    <w:p w:rsidR="00792EA0" w:rsidP="00B64815" w:rsidRDefault="00792EA0" w14:paraId="737BF41E" w14:textId="3114B6E8"/>
    <w:p w:rsidR="00426895" w:rsidP="00426895" w:rsidRDefault="00426895" w14:paraId="0CF73A06" w14:textId="77777777">
      <w:r>
        <w:t>Lynch, Jason A.; Clark, James S.; Bigelow, Nancy H.; Edwards, Mary E.; Finney, Bruce P. 2002. Geographic and temporal variations in fire history in boreal ecosystems in Alaska. Journal of Geophysical Research. 107(D1): 8152. doi:10.1029/2001JD000332</w:t>
      </w:r>
    </w:p>
    <w:p w:rsidR="00426895" w:rsidP="00426895" w:rsidRDefault="00426895" w14:paraId="0379AA76" w14:textId="77777777"/>
    <w:p w:rsidR="00426895" w:rsidP="00426895" w:rsidRDefault="00426895" w14:paraId="6D8D1FC5" w14:textId="77777777">
      <w:r>
        <w:t>Lynch, Jason A.; Hollis, Jeremy L.; Hu, Feng Sheng. 2004. Climatic and landscape controls of the boreal forest fire regime: Holocene records from Alaska. Journal of Ecology. 92(3): 477-489.</w:t>
      </w:r>
    </w:p>
    <w:p w:rsidR="00426895" w:rsidP="00426895" w:rsidRDefault="00426895" w14:paraId="5A08BD87" w14:textId="77777777"/>
    <w:p w:rsidRPr="00A43E41" w:rsidR="00595700" w:rsidP="00595700" w:rsidRDefault="00595700" w14:paraId="002A9593" w14:textId="77777777">
      <w:r>
        <w:t>Mann, D.H., T.S. Rupp, M.A. Olson, and P.A. Duffy. 2012. Is Alaska’s boreal forest now crossing a major ecological threshold? Arctic, Antarctic, and Alpine Research 44: 319–331 https://doi.org/10.1657/1938-4246-44.3.319.</w:t>
      </w:r>
    </w:p>
    <w:p w:rsidR="00595700" w:rsidP="00426895" w:rsidRDefault="00595700" w14:paraId="017358D5" w14:textId="77777777"/>
    <w:p w:rsidR="00426895" w:rsidP="00426895" w:rsidRDefault="00426895" w14:paraId="1C5BD2B7" w14:textId="453AF26F">
      <w:r>
        <w:t xml:space="preserve">Moss, E. H. 1953. Marsh and bog vegetation in northwestern Alberta. Canadian Journal of Botany. 31(4): 448-470. </w:t>
      </w:r>
    </w:p>
    <w:p w:rsidR="00426895" w:rsidP="00426895" w:rsidRDefault="00426895" w14:paraId="09AF74D3" w14:textId="77777777"/>
    <w:p w:rsidR="00426895" w:rsidP="00426895" w:rsidRDefault="00426895" w14:paraId="2B217AED" w14:textId="77777777">
      <w:r>
        <w:t>Murphy, K.A. and E. Witten. 2006. Black Spruce Southcentral. In Fire Regime Condition Class (FRCC) Interagency Guidebook Reference Conditions. Available at www.frcc.gov.</w:t>
      </w:r>
    </w:p>
    <w:p w:rsidR="00B64815" w:rsidP="00B64815" w:rsidRDefault="00B64815" w14:paraId="4C6B497F" w14:textId="77777777"/>
    <w:p w:rsidR="00FC42F0" w:rsidP="00B64815" w:rsidRDefault="00FC42F0" w14:paraId="12EE972B" w14:textId="13BC7065">
      <w:r>
        <w:t>Norum, Rodney A. 1982. Predicting wildfire behavior in black spruce forests in Alaska. Res. Note PNW-401. Portland, OR: U.S. Department of Agriculture, Forest Fire, Pacific Northwest Forest and Range Experiment Station. 10 p.</w:t>
      </w:r>
    </w:p>
    <w:p w:rsidR="0099135D" w:rsidP="00B64815" w:rsidRDefault="0099135D" w14:paraId="3F308C76" w14:textId="4489666E"/>
    <w:p w:rsidRPr="00734BE4" w:rsidR="0099135D" w:rsidP="00B64815" w:rsidRDefault="0099135D" w14:paraId="662B6273" w14:textId="00244CF7">
      <w:r w:rsidRPr="00EF47DD">
        <w:rPr>
          <w:color w:val="000000"/>
        </w:rPr>
        <w:t xml:space="preserve">Overpeck JT, </w:t>
      </w:r>
      <w:r w:rsidR="00E8407C">
        <w:rPr>
          <w:color w:val="000000"/>
        </w:rPr>
        <w:t xml:space="preserve">K. </w:t>
      </w:r>
      <w:r w:rsidRPr="00EF47DD">
        <w:rPr>
          <w:color w:val="000000"/>
        </w:rPr>
        <w:t xml:space="preserve">Hughen, </w:t>
      </w:r>
      <w:r w:rsidR="00E8407C">
        <w:rPr>
          <w:color w:val="000000"/>
        </w:rPr>
        <w:t xml:space="preserve">D. </w:t>
      </w:r>
      <w:r w:rsidRPr="00EF47DD">
        <w:rPr>
          <w:color w:val="000000"/>
        </w:rPr>
        <w:t xml:space="preserve">Hardy, </w:t>
      </w:r>
      <w:r w:rsidR="00E8407C">
        <w:rPr>
          <w:color w:val="000000"/>
        </w:rPr>
        <w:t xml:space="preserve">R. </w:t>
      </w:r>
      <w:r w:rsidRPr="00EF47DD">
        <w:rPr>
          <w:color w:val="000000"/>
        </w:rPr>
        <w:t xml:space="preserve">Bradley, </w:t>
      </w:r>
      <w:r w:rsidR="00E8407C">
        <w:rPr>
          <w:color w:val="000000"/>
        </w:rPr>
        <w:t xml:space="preserve">R. </w:t>
      </w:r>
      <w:r w:rsidRPr="00EF47DD">
        <w:rPr>
          <w:color w:val="000000"/>
        </w:rPr>
        <w:t xml:space="preserve">Case, </w:t>
      </w:r>
      <w:r w:rsidR="00E8407C">
        <w:rPr>
          <w:color w:val="000000"/>
        </w:rPr>
        <w:t xml:space="preserve">M. </w:t>
      </w:r>
      <w:r w:rsidRPr="00EF47DD">
        <w:rPr>
          <w:color w:val="000000"/>
        </w:rPr>
        <w:t>Douglas</w:t>
      </w:r>
      <w:r w:rsidR="00E8407C">
        <w:rPr>
          <w:color w:val="000000"/>
        </w:rPr>
        <w:t xml:space="preserve"> </w:t>
      </w:r>
      <w:r w:rsidRPr="00EF47DD">
        <w:rPr>
          <w:color w:val="000000"/>
        </w:rPr>
        <w:t>,</w:t>
      </w:r>
      <w:r w:rsidR="00E8407C">
        <w:rPr>
          <w:color w:val="000000"/>
        </w:rPr>
        <w:t xml:space="preserve"> B.</w:t>
      </w:r>
      <w:r w:rsidRPr="00EF47DD">
        <w:rPr>
          <w:color w:val="000000"/>
        </w:rPr>
        <w:t xml:space="preserve"> Finney</w:t>
      </w:r>
      <w:r w:rsidR="00E8407C">
        <w:rPr>
          <w:color w:val="000000"/>
        </w:rPr>
        <w:t>, and others.</w:t>
      </w:r>
      <w:r w:rsidRPr="00EF47DD">
        <w:rPr>
          <w:color w:val="000000"/>
        </w:rPr>
        <w:t xml:space="preserve"> 1997</w:t>
      </w:r>
      <w:r w:rsidR="00E8407C">
        <w:rPr>
          <w:color w:val="000000"/>
        </w:rPr>
        <w:t>.</w:t>
      </w:r>
      <w:r w:rsidRPr="00EF47DD">
        <w:rPr>
          <w:color w:val="000000"/>
        </w:rPr>
        <w:t xml:space="preserve"> Arctic environmental change of the</w:t>
      </w:r>
      <w:r w:rsidR="00E8407C">
        <w:rPr>
          <w:color w:val="000000"/>
        </w:rPr>
        <w:t xml:space="preserve">  </w:t>
      </w:r>
      <w:r w:rsidRPr="00EF47DD">
        <w:rPr>
          <w:color w:val="000000"/>
        </w:rPr>
        <w:t>last four centuries. Science 278:1251</w:t>
      </w:r>
      <w:r w:rsidRPr="00EF47DD">
        <w:rPr>
          <w:rFonts w:hint="eastAsia"/>
          <w:color w:val="000000"/>
        </w:rPr>
        <w:t>–</w:t>
      </w:r>
      <w:r w:rsidRPr="00EF47DD">
        <w:rPr>
          <w:color w:val="000000"/>
        </w:rPr>
        <w:t>1256</w:t>
      </w:r>
    </w:p>
    <w:p w:rsidRPr="00734BE4" w:rsidR="00FC42F0" w:rsidP="00B64815" w:rsidRDefault="00FC42F0" w14:paraId="779CCADC" w14:textId="548E4831"/>
    <w:p w:rsidR="00426895" w:rsidP="00426895" w:rsidRDefault="00426895" w14:paraId="7BBCC7F3" w14:textId="77777777">
      <w:r>
        <w:t>Racine, Charles H.; Dennis, John G.; Patterson, William A., III. 1985. Tundra fire regimes in the Noatak River watershed, Alaska: 1956-83. Arctic. 38(3): 194-200.</w:t>
      </w:r>
    </w:p>
    <w:p w:rsidR="00426895" w:rsidP="00426895" w:rsidRDefault="00426895" w14:paraId="144FB2C9" w14:textId="77777777"/>
    <w:p w:rsidR="00426895" w:rsidP="00426895" w:rsidRDefault="00426895" w14:paraId="508A8616" w14:textId="77777777">
      <w:r>
        <w:t xml:space="preserve">Rowe, J.S., J.L Bergsteinsson, G.A. Padbury, and R. Hermesh. 1974. Fire Studies in the </w:t>
      </w:r>
    </w:p>
    <w:p w:rsidR="00426895" w:rsidP="00426895" w:rsidRDefault="00426895" w14:paraId="6D46D541" w14:textId="77777777">
      <w:r>
        <w:t xml:space="preserve">Mackenzie Valley. ALUR Report 73-74-61. Arctic Land Use Research Program, Department of Indian Affairs and Human Development, Ottawa, Canada. 123 pp. </w:t>
      </w:r>
    </w:p>
    <w:p w:rsidR="00426895" w:rsidP="00426895" w:rsidRDefault="00426895" w14:paraId="51700198" w14:textId="284D5338"/>
    <w:p w:rsidRPr="00734BE4" w:rsidR="0099135D" w:rsidP="00426895" w:rsidRDefault="0099135D" w14:paraId="397E6350" w14:textId="66E30B9E">
      <w:r w:rsidRPr="00EF47DD">
        <w:rPr>
          <w:color w:val="000000"/>
        </w:rPr>
        <w:t xml:space="preserve">Stocks BJ, </w:t>
      </w:r>
      <w:r w:rsidR="00E8407C">
        <w:rPr>
          <w:color w:val="000000"/>
        </w:rPr>
        <w:t xml:space="preserve">M.A. </w:t>
      </w:r>
      <w:r w:rsidRPr="00EF47DD">
        <w:rPr>
          <w:color w:val="000000"/>
        </w:rPr>
        <w:t xml:space="preserve">Fosberg, </w:t>
      </w:r>
      <w:r w:rsidR="00E8407C">
        <w:rPr>
          <w:color w:val="000000"/>
        </w:rPr>
        <w:t xml:space="preserve">M.B. </w:t>
      </w:r>
      <w:r w:rsidRPr="00EF47DD">
        <w:rPr>
          <w:color w:val="000000"/>
        </w:rPr>
        <w:t xml:space="preserve">Wotton, </w:t>
      </w:r>
      <w:r w:rsidR="00E8407C">
        <w:rPr>
          <w:color w:val="000000"/>
        </w:rPr>
        <w:t xml:space="preserve">T.J. </w:t>
      </w:r>
      <w:r w:rsidRPr="00EF47DD">
        <w:rPr>
          <w:color w:val="000000"/>
        </w:rPr>
        <w:t xml:space="preserve">Lynham, </w:t>
      </w:r>
      <w:r w:rsidR="00E8407C">
        <w:rPr>
          <w:color w:val="000000"/>
        </w:rPr>
        <w:t xml:space="preserve">K.C. </w:t>
      </w:r>
      <w:r w:rsidRPr="00EF47DD">
        <w:rPr>
          <w:color w:val="000000"/>
        </w:rPr>
        <w:t>Ryan</w:t>
      </w:r>
      <w:r w:rsidR="00E8407C">
        <w:rPr>
          <w:color w:val="000000"/>
        </w:rPr>
        <w:t>.</w:t>
      </w:r>
      <w:r w:rsidRPr="00E8407C" w:rsidDel="00E8407C" w:rsidR="00E8407C">
        <w:rPr>
          <w:color w:val="000000"/>
        </w:rPr>
        <w:t xml:space="preserve"> </w:t>
      </w:r>
      <w:r w:rsidRPr="00EF47DD">
        <w:rPr>
          <w:color w:val="000000"/>
        </w:rPr>
        <w:t>2000</w:t>
      </w:r>
      <w:r w:rsidR="00E8407C">
        <w:rPr>
          <w:color w:val="000000"/>
        </w:rPr>
        <w:t>.</w:t>
      </w:r>
      <w:r w:rsidRPr="00EF47DD">
        <w:rPr>
          <w:color w:val="000000"/>
        </w:rPr>
        <w:t xml:space="preserve"> Climate change and forest fire activity in North</w:t>
      </w:r>
      <w:r w:rsidR="00E8407C">
        <w:rPr>
          <w:color w:val="000000"/>
        </w:rPr>
        <w:t xml:space="preserve"> </w:t>
      </w:r>
      <w:r w:rsidRPr="00EF47DD">
        <w:rPr>
          <w:color w:val="000000"/>
        </w:rPr>
        <w:t>American boreal forests. In: Kasischke ES, Stocks BJ (eds)</w:t>
      </w:r>
      <w:r w:rsidR="00E8407C">
        <w:rPr>
          <w:color w:val="000000"/>
        </w:rPr>
        <w:t xml:space="preserve"> </w:t>
      </w:r>
      <w:r w:rsidRPr="00EF47DD">
        <w:rPr>
          <w:color w:val="000000"/>
        </w:rPr>
        <w:t>Fire, climate change and carbon cycling in the boreal forest. Ecological studies series. Springer, New York,pp 368</w:t>
      </w:r>
      <w:r w:rsidRPr="00EF47DD">
        <w:rPr>
          <w:rFonts w:hint="eastAsia"/>
          <w:color w:val="000000"/>
        </w:rPr>
        <w:t>–</w:t>
      </w:r>
      <w:r w:rsidRPr="00EF47DD">
        <w:rPr>
          <w:color w:val="000000"/>
        </w:rPr>
        <w:t>376</w:t>
      </w:r>
    </w:p>
    <w:p w:rsidRPr="00734BE4" w:rsidR="0099135D" w:rsidP="00426895" w:rsidRDefault="0099135D" w14:paraId="7268D2CE" w14:textId="77777777"/>
    <w:p w:rsidR="00426895" w:rsidP="00426895" w:rsidRDefault="00426895" w14:paraId="50F9FC1C" w14:textId="77DC897C">
      <w:r>
        <w:t>Tinner, Willy; Bigler, Christian; Gedye, Sharon; Gregory-Eaves, Irene; Jones, Richard T.; Kaltenrieder, Petra; Krahenbuhl, Urs; Hu, Feng Sheng. 2008. A 700-year paleoecological record of boreal ecosystem responses to climatic variation from Alaska. Ecology. 89(3): 729-743.</w:t>
      </w:r>
    </w:p>
    <w:p w:rsidR="00402C18" w:rsidP="00426895" w:rsidRDefault="00402C18" w14:paraId="629340D9" w14:textId="77777777"/>
    <w:p w:rsidR="00426895" w:rsidP="00B64815" w:rsidRDefault="00402C18" w14:paraId="71745A3D" w14:textId="089F6DC4">
      <w:r w:rsidRPr="00402C18">
        <w:t xml:space="preserve">Turner, M.G. and </w:t>
      </w:r>
      <w:r w:rsidR="00E8407C">
        <w:t xml:space="preserve">W. H. </w:t>
      </w:r>
      <w:r w:rsidRPr="00402C18">
        <w:t>Romme</w:t>
      </w:r>
      <w:r w:rsidR="00E8407C">
        <w:t xml:space="preserve">. </w:t>
      </w:r>
      <w:r w:rsidRPr="00402C18">
        <w:t>1994. Landscape dynamics in crown fire ecosystems. – Landscape Ecol. 9: 59–77.</w:t>
      </w:r>
      <w:r>
        <w:t xml:space="preserve"> </w:t>
      </w:r>
    </w:p>
    <w:p w:rsidR="00402C18" w:rsidP="00B64815" w:rsidRDefault="00402C18" w14:paraId="5A5C7BDC" w14:textId="77777777"/>
    <w:p w:rsidRPr="00EF47DD" w:rsidR="0075733D" w:rsidP="00B64815" w:rsidRDefault="0099135D" w14:paraId="1417ECC7" w14:textId="0B9F217B">
      <w:pPr>
        <w:rPr>
          <w:color w:val="000000"/>
        </w:rPr>
      </w:pPr>
      <w:r w:rsidRPr="00EF47DD">
        <w:rPr>
          <w:color w:val="000000"/>
        </w:rPr>
        <w:t xml:space="preserve">Van Cleve K, </w:t>
      </w:r>
      <w:r w:rsidRPr="00EF47DD" w:rsidR="00E8407C">
        <w:rPr>
          <w:color w:val="000000"/>
        </w:rPr>
        <w:t xml:space="preserve">C.T. </w:t>
      </w:r>
      <w:r w:rsidRPr="00EF47DD">
        <w:rPr>
          <w:color w:val="000000"/>
        </w:rPr>
        <w:t xml:space="preserve">Dyrness, </w:t>
      </w:r>
      <w:r w:rsidRPr="00EF47DD" w:rsidR="00E8407C">
        <w:rPr>
          <w:color w:val="000000"/>
        </w:rPr>
        <w:t xml:space="preserve">L.A. </w:t>
      </w:r>
      <w:r w:rsidRPr="00EF47DD">
        <w:rPr>
          <w:color w:val="000000"/>
        </w:rPr>
        <w:t xml:space="preserve">Viereck, </w:t>
      </w:r>
      <w:r w:rsidRPr="00EF47DD" w:rsidR="00E8407C">
        <w:rPr>
          <w:color w:val="000000"/>
        </w:rPr>
        <w:t xml:space="preserve">J. </w:t>
      </w:r>
      <w:r w:rsidRPr="00EF47DD">
        <w:rPr>
          <w:color w:val="000000"/>
        </w:rPr>
        <w:t xml:space="preserve">Fox, </w:t>
      </w:r>
      <w:r w:rsidRPr="00EF47DD" w:rsidR="00E8407C">
        <w:rPr>
          <w:color w:val="000000"/>
        </w:rPr>
        <w:t xml:space="preserve">F.S. </w:t>
      </w:r>
      <w:r w:rsidRPr="00EF47DD">
        <w:rPr>
          <w:color w:val="000000"/>
        </w:rPr>
        <w:t>Chapin</w:t>
      </w:r>
      <w:r w:rsidRPr="00EF47DD" w:rsidR="00E8407C">
        <w:rPr>
          <w:color w:val="000000"/>
        </w:rPr>
        <w:t xml:space="preserve"> III</w:t>
      </w:r>
      <w:r w:rsidRPr="00EF47DD">
        <w:rPr>
          <w:color w:val="000000"/>
        </w:rPr>
        <w:t>,</w:t>
      </w:r>
      <w:r w:rsidRPr="00EF47DD" w:rsidR="00E8407C">
        <w:rPr>
          <w:color w:val="000000"/>
        </w:rPr>
        <w:t xml:space="preserve"> W. </w:t>
      </w:r>
      <w:r w:rsidRPr="00EF47DD">
        <w:rPr>
          <w:color w:val="000000"/>
        </w:rPr>
        <w:t>Oechel</w:t>
      </w:r>
      <w:r w:rsidRPr="00EF47DD" w:rsidR="00E8407C">
        <w:rPr>
          <w:color w:val="000000"/>
        </w:rPr>
        <w:t xml:space="preserve">. </w:t>
      </w:r>
      <w:r w:rsidRPr="00EF47DD">
        <w:rPr>
          <w:color w:val="000000"/>
        </w:rPr>
        <w:t>1983</w:t>
      </w:r>
      <w:r w:rsidRPr="00EF47DD" w:rsidR="00E8407C">
        <w:rPr>
          <w:color w:val="000000"/>
        </w:rPr>
        <w:t>.</w:t>
      </w:r>
      <w:r w:rsidRPr="00EF47DD">
        <w:rPr>
          <w:color w:val="000000"/>
        </w:rPr>
        <w:t xml:space="preserve"> Taiga ecosystems in interior Alaska.</w:t>
      </w:r>
      <w:r w:rsidRPr="00EF47DD" w:rsidR="00E8407C">
        <w:rPr>
          <w:color w:val="000000"/>
        </w:rPr>
        <w:t xml:space="preserve"> </w:t>
      </w:r>
      <w:r w:rsidRPr="00EF47DD">
        <w:rPr>
          <w:color w:val="000000"/>
        </w:rPr>
        <w:t>Bioscience 33:39–44</w:t>
      </w:r>
    </w:p>
    <w:p w:rsidR="0099135D" w:rsidP="00B64815" w:rsidRDefault="0099135D" w14:paraId="0DF11F29" w14:textId="77777777"/>
    <w:p w:rsidRPr="00A52101" w:rsidR="0075733D" w:rsidP="0075733D" w:rsidRDefault="0075733D" w14:paraId="426A6076" w14:textId="77777777">
      <w:r w:rsidRPr="00A52101">
        <w:t>Viereck, L.A., C.T. Dyrness, A.R. Batten, and K.J. Wenzlick. 1992. </w:t>
      </w:r>
      <w:r w:rsidRPr="00A52101">
        <w:rPr>
          <w:rStyle w:val="Emphasis"/>
        </w:rPr>
        <w:t>The Alaska Vegetation Classification</w:t>
      </w:r>
      <w:r w:rsidRPr="00A52101">
        <w:t xml:space="preserve">. General Technical Report, United States Department of Agriculture, Forest Service. Pacific Northwest Research Station. </w:t>
      </w:r>
    </w:p>
    <w:p w:rsidR="0075733D" w:rsidP="00B64815" w:rsidRDefault="0075733D" w14:paraId="50C8CCEC" w14:textId="77777777"/>
    <w:p w:rsidR="00B64815" w:rsidP="00B64815" w:rsidRDefault="00B64815" w14:paraId="4AEF7942" w14:textId="42AA2345">
      <w:r>
        <w:t>Viereck, L.A. 1983. The effects of fire in black spruce ecosystems of Alaska and northern Canada. In: Wein, Ross W.; MacLean, David A., eds. The role of fire in northern circumpolar ecosystems. New York: John Wiley &amp; Sons Ltd.: 201-220. Chapter 11.</w:t>
      </w:r>
    </w:p>
    <w:p w:rsidR="00B64815" w:rsidP="00B64815" w:rsidRDefault="00B64815" w14:paraId="600BB6EF" w14:textId="77777777"/>
    <w:p w:rsidR="00B64815" w:rsidP="00B64815" w:rsidRDefault="00B64815" w14:paraId="3C75E67C" w14:textId="77777777">
      <w:r>
        <w:t>Viereck, L.A. Van Cleve, K. Dyrness, C.T. 1986 Forest Ecosystems in the Alaska Taiga. In: Van Cleve, K., Chapin F.S. III, Flanagan, P.W. (and others), eds. Forest Ecosystems in the Alaskan taiga: a synthesis of structure and function. New York: Springer-Verlag; 1986: 22-43.</w:t>
      </w:r>
    </w:p>
    <w:p w:rsidR="00A13F36" w:rsidP="00B64815" w:rsidRDefault="00A13F36" w14:paraId="48BFA9F0" w14:textId="77777777"/>
    <w:p w:rsidR="00A13F36" w:rsidP="00B64815" w:rsidRDefault="00A13F36" w14:paraId="7BE736D9" w14:textId="1C79346A">
      <w:r>
        <w:t>Viereck, Leslie A.; Schandelmeier, Linda A. 1980. Effects of fire in Alaska and adjacent Canada--a literature review. BLM-Alaska Tech. Rep. 6; BLM/AK/TR-80/06. Anchorage, AK: U.S. Department of the Interior, Bureau of Land Management, Alaska State Office. 124 p.</w:t>
      </w:r>
    </w:p>
    <w:p w:rsidR="00B64815" w:rsidP="00B64815" w:rsidRDefault="00B64815" w14:paraId="1217FFF6" w14:textId="77777777"/>
    <w:p w:rsidR="00792EA0" w:rsidP="00B64815" w:rsidRDefault="00792EA0" w14:paraId="03526642" w14:textId="77777777">
      <w:r>
        <w:t xml:space="preserve">Wein, Ross W. 1983. Fire behaviour and ecological effects in organic terrain. In: Wein, Ross W.; MacLean, David A., eds. The role of fire in northern circumpolar ecosystems. Scope 18. New York: John Wiley &amp; Sons: 81-95. </w:t>
      </w:r>
    </w:p>
    <w:p w:rsidR="00792EA0" w:rsidP="00B64815" w:rsidRDefault="00792EA0" w14:paraId="58108110" w14:textId="77777777"/>
    <w:p w:rsidR="00902FE9" w:rsidP="00B64815" w:rsidRDefault="00902FE9" w14:paraId="0943D57B" w14:textId="0B29A7A1">
      <w:r>
        <w:t>Yarie, John. 1981. Forest fire cycles and life tables: a case study from interior Alaska. Canadian Journal of Forest Research. 11(3): 554-562.</w:t>
      </w:r>
    </w:p>
    <w:p w:rsidR="00902FE9" w:rsidP="00B64815" w:rsidRDefault="00902FE9" w14:paraId="5ACEEF1C" w14:textId="77777777"/>
    <w:p w:rsidR="00B64815" w:rsidP="00B64815" w:rsidRDefault="00B64815" w14:paraId="3DC33CD6" w14:textId="0A6188EF">
      <w:r>
        <w:t>Yarie J. 1983. Forest community classification of the Porcupine River drainage, interior Alaska, and its application to forest management. USDA Forest Service GTR PNW-154.</w:t>
      </w:r>
    </w:p>
    <w:p w:rsidR="004D5F12" w:rsidP="00B64815" w:rsidRDefault="004D5F12" w14:paraId="0601A7A0" w14:textId="0DCBBA42"/>
    <w:p w:rsidRPr="00E8407C" w:rsidR="00F5321F" w:rsidP="00B64815" w:rsidRDefault="00F5321F" w14:paraId="5BB52448" w14:textId="4B9193B6">
      <w:r w:rsidRPr="00EF47DD">
        <w:rPr>
          <w:color w:val="222222"/>
          <w:shd w:val="clear" w:color="auto" w:fill="FFFFFF"/>
        </w:rPr>
        <w:t>Young, A.M., Higuera, P.E., Duffy, P.A. and Hu, F.S., 2017. Climatic thresholds shape northern high‐latitude fire regimes and imply vulnerability to future climate change. Ecography </w:t>
      </w:r>
      <w:r w:rsidRPr="00A37687">
        <w:rPr>
          <w:color w:val="222222"/>
          <w:shd w:val="clear" w:color="auto" w:fill="FFFFFF"/>
        </w:rPr>
        <w:t>40</w:t>
      </w:r>
      <w:r w:rsidRPr="00EF47DD">
        <w:rPr>
          <w:color w:val="222222"/>
          <w:shd w:val="clear" w:color="auto" w:fill="FFFFFF"/>
        </w:rPr>
        <w:t>(5)</w:t>
      </w:r>
      <w:r w:rsidR="00E8407C">
        <w:rPr>
          <w:color w:val="222222"/>
          <w:shd w:val="clear" w:color="auto" w:fill="FFFFFF"/>
        </w:rPr>
        <w:t>:</w:t>
      </w:r>
      <w:r w:rsidRPr="00EF47DD">
        <w:rPr>
          <w:color w:val="222222"/>
          <w:shd w:val="clear" w:color="auto" w:fill="FFFFFF"/>
        </w:rPr>
        <w:t xml:space="preserve"> 606-617. </w:t>
      </w:r>
      <w:r>
        <w:t>https://doi.org/10.1111/ecog.02205</w:t>
      </w:r>
      <w:r w:rsidRPr="00A37687" w:rsidR="00E8407C">
        <w:t xml:space="preserve">. </w:t>
      </w:r>
    </w:p>
    <w:p w:rsidR="00B06329" w:rsidP="009566C5" w:rsidRDefault="00B06329" w14:paraId="411BA6CC" w14:textId="1D5EA61A"/>
    <w:p w:rsidRPr="00A43E41" w:rsidR="00B06329" w:rsidP="00EF47DD" w:rsidRDefault="00B06329" w14:paraId="0395745A" w14:textId="5199AD8A">
      <w:pPr>
        <w:spacing w:after="200"/>
      </w:pPr>
    </w:p>
    <w:sectPr w:rsidRPr="00A43E41" w:rsidR="00B06329"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912" w:rsidRDefault="00722912" w14:paraId="1775E144" w14:textId="77777777">
      <w:r>
        <w:separator/>
      </w:r>
    </w:p>
  </w:endnote>
  <w:endnote w:type="continuationSeparator" w:id="0">
    <w:p w:rsidR="00722912" w:rsidRDefault="00722912" w14:paraId="2C14DA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954" w:rsidP="00B64815" w:rsidRDefault="00DE0954" w14:paraId="0E8E39A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912" w:rsidRDefault="00722912" w14:paraId="56BC9229" w14:textId="77777777">
      <w:r>
        <w:separator/>
      </w:r>
    </w:p>
  </w:footnote>
  <w:footnote w:type="continuationSeparator" w:id="0">
    <w:p w:rsidR="00722912" w:rsidRDefault="00722912" w14:paraId="05D200F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954" w:rsidP="00B64815" w:rsidRDefault="00DE0954" w14:paraId="11B7332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4207930">
    <w:abstractNumId w:val="1"/>
  </w:num>
  <w:num w:numId="2" w16cid:durableId="2022659212">
    <w:abstractNumId w:val="0"/>
  </w:num>
  <w:num w:numId="3" w16cid:durableId="17525805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95684"/>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54FA0"/>
    <w:pPr>
      <w:ind w:left="720"/>
    </w:pPr>
    <w:rPr>
      <w:rFonts w:ascii="Calibri" w:hAnsi="Calibri" w:eastAsia="Calibri"/>
      <w:sz w:val="22"/>
      <w:szCs w:val="22"/>
    </w:rPr>
  </w:style>
  <w:style w:type="character" w:styleId="Hyperlink">
    <w:name w:val="Hyperlink"/>
    <w:rsid w:val="00C54FA0"/>
    <w:rPr>
      <w:color w:val="0000FF"/>
      <w:u w:val="single"/>
    </w:rPr>
  </w:style>
  <w:style w:type="character" w:styleId="CommentReference">
    <w:name w:val="annotation reference"/>
    <w:basedOn w:val="DefaultParagraphFont"/>
    <w:uiPriority w:val="99"/>
    <w:semiHidden/>
    <w:unhideWhenUsed/>
    <w:rsid w:val="00D950D2"/>
    <w:rPr>
      <w:sz w:val="16"/>
      <w:szCs w:val="16"/>
    </w:rPr>
  </w:style>
  <w:style w:type="paragraph" w:styleId="CommentText">
    <w:name w:val="annotation text"/>
    <w:basedOn w:val="Normal"/>
    <w:link w:val="CommentTextChar"/>
    <w:uiPriority w:val="99"/>
    <w:unhideWhenUsed/>
    <w:rsid w:val="00D950D2"/>
    <w:rPr>
      <w:sz w:val="20"/>
      <w:szCs w:val="20"/>
    </w:rPr>
  </w:style>
  <w:style w:type="character" w:styleId="CommentTextChar" w:customStyle="1">
    <w:name w:val="Comment Text Char"/>
    <w:basedOn w:val="DefaultParagraphFont"/>
    <w:link w:val="CommentText"/>
    <w:uiPriority w:val="99"/>
    <w:rsid w:val="00D950D2"/>
  </w:style>
  <w:style w:type="paragraph" w:styleId="CommentSubject">
    <w:name w:val="annotation subject"/>
    <w:basedOn w:val="CommentText"/>
    <w:next w:val="CommentText"/>
    <w:link w:val="CommentSubjectChar"/>
    <w:uiPriority w:val="99"/>
    <w:semiHidden/>
    <w:unhideWhenUsed/>
    <w:rsid w:val="00D950D2"/>
    <w:rPr>
      <w:b/>
      <w:bCs/>
    </w:rPr>
  </w:style>
  <w:style w:type="character" w:styleId="CommentSubjectChar" w:customStyle="1">
    <w:name w:val="Comment Subject Char"/>
    <w:basedOn w:val="CommentTextChar"/>
    <w:link w:val="CommentSubject"/>
    <w:uiPriority w:val="99"/>
    <w:semiHidden/>
    <w:rsid w:val="00D950D2"/>
    <w:rPr>
      <w:b/>
      <w:bCs/>
    </w:rPr>
  </w:style>
  <w:style w:type="paragraph" w:styleId="BalloonText">
    <w:name w:val="Balloon Text"/>
    <w:basedOn w:val="Normal"/>
    <w:link w:val="BalloonTextChar"/>
    <w:uiPriority w:val="99"/>
    <w:semiHidden/>
    <w:unhideWhenUsed/>
    <w:rsid w:val="00D950D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950D2"/>
    <w:rPr>
      <w:rFonts w:ascii="Segoe UI" w:hAnsi="Segoe UI" w:cs="Segoe UI"/>
      <w:sz w:val="18"/>
      <w:szCs w:val="18"/>
    </w:rPr>
  </w:style>
  <w:style w:type="paragraph" w:styleId="NormalWeb">
    <w:name w:val="Normal (Web)"/>
    <w:basedOn w:val="Normal"/>
    <w:uiPriority w:val="99"/>
    <w:unhideWhenUsed/>
    <w:rsid w:val="0005483D"/>
    <w:pPr>
      <w:spacing w:before="100" w:beforeAutospacing="1" w:after="100" w:afterAutospacing="1"/>
    </w:pPr>
  </w:style>
  <w:style w:type="paragraph" w:styleId="Revision">
    <w:name w:val="Revision"/>
    <w:hidden/>
    <w:uiPriority w:val="99"/>
    <w:semiHidden/>
    <w:rsid w:val="00FF0A17"/>
    <w:rPr>
      <w:sz w:val="24"/>
      <w:szCs w:val="24"/>
    </w:rPr>
  </w:style>
  <w:style w:type="character" w:styleId="UnresolvedMention">
    <w:name w:val="Unresolved Mention"/>
    <w:basedOn w:val="DefaultParagraphFont"/>
    <w:uiPriority w:val="99"/>
    <w:semiHidden/>
    <w:unhideWhenUsed/>
    <w:rsid w:val="00D857F5"/>
    <w:rPr>
      <w:color w:val="605E5C"/>
      <w:shd w:val="clear" w:color="auto" w:fill="E1DFDD"/>
    </w:rPr>
  </w:style>
  <w:style w:type="table" w:styleId="TableGrid">
    <w:name w:val="Table Grid"/>
    <w:basedOn w:val="TableNormal"/>
    <w:uiPriority w:val="59"/>
    <w:rsid w:val="008F65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F1871"/>
    <w:rPr>
      <w:rFonts w:hint="default" w:ascii="AdvPTimes" w:hAnsi="AdvPTimes"/>
      <w:b w:val="0"/>
      <w:bCs w:val="0"/>
      <w:i w:val="0"/>
      <w:iCs w:val="0"/>
      <w:color w:val="000000"/>
      <w:sz w:val="20"/>
      <w:szCs w:val="20"/>
    </w:rPr>
  </w:style>
  <w:style w:type="character" w:styleId="Emphasis">
    <w:name w:val="Emphasis"/>
    <w:basedOn w:val="DefaultParagraphFont"/>
    <w:uiPriority w:val="20"/>
    <w:qFormat/>
    <w:rsid w:val="0075733D"/>
    <w:rPr>
      <w:i/>
      <w:iCs/>
    </w:rPr>
  </w:style>
  <w:style w:type="paragraph" w:styleId="Title">
    <w:name w:val="Title"/>
    <w:basedOn w:val="Normal"/>
    <w:next w:val="Normal"/>
    <w:link w:val="TitleChar"/>
    <w:uiPriority w:val="10"/>
    <w:qFormat/>
    <w:rsid w:val="00DA7A04"/>
    <w:pPr>
      <w:spacing w:after="160"/>
      <w:jc w:val="center"/>
    </w:pPr>
    <w:rPr>
      <w:rFonts w:asciiTheme="majorHAnsi" w:hAnsiTheme="majorHAnsi" w:eastAsiaTheme="majorEastAsia" w:cstheme="majorBidi"/>
      <w:spacing w:val="-10"/>
      <w:kern w:val="28"/>
      <w:sz w:val="40"/>
      <w:szCs w:val="40"/>
    </w:rPr>
  </w:style>
  <w:style w:type="character" w:styleId="TitleChar" w:customStyle="1">
    <w:name w:val="Title Char"/>
    <w:basedOn w:val="DefaultParagraphFont"/>
    <w:link w:val="Title"/>
    <w:uiPriority w:val="10"/>
    <w:rsid w:val="00DA7A04"/>
    <w:rPr>
      <w:rFonts w:asciiTheme="majorHAnsi" w:hAnsiTheme="majorHAnsi" w:eastAsiaTheme="majorEastAsia" w:cstheme="majorBidi"/>
      <w:spacing w:val="-10"/>
      <w:kern w:val="28"/>
      <w:sz w:val="40"/>
      <w:szCs w:val="40"/>
    </w:rPr>
  </w:style>
  <w:style w:type="character" w:styleId="Heading4Char" w:customStyle="1">
    <w:name w:val="Heading 4 Char"/>
    <w:basedOn w:val="DefaultParagraphFont"/>
    <w:link w:val="Heading4"/>
    <w:uiPriority w:val="9"/>
    <w:semiHidden/>
    <w:rsid w:val="00395684"/>
    <w:rPr>
      <w:rFonts w:asciiTheme="majorHAnsi" w:hAnsiTheme="majorHAnsi" w:eastAsiaTheme="majorEastAsia"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6723">
      <w:bodyDiv w:val="1"/>
      <w:marLeft w:val="0"/>
      <w:marRight w:val="0"/>
      <w:marTop w:val="0"/>
      <w:marBottom w:val="0"/>
      <w:divBdr>
        <w:top w:val="none" w:sz="0" w:space="0" w:color="auto"/>
        <w:left w:val="none" w:sz="0" w:space="0" w:color="auto"/>
        <w:bottom w:val="none" w:sz="0" w:space="0" w:color="auto"/>
        <w:right w:val="none" w:sz="0" w:space="0" w:color="auto"/>
      </w:divBdr>
    </w:div>
    <w:div w:id="230584042">
      <w:bodyDiv w:val="1"/>
      <w:marLeft w:val="0"/>
      <w:marRight w:val="0"/>
      <w:marTop w:val="0"/>
      <w:marBottom w:val="0"/>
      <w:divBdr>
        <w:top w:val="none" w:sz="0" w:space="0" w:color="auto"/>
        <w:left w:val="none" w:sz="0" w:space="0" w:color="auto"/>
        <w:bottom w:val="none" w:sz="0" w:space="0" w:color="auto"/>
        <w:right w:val="none" w:sz="0" w:space="0" w:color="auto"/>
      </w:divBdr>
    </w:div>
    <w:div w:id="262036956">
      <w:bodyDiv w:val="1"/>
      <w:marLeft w:val="0"/>
      <w:marRight w:val="0"/>
      <w:marTop w:val="0"/>
      <w:marBottom w:val="0"/>
      <w:divBdr>
        <w:top w:val="none" w:sz="0" w:space="0" w:color="auto"/>
        <w:left w:val="none" w:sz="0" w:space="0" w:color="auto"/>
        <w:bottom w:val="none" w:sz="0" w:space="0" w:color="auto"/>
        <w:right w:val="none" w:sz="0" w:space="0" w:color="auto"/>
      </w:divBdr>
    </w:div>
    <w:div w:id="432089558">
      <w:bodyDiv w:val="1"/>
      <w:marLeft w:val="0"/>
      <w:marRight w:val="0"/>
      <w:marTop w:val="0"/>
      <w:marBottom w:val="0"/>
      <w:divBdr>
        <w:top w:val="none" w:sz="0" w:space="0" w:color="auto"/>
        <w:left w:val="none" w:sz="0" w:space="0" w:color="auto"/>
        <w:bottom w:val="none" w:sz="0" w:space="0" w:color="auto"/>
        <w:right w:val="none" w:sz="0" w:space="0" w:color="auto"/>
      </w:divBdr>
    </w:div>
    <w:div w:id="484401110">
      <w:bodyDiv w:val="1"/>
      <w:marLeft w:val="0"/>
      <w:marRight w:val="0"/>
      <w:marTop w:val="0"/>
      <w:marBottom w:val="0"/>
      <w:divBdr>
        <w:top w:val="none" w:sz="0" w:space="0" w:color="auto"/>
        <w:left w:val="none" w:sz="0" w:space="0" w:color="auto"/>
        <w:bottom w:val="none" w:sz="0" w:space="0" w:color="auto"/>
        <w:right w:val="none" w:sz="0" w:space="0" w:color="auto"/>
      </w:divBdr>
    </w:div>
    <w:div w:id="790442172">
      <w:bodyDiv w:val="1"/>
      <w:marLeft w:val="0"/>
      <w:marRight w:val="0"/>
      <w:marTop w:val="0"/>
      <w:marBottom w:val="0"/>
      <w:divBdr>
        <w:top w:val="none" w:sz="0" w:space="0" w:color="auto"/>
        <w:left w:val="none" w:sz="0" w:space="0" w:color="auto"/>
        <w:bottom w:val="none" w:sz="0" w:space="0" w:color="auto"/>
        <w:right w:val="none" w:sz="0" w:space="0" w:color="auto"/>
      </w:divBdr>
    </w:div>
    <w:div w:id="835461878">
      <w:bodyDiv w:val="1"/>
      <w:marLeft w:val="0"/>
      <w:marRight w:val="0"/>
      <w:marTop w:val="0"/>
      <w:marBottom w:val="0"/>
      <w:divBdr>
        <w:top w:val="none" w:sz="0" w:space="0" w:color="auto"/>
        <w:left w:val="none" w:sz="0" w:space="0" w:color="auto"/>
        <w:bottom w:val="none" w:sz="0" w:space="0" w:color="auto"/>
        <w:right w:val="none" w:sz="0" w:space="0" w:color="auto"/>
      </w:divBdr>
    </w:div>
    <w:div w:id="861630428">
      <w:bodyDiv w:val="1"/>
      <w:marLeft w:val="0"/>
      <w:marRight w:val="0"/>
      <w:marTop w:val="0"/>
      <w:marBottom w:val="0"/>
      <w:divBdr>
        <w:top w:val="none" w:sz="0" w:space="0" w:color="auto"/>
        <w:left w:val="none" w:sz="0" w:space="0" w:color="auto"/>
        <w:bottom w:val="none" w:sz="0" w:space="0" w:color="auto"/>
        <w:right w:val="none" w:sz="0" w:space="0" w:color="auto"/>
      </w:divBdr>
    </w:div>
    <w:div w:id="1155685823">
      <w:bodyDiv w:val="1"/>
      <w:marLeft w:val="0"/>
      <w:marRight w:val="0"/>
      <w:marTop w:val="0"/>
      <w:marBottom w:val="0"/>
      <w:divBdr>
        <w:top w:val="none" w:sz="0" w:space="0" w:color="auto"/>
        <w:left w:val="none" w:sz="0" w:space="0" w:color="auto"/>
        <w:bottom w:val="none" w:sz="0" w:space="0" w:color="auto"/>
        <w:right w:val="none" w:sz="0" w:space="0" w:color="auto"/>
      </w:divBdr>
    </w:div>
    <w:div w:id="1174341578">
      <w:bodyDiv w:val="1"/>
      <w:marLeft w:val="0"/>
      <w:marRight w:val="0"/>
      <w:marTop w:val="0"/>
      <w:marBottom w:val="0"/>
      <w:divBdr>
        <w:top w:val="none" w:sz="0" w:space="0" w:color="auto"/>
        <w:left w:val="none" w:sz="0" w:space="0" w:color="auto"/>
        <w:bottom w:val="none" w:sz="0" w:space="0" w:color="auto"/>
        <w:right w:val="none" w:sz="0" w:space="0" w:color="auto"/>
      </w:divBdr>
    </w:div>
    <w:div w:id="1240754746">
      <w:bodyDiv w:val="1"/>
      <w:marLeft w:val="0"/>
      <w:marRight w:val="0"/>
      <w:marTop w:val="0"/>
      <w:marBottom w:val="0"/>
      <w:divBdr>
        <w:top w:val="none" w:sz="0" w:space="0" w:color="auto"/>
        <w:left w:val="none" w:sz="0" w:space="0" w:color="auto"/>
        <w:bottom w:val="none" w:sz="0" w:space="0" w:color="auto"/>
        <w:right w:val="none" w:sz="0" w:space="0" w:color="auto"/>
      </w:divBdr>
    </w:div>
    <w:div w:id="1260943150">
      <w:bodyDiv w:val="1"/>
      <w:marLeft w:val="0"/>
      <w:marRight w:val="0"/>
      <w:marTop w:val="0"/>
      <w:marBottom w:val="0"/>
      <w:divBdr>
        <w:top w:val="none" w:sz="0" w:space="0" w:color="auto"/>
        <w:left w:val="none" w:sz="0" w:space="0" w:color="auto"/>
        <w:bottom w:val="none" w:sz="0" w:space="0" w:color="auto"/>
        <w:right w:val="none" w:sz="0" w:space="0" w:color="auto"/>
      </w:divBdr>
    </w:div>
    <w:div w:id="1462382816">
      <w:bodyDiv w:val="1"/>
      <w:marLeft w:val="0"/>
      <w:marRight w:val="0"/>
      <w:marTop w:val="0"/>
      <w:marBottom w:val="0"/>
      <w:divBdr>
        <w:top w:val="none" w:sz="0" w:space="0" w:color="auto"/>
        <w:left w:val="none" w:sz="0" w:space="0" w:color="auto"/>
        <w:bottom w:val="none" w:sz="0" w:space="0" w:color="auto"/>
        <w:right w:val="none" w:sz="0" w:space="0" w:color="auto"/>
      </w:divBdr>
    </w:div>
    <w:div w:id="1543397371">
      <w:bodyDiv w:val="1"/>
      <w:marLeft w:val="0"/>
      <w:marRight w:val="0"/>
      <w:marTop w:val="0"/>
      <w:marBottom w:val="0"/>
      <w:divBdr>
        <w:top w:val="none" w:sz="0" w:space="0" w:color="auto"/>
        <w:left w:val="none" w:sz="0" w:space="0" w:color="auto"/>
        <w:bottom w:val="none" w:sz="0" w:space="0" w:color="auto"/>
        <w:right w:val="none" w:sz="0" w:space="0" w:color="auto"/>
      </w:divBdr>
    </w:div>
    <w:div w:id="1585188532">
      <w:bodyDiv w:val="1"/>
      <w:marLeft w:val="0"/>
      <w:marRight w:val="0"/>
      <w:marTop w:val="0"/>
      <w:marBottom w:val="0"/>
      <w:divBdr>
        <w:top w:val="none" w:sz="0" w:space="0" w:color="auto"/>
        <w:left w:val="none" w:sz="0" w:space="0" w:color="auto"/>
        <w:bottom w:val="none" w:sz="0" w:space="0" w:color="auto"/>
        <w:right w:val="none" w:sz="0" w:space="0" w:color="auto"/>
      </w:divBdr>
    </w:div>
    <w:div w:id="1695034841">
      <w:bodyDiv w:val="1"/>
      <w:marLeft w:val="0"/>
      <w:marRight w:val="0"/>
      <w:marTop w:val="0"/>
      <w:marBottom w:val="0"/>
      <w:divBdr>
        <w:top w:val="none" w:sz="0" w:space="0" w:color="auto"/>
        <w:left w:val="none" w:sz="0" w:space="0" w:color="auto"/>
        <w:bottom w:val="none" w:sz="0" w:space="0" w:color="auto"/>
        <w:right w:val="none" w:sz="0" w:space="0" w:color="auto"/>
      </w:divBdr>
    </w:div>
    <w:div w:id="1767459985">
      <w:bodyDiv w:val="1"/>
      <w:marLeft w:val="0"/>
      <w:marRight w:val="0"/>
      <w:marTop w:val="0"/>
      <w:marBottom w:val="0"/>
      <w:divBdr>
        <w:top w:val="none" w:sz="0" w:space="0" w:color="auto"/>
        <w:left w:val="none" w:sz="0" w:space="0" w:color="auto"/>
        <w:bottom w:val="none" w:sz="0" w:space="0" w:color="auto"/>
        <w:right w:val="none" w:sz="0" w:space="0" w:color="auto"/>
      </w:divBdr>
    </w:div>
    <w:div w:id="1842817407">
      <w:bodyDiv w:val="1"/>
      <w:marLeft w:val="0"/>
      <w:marRight w:val="0"/>
      <w:marTop w:val="0"/>
      <w:marBottom w:val="0"/>
      <w:divBdr>
        <w:top w:val="none" w:sz="0" w:space="0" w:color="auto"/>
        <w:left w:val="none" w:sz="0" w:space="0" w:color="auto"/>
        <w:bottom w:val="none" w:sz="0" w:space="0" w:color="auto"/>
        <w:right w:val="none" w:sz="0" w:space="0" w:color="auto"/>
      </w:divBdr>
    </w:div>
    <w:div w:id="1858037616">
      <w:bodyDiv w:val="1"/>
      <w:marLeft w:val="0"/>
      <w:marRight w:val="0"/>
      <w:marTop w:val="0"/>
      <w:marBottom w:val="0"/>
      <w:divBdr>
        <w:top w:val="none" w:sz="0" w:space="0" w:color="auto"/>
        <w:left w:val="none" w:sz="0" w:space="0" w:color="auto"/>
        <w:bottom w:val="none" w:sz="0" w:space="0" w:color="auto"/>
        <w:right w:val="none" w:sz="0" w:space="0" w:color="auto"/>
      </w:divBdr>
    </w:div>
    <w:div w:id="1916938948">
      <w:bodyDiv w:val="1"/>
      <w:marLeft w:val="0"/>
      <w:marRight w:val="0"/>
      <w:marTop w:val="0"/>
      <w:marBottom w:val="0"/>
      <w:divBdr>
        <w:top w:val="none" w:sz="0" w:space="0" w:color="auto"/>
        <w:left w:val="none" w:sz="0" w:space="0" w:color="auto"/>
        <w:bottom w:val="none" w:sz="0" w:space="0" w:color="auto"/>
        <w:right w:val="none" w:sz="0" w:space="0" w:color="auto"/>
      </w:divBdr>
    </w:div>
    <w:div w:id="21280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s://doi.org/10.1111/ecog.02205"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6CD4-72EC-447A-84E5-03348B4A8AE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37</revision>
  <lastPrinted>2015-09-11T19:36:00.0000000Z</lastPrinted>
  <dcterms:created xsi:type="dcterms:W3CDTF">2022-12-15T00:39:00.0000000Z</dcterms:created>
  <dcterms:modified xsi:type="dcterms:W3CDTF">2024-11-02T16:10:23.5622761Z</dcterms:modified>
</coreProperties>
</file>