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3CA1" w:rsidP="009624CF" w:rsidRDefault="009624CF" w14:paraId="5364122D" w14:textId="77777777">
      <w:pPr>
        <w:pStyle w:val="BpSTitle"/>
      </w:pPr>
      <w:r>
        <w:t>16042</w:t>
      </w:r>
    </w:p>
    <w:p w:rsidR="009624CF" w:rsidP="009624CF" w:rsidRDefault="005F3CA1" w14:paraId="3B1A9CC7" w14:textId="1814072D">
      <w:pPr>
        <w:pStyle w:val="BpSTitle"/>
      </w:pPr>
      <w:r w:rsidRPr="005F3CA1">
        <w:t>Western North American Boreal Mesic-Wet Black Spruce Forest and Woodland - Boreal Transition</w:t>
      </w:r>
    </w:p>
    <w:p w:rsidR="009624CF" w:rsidP="009624CF" w:rsidRDefault="009624CF" w14:paraId="3FB50753" w14:textId="77777777">
      <w:r>
        <w:t>BpS Model/Description Version: Nov. 2024</w:t>
      </w:r>
      <w:r>
        <w:tab/>
      </w:r>
      <w:r>
        <w:tab/>
      </w:r>
      <w:r>
        <w:tab/>
      </w:r>
      <w:r>
        <w:tab/>
      </w:r>
      <w:r>
        <w:tab/>
      </w:r>
      <w:r>
        <w:tab/>
      </w:r>
      <w:r>
        <w:tab/>
      </w:r>
      <w:r>
        <w:tab/>
      </w:r>
    </w:p>
    <w:p w:rsidR="009624CF" w:rsidP="009624CF" w:rsidRDefault="009624CF" w14:paraId="1EE6E40E" w14:textId="77777777"/>
    <w:p w:rsidR="00E67219" w:rsidP="009624CF" w:rsidRDefault="00E67219" w14:paraId="52B6743A" w14:textId="77777777">
      <w:pPr>
        <w:pStyle w:val="InfoPara"/>
      </w:pPr>
    </w:p>
    <w:p w:rsidR="00227744" w:rsidP="009624CF" w:rsidRDefault="00227744" w14:paraId="263A5804" w14:textId="77CB70E2">
      <w:pPr>
        <w:pStyle w:val="InfoPara"/>
      </w:pPr>
      <w:r>
        <w:t xml:space="preserve">Reviewer: </w:t>
      </w:r>
      <w:r w:rsidRPr="002C230B" w:rsidR="003175A1">
        <w:rPr>
          <w:b w:val="0"/>
          <w:bCs/>
        </w:rPr>
        <w:t>Lindsey Flagstad,</w:t>
      </w:r>
      <w:r w:rsidR="003175A1">
        <w:t xml:space="preserve"> </w:t>
      </w:r>
      <w:r w:rsidRPr="00227744">
        <w:rPr>
          <w:b w:val="0"/>
        </w:rPr>
        <w:t>Janet Fryer</w:t>
      </w:r>
      <w:r w:rsidR="003175A1">
        <w:rPr>
          <w:b w:val="0"/>
        </w:rPr>
        <w:t>, Lisa Saperstein, Beth Schulz, Anjanette Steer</w:t>
      </w:r>
    </w:p>
    <w:p w:rsidR="009624CF" w:rsidP="009624CF" w:rsidRDefault="009624CF" w14:paraId="018DB8F3" w14:textId="7AB5A9A7">
      <w:pPr>
        <w:pStyle w:val="InfoPara"/>
      </w:pPr>
      <w:r>
        <w:t>Vegetation Type</w:t>
      </w:r>
    </w:p>
    <w:p w:rsidR="009624CF" w:rsidP="009624CF" w:rsidRDefault="009624CF" w14:paraId="34FCED37" w14:textId="77777777">
      <w:r>
        <w:t>Forest and Woodland</w:t>
      </w:r>
    </w:p>
    <w:p w:rsidR="009624CF" w:rsidP="009624CF" w:rsidRDefault="009624CF" w14:paraId="66252486" w14:textId="77777777">
      <w:pPr>
        <w:pStyle w:val="InfoPara"/>
      </w:pPr>
      <w:r>
        <w:t>Map Zones</w:t>
      </w:r>
    </w:p>
    <w:p w:rsidR="0088278E" w:rsidP="659CB898" w:rsidRDefault="0088278E" w14:paraId="2FFC3B60" w14:textId="77777777">
      <w:pPr>
        <w:rPr>
          <w:rFonts w:ascii="Times New Roman" w:hAnsi="Times New Roman" w:eastAsia="Times New Roman" w:cs="Times New Roman"/>
          <w:color w:val="000000"/>
          <w:sz w:val="24"/>
          <w:szCs w:val="24"/>
        </w:rPr>
      </w:pPr>
      <w:r w:rsidRPr="659CB898" w:rsidR="659CB898">
        <w:rPr>
          <w:rFonts w:ascii="Times New Roman" w:hAnsi="Times New Roman" w:eastAsia="Times New Roman" w:cs="Times New Roman"/>
          <w:color w:val="000000" w:themeColor="text1" w:themeTint="FF" w:themeShade="FF"/>
          <w:sz w:val="24"/>
          <w:szCs w:val="24"/>
        </w:rPr>
        <w:t>73, 74, 75, 76, 77, 78</w:t>
      </w:r>
    </w:p>
    <w:p w:rsidR="009624CF" w:rsidP="009624CF" w:rsidRDefault="009624CF" w14:paraId="5706E8FB" w14:textId="77777777">
      <w:pPr>
        <w:pStyle w:val="InfoPara"/>
      </w:pPr>
      <w:r>
        <w:t>Model Splits or Lumps</w:t>
      </w:r>
    </w:p>
    <w:p w:rsidR="00BE7A1A" w:rsidP="659CB898" w:rsidRDefault="00495584" w14:paraId="0BA0CBD4" w14:textId="3E8571DF">
      <w:pPr>
        <w:pStyle w:val="Normal"/>
        <w:spacing w:before="0" w:beforeAutospacing="off" w:after="160" w:afterAutospacing="off" w:line="257" w:lineRule="auto"/>
      </w:pPr>
      <w:r w:rsidR="659CB898">
        <w:rPr/>
        <w:t xml:space="preserve">Western North American Boreal Mesic Black Spruce Forest and Woodland was split into a Boreal and Boreal Transition variant for </w:t>
      </w:r>
      <w:proofErr w:type="spellStart"/>
      <w:r w:rsidR="659CB898">
        <w:rPr/>
        <w:t>BpS</w:t>
      </w:r>
      <w:proofErr w:type="spellEnd"/>
      <w:r w:rsidR="659CB898">
        <w:rPr/>
        <w:t xml:space="preserve"> modeling so that regional differences could be represented. For mapping </w:t>
      </w:r>
      <w:proofErr w:type="spellStart"/>
      <w:r w:rsidR="659CB898">
        <w:rPr/>
        <w:t>BpS</w:t>
      </w:r>
      <w:proofErr w:type="spellEnd"/>
      <w:r w:rsidR="659CB898">
        <w:rPr/>
        <w:t xml:space="preserve"> 16042 should apply in level 2 ecoregions (</w:t>
      </w:r>
      <w:proofErr w:type="spellStart"/>
      <w:r w:rsidR="659CB898">
        <w:rPr/>
        <w:t>Nowaki</w:t>
      </w:r>
      <w:proofErr w:type="spellEnd"/>
      <w:r w:rsidR="659CB898">
        <w:rPr/>
        <w:t xml:space="preserve"> et al. 2001): Alaska Range Transition, Pacific Mountains Transition, Coast Mountains Transition, Coastal Rainforests.</w:t>
      </w:r>
    </w:p>
    <w:p w:rsidR="009624CF" w:rsidP="009624CF" w:rsidRDefault="009624CF" w14:paraId="036470F4" w14:textId="77777777">
      <w:pPr>
        <w:pStyle w:val="InfoPara"/>
      </w:pPr>
      <w:r>
        <w:t>Geographic Range</w:t>
      </w:r>
    </w:p>
    <w:p w:rsidR="009624CF" w:rsidP="009624CF" w:rsidRDefault="0071064A" w14:paraId="3F4DFB29" w14:textId="1F559FDC">
      <w:r>
        <w:t xml:space="preserve">This </w:t>
      </w:r>
      <w:r w:rsidR="006C6F61">
        <w:t>Biophysical Setting (BpS)</w:t>
      </w:r>
      <w:r>
        <w:t xml:space="preserve"> occurs in </w:t>
      </w:r>
      <w:r w:rsidR="00764190">
        <w:t xml:space="preserve">in </w:t>
      </w:r>
      <w:r w:rsidR="00BE2E7B">
        <w:t>the</w:t>
      </w:r>
      <w:r>
        <w:t xml:space="preserve"> boreal transition regions of Alaska, south of the Alaska Range, </w:t>
      </w:r>
      <w:r w:rsidR="002C230B">
        <w:t xml:space="preserve">extending </w:t>
      </w:r>
      <w:r w:rsidR="0089574F">
        <w:t xml:space="preserve">west </w:t>
      </w:r>
      <w:r w:rsidR="002C230B">
        <w:t xml:space="preserve">into the Bristol Bay lowlands, and </w:t>
      </w:r>
      <w:r>
        <w:t>including the Susitna and Matanuska Valleys</w:t>
      </w:r>
      <w:r w:rsidR="00666B9A">
        <w:t>, east to the Copper River Valley</w:t>
      </w:r>
      <w:r>
        <w:t xml:space="preserve"> and the Kenai Peninsula</w:t>
      </w:r>
      <w:r w:rsidR="00AF788D">
        <w:t>.</w:t>
      </w:r>
      <w:r>
        <w:t xml:space="preserve"> </w:t>
      </w:r>
    </w:p>
    <w:p w:rsidR="009624CF" w:rsidP="009624CF" w:rsidRDefault="009624CF" w14:paraId="2DA9286A" w14:textId="77777777">
      <w:pPr>
        <w:pStyle w:val="InfoPara"/>
      </w:pPr>
      <w:r>
        <w:t>Biophysical Site Description</w:t>
      </w:r>
    </w:p>
    <w:p w:rsidR="00690753" w:rsidP="0089574F" w:rsidRDefault="00690753" w14:paraId="49654344" w14:textId="317B7402">
      <w:pPr>
        <w:pStyle w:val="CommentText"/>
      </w:pPr>
      <w:r w:rsidRPr="001A006D">
        <w:rPr>
          <w:sz w:val="24"/>
          <w:szCs w:val="24"/>
        </w:rPr>
        <w:t xml:space="preserve">This system occurs on moderately well-drained </w:t>
      </w:r>
      <w:r w:rsidRPr="001A006D" w:rsidR="00B26F24">
        <w:rPr>
          <w:sz w:val="24"/>
          <w:szCs w:val="24"/>
        </w:rPr>
        <w:t xml:space="preserve">to poorly drained </w:t>
      </w:r>
      <w:r w:rsidRPr="001A006D">
        <w:rPr>
          <w:sz w:val="24"/>
          <w:szCs w:val="24"/>
        </w:rPr>
        <w:t xml:space="preserve">sites in the boreal transition region, including old alluvial fans, abandoned floodplains, and inactive terraces and is widespread on upland slopes (all aspects) and </w:t>
      </w:r>
      <w:r w:rsidRPr="001A006D" w:rsidR="00076B1D">
        <w:rPr>
          <w:sz w:val="24"/>
          <w:szCs w:val="24"/>
        </w:rPr>
        <w:t xml:space="preserve">remnant </w:t>
      </w:r>
      <w:r w:rsidRPr="001A006D">
        <w:rPr>
          <w:sz w:val="24"/>
          <w:szCs w:val="24"/>
        </w:rPr>
        <w:t>alluvial deposits</w:t>
      </w:r>
      <w:r w:rsidR="00E40DBE">
        <w:rPr>
          <w:sz w:val="24"/>
          <w:szCs w:val="24"/>
        </w:rPr>
        <w:t>.</w:t>
      </w:r>
      <w:r w:rsidRPr="001A006D">
        <w:rPr>
          <w:sz w:val="24"/>
          <w:szCs w:val="24"/>
        </w:rPr>
        <w:t xml:space="preserve"> </w:t>
      </w:r>
      <w:r w:rsidRPr="001A006D" w:rsidR="00027A26">
        <w:rPr>
          <w:sz w:val="24"/>
          <w:szCs w:val="24"/>
        </w:rPr>
        <w:t xml:space="preserve">Sites on lower concave slopes and toeslopes are </w:t>
      </w:r>
      <w:r w:rsidR="00117A76">
        <w:rPr>
          <w:sz w:val="24"/>
          <w:szCs w:val="24"/>
        </w:rPr>
        <w:t xml:space="preserve">mesic- </w:t>
      </w:r>
      <w:r w:rsidRPr="001A006D" w:rsidR="00027A26">
        <w:rPr>
          <w:sz w:val="24"/>
          <w:szCs w:val="24"/>
        </w:rPr>
        <w:t xml:space="preserve">wet, while sites on upper slopes, convex slopes and ridges may be mesic. </w:t>
      </w:r>
      <w:r w:rsidRPr="001A006D">
        <w:rPr>
          <w:sz w:val="24"/>
          <w:szCs w:val="24"/>
        </w:rPr>
        <w:t xml:space="preserve">Black spruce occurs up to treeline where it may be stunted due to cold temperatures (Chapin et al. 2006). A peat layer may be absent or well developed, </w:t>
      </w:r>
      <w:r w:rsidR="00E40DBE">
        <w:rPr>
          <w:sz w:val="24"/>
          <w:szCs w:val="24"/>
        </w:rPr>
        <w:t xml:space="preserve">where present it is </w:t>
      </w:r>
      <w:r w:rsidRPr="001A006D">
        <w:rPr>
          <w:sz w:val="24"/>
          <w:szCs w:val="24"/>
        </w:rPr>
        <w:t xml:space="preserve">derived from non-sphagnum mosses. </w:t>
      </w:r>
      <w:r w:rsidRPr="002C230B" w:rsidR="00027A26">
        <w:rPr>
          <w:color w:val="201F1E"/>
          <w:sz w:val="24"/>
          <w:szCs w:val="24"/>
          <w:shd w:val="clear" w:color="auto" w:fill="FFFFFF"/>
        </w:rPr>
        <w:t>The accumulation of organic matter increases with seral stage and under anaerobic conditions may develop as peat.</w:t>
      </w:r>
      <w:r w:rsidRPr="002C230B">
        <w:rPr>
          <w:sz w:val="24"/>
          <w:szCs w:val="24"/>
        </w:rPr>
        <w:t xml:space="preserve"> </w:t>
      </w:r>
      <w:r w:rsidRPr="002C230B" w:rsidR="00E40DBE">
        <w:rPr>
          <w:color w:val="201F1E"/>
          <w:sz w:val="24"/>
          <w:szCs w:val="24"/>
          <w:shd w:val="clear" w:color="auto" w:fill="FFFFFF"/>
        </w:rPr>
        <w:t>Permafrost usually is present at depths of 30-60 cm but may be absent in the southern part of the state and where the soil is shallow over bedrock.</w:t>
      </w:r>
    </w:p>
    <w:p w:rsidR="009624CF" w:rsidP="009624CF" w:rsidRDefault="009624CF" w14:paraId="7DFFC1DF" w14:textId="77777777">
      <w:pPr>
        <w:pStyle w:val="InfoPara"/>
      </w:pPr>
      <w:r>
        <w:t>Vegetation Description</w:t>
      </w:r>
    </w:p>
    <w:p w:rsidRPr="00E05CBF" w:rsidR="00690753" w:rsidP="00690753" w:rsidRDefault="00690753" w14:paraId="173FC8EF" w14:textId="3411E7BA">
      <w:pPr>
        <w:rPr>
          <w:i/>
          <w:iCs/>
        </w:rPr>
      </w:pPr>
      <w:r w:rsidRPr="00213814">
        <w:rPr>
          <w:i/>
          <w:iCs/>
        </w:rPr>
        <w:t>Picea mariana</w:t>
      </w:r>
      <w:r>
        <w:t xml:space="preserve"> is the dominant overstory species, but </w:t>
      </w:r>
      <w:r w:rsidRPr="00213814">
        <w:rPr>
          <w:i/>
          <w:iCs/>
        </w:rPr>
        <w:t>Picea glauca</w:t>
      </w:r>
      <w:r>
        <w:t xml:space="preserve"> may be co</w:t>
      </w:r>
      <w:r w:rsidR="0089574F">
        <w:t>-</w:t>
      </w:r>
      <w:r>
        <w:t xml:space="preserve">dominant on some sites. Total tree canopy cover in mature stands typically ranges from 40-70% in the boreal transition region. Early successional stands </w:t>
      </w:r>
      <w:r w:rsidR="00764190">
        <w:t xml:space="preserve">will have 10-25% cover of black spruce and </w:t>
      </w:r>
      <w:r>
        <w:t xml:space="preserve">may </w:t>
      </w:r>
      <w:r w:rsidR="00764190">
        <w:t xml:space="preserve">also have a deciduous component dominated by </w:t>
      </w:r>
      <w:r w:rsidRPr="00E05CBF">
        <w:rPr>
          <w:i/>
          <w:iCs/>
        </w:rPr>
        <w:t xml:space="preserve">Betula </w:t>
      </w:r>
      <w:r w:rsidRPr="00E05CBF" w:rsidR="00E40DBE">
        <w:rPr>
          <w:i/>
          <w:iCs/>
        </w:rPr>
        <w:t>papy</w:t>
      </w:r>
      <w:r w:rsidRPr="00E05CBF" w:rsidR="001A0739">
        <w:rPr>
          <w:i/>
          <w:iCs/>
        </w:rPr>
        <w:t>r</w:t>
      </w:r>
      <w:r w:rsidRPr="00E05CBF" w:rsidR="00E40DBE">
        <w:rPr>
          <w:i/>
          <w:iCs/>
        </w:rPr>
        <w:t>ifera var. keniaca</w:t>
      </w:r>
      <w:r w:rsidR="00027A26">
        <w:t xml:space="preserve"> </w:t>
      </w:r>
      <w:r>
        <w:t xml:space="preserve">or </w:t>
      </w:r>
      <w:r w:rsidRPr="00E05CBF">
        <w:rPr>
          <w:i/>
          <w:iCs/>
        </w:rPr>
        <w:t>Populus tremuloides. Populus tremuloides</w:t>
      </w:r>
      <w:r>
        <w:t xml:space="preserve"> replaces </w:t>
      </w:r>
      <w:r w:rsidRPr="00E05CBF">
        <w:rPr>
          <w:i/>
          <w:iCs/>
        </w:rPr>
        <w:t xml:space="preserve">Betula </w:t>
      </w:r>
      <w:r w:rsidRPr="00E05CBF" w:rsidR="00E40DBE">
        <w:rPr>
          <w:i/>
          <w:iCs/>
        </w:rPr>
        <w:t>papy</w:t>
      </w:r>
      <w:r w:rsidRPr="00E05CBF" w:rsidR="001A0739">
        <w:rPr>
          <w:i/>
          <w:iCs/>
        </w:rPr>
        <w:t>r</w:t>
      </w:r>
      <w:r w:rsidRPr="00E05CBF" w:rsidR="00E40DBE">
        <w:rPr>
          <w:i/>
          <w:iCs/>
        </w:rPr>
        <w:t>ifera var. kenica</w:t>
      </w:r>
      <w:r w:rsidR="00027A26">
        <w:t xml:space="preserve"> </w:t>
      </w:r>
      <w:r>
        <w:t>on drier sites (Foote 1983</w:t>
      </w:r>
      <w:r w:rsidR="00E05CBF">
        <w:t xml:space="preserve">; </w:t>
      </w:r>
      <w:r>
        <w:t xml:space="preserve">Chapin et al. 2006). Common understory shrubs include </w:t>
      </w:r>
      <w:r w:rsidRPr="00E05CBF">
        <w:rPr>
          <w:i/>
          <w:iCs/>
        </w:rPr>
        <w:t xml:space="preserve">Betula nana, Ledum </w:t>
      </w:r>
      <w:r w:rsidRPr="00E05CBF">
        <w:t>spp</w:t>
      </w:r>
      <w:r w:rsidRPr="00E05CBF">
        <w:rPr>
          <w:i/>
          <w:iCs/>
        </w:rPr>
        <w:t xml:space="preserve">., Linnaea </w:t>
      </w:r>
      <w:r w:rsidRPr="00E05CBF">
        <w:rPr>
          <w:i/>
          <w:iCs/>
        </w:rPr>
        <w:t xml:space="preserve">borealis, Vaccinium vitis-idaea, V. uliginosum, </w:t>
      </w:r>
      <w:r w:rsidRPr="00E05CBF" w:rsidR="00764190">
        <w:rPr>
          <w:i/>
          <w:iCs/>
        </w:rPr>
        <w:t>Empetrum nigrum</w:t>
      </w:r>
      <w:r w:rsidR="00CB5887">
        <w:t xml:space="preserve">, </w:t>
      </w:r>
      <w:r>
        <w:t xml:space="preserve">and </w:t>
      </w:r>
      <w:r w:rsidR="00764190">
        <w:t xml:space="preserve">sometimes </w:t>
      </w:r>
      <w:r w:rsidRPr="00E05CBF" w:rsidR="00764190">
        <w:rPr>
          <w:i/>
          <w:iCs/>
        </w:rPr>
        <w:t>Rosa acicularis</w:t>
      </w:r>
      <w:r w:rsidRPr="00E05CBF" w:rsidR="00CB5887">
        <w:rPr>
          <w:i/>
          <w:iCs/>
        </w:rPr>
        <w:t>.</w:t>
      </w:r>
      <w:r w:rsidRPr="00E05CBF" w:rsidR="00764190">
        <w:rPr>
          <w:i/>
          <w:iCs/>
        </w:rPr>
        <w:t xml:space="preserve"> </w:t>
      </w:r>
    </w:p>
    <w:p w:rsidR="00690753" w:rsidP="00690753" w:rsidRDefault="00690753" w14:paraId="050C44E1" w14:textId="77777777"/>
    <w:p w:rsidR="00690753" w:rsidP="00690753" w:rsidRDefault="00CB5887" w14:paraId="42BB2D3A" w14:textId="2DF3926E">
      <w:r>
        <w:t>Typically</w:t>
      </w:r>
      <w:r w:rsidR="00E05CBF">
        <w:t>,</w:t>
      </w:r>
      <w:r>
        <w:t xml:space="preserve"> the herbaceous understory is forb rich with an increased presence of ferns in the boreal transition. </w:t>
      </w:r>
      <w:r w:rsidR="00690753">
        <w:t xml:space="preserve">Herbaceous species include </w:t>
      </w:r>
      <w:r w:rsidRPr="00E767CE" w:rsidR="00690753">
        <w:rPr>
          <w:i/>
          <w:iCs/>
        </w:rPr>
        <w:t>Calamagrostis canadensis, Chamerion angustifolium</w:t>
      </w:r>
      <w:r w:rsidRPr="00E767CE">
        <w:rPr>
          <w:i/>
          <w:iCs/>
        </w:rPr>
        <w:t>,</w:t>
      </w:r>
      <w:r w:rsidRPr="00E767CE" w:rsidR="00690753">
        <w:rPr>
          <w:i/>
          <w:iCs/>
        </w:rPr>
        <w:t xml:space="preserve"> Equisetum </w:t>
      </w:r>
      <w:r w:rsidRPr="00E767CE" w:rsidR="00690753">
        <w:t>spp</w:t>
      </w:r>
      <w:r w:rsidRPr="00E767CE" w:rsidR="00690753">
        <w:rPr>
          <w:i/>
          <w:iCs/>
        </w:rPr>
        <w:t xml:space="preserve">., Rubus chamaemorus, </w:t>
      </w:r>
      <w:r w:rsidRPr="00E767CE" w:rsidR="00690753">
        <w:t>and</w:t>
      </w:r>
      <w:r w:rsidRPr="00E767CE" w:rsidR="00690753">
        <w:rPr>
          <w:i/>
          <w:iCs/>
        </w:rPr>
        <w:t xml:space="preserve"> Carex</w:t>
      </w:r>
      <w:r w:rsidR="00690753">
        <w:t xml:space="preserve"> spp. Common mosses include </w:t>
      </w:r>
      <w:r w:rsidRPr="00E767CE" w:rsidR="00690753">
        <w:rPr>
          <w:i/>
          <w:iCs/>
        </w:rPr>
        <w:t>Sphagnum</w:t>
      </w:r>
      <w:r w:rsidR="00690753">
        <w:t xml:space="preserve"> spp., </w:t>
      </w:r>
      <w:r w:rsidRPr="00E767CE" w:rsidR="00690753">
        <w:rPr>
          <w:i/>
          <w:iCs/>
        </w:rPr>
        <w:t>Hylocomium splendens</w:t>
      </w:r>
      <w:r w:rsidR="00690753">
        <w:t xml:space="preserve">, and </w:t>
      </w:r>
      <w:r w:rsidRPr="00E767CE" w:rsidR="00690753">
        <w:rPr>
          <w:i/>
          <w:iCs/>
        </w:rPr>
        <w:t>Pleurozium schreberi</w:t>
      </w:r>
      <w:r w:rsidR="00690753">
        <w:t xml:space="preserve"> (NatureServe 2008). </w:t>
      </w:r>
    </w:p>
    <w:p w:rsidR="009624CF" w:rsidP="009624CF" w:rsidRDefault="009624CF" w14:paraId="066BF4A4" w14:textId="77777777">
      <w:pPr>
        <w:pStyle w:val="InfoPara"/>
      </w:pPr>
      <w:r>
        <w:t>BpS Dominant and Indicator Species</w:t>
      </w:r>
    </w:p>
    <w:p>
      <w:r>
        <w:rPr>
          <w:sz w:val="16"/>
        </w:rPr>
        <w:t>Species names are from the NRCS PLANTS database. Check species codes at http://plants.usda.gov.</w:t>
      </w:r>
    </w:p>
    <w:p w:rsidR="009624CF" w:rsidP="009624CF" w:rsidRDefault="009624CF" w14:paraId="2636FAC2" w14:textId="77777777">
      <w:pPr>
        <w:pStyle w:val="InfoPara"/>
      </w:pPr>
      <w:r>
        <w:t>Disturbance Description</w:t>
      </w:r>
    </w:p>
    <w:p w:rsidR="009624CF" w:rsidP="009624CF" w:rsidRDefault="009624CF" w14:paraId="077B9789" w14:textId="629B65C6">
      <w:r>
        <w:t xml:space="preserve">The disturbance regime is characterized by crown fires </w:t>
      </w:r>
      <w:r w:rsidR="001719BC">
        <w:t xml:space="preserve">and </w:t>
      </w:r>
      <w:r>
        <w:t xml:space="preserve">ground fires of enough </w:t>
      </w:r>
      <w:r w:rsidR="001719BC">
        <w:t xml:space="preserve">severity </w:t>
      </w:r>
      <w:r>
        <w:t xml:space="preserve">to kill overstory trees. </w:t>
      </w:r>
      <w:r w:rsidR="006E2362">
        <w:t xml:space="preserve">De Volder (1999) estimated a fire frequency range of </w:t>
      </w:r>
      <w:r w:rsidRPr="0074581A" w:rsidR="006E2362">
        <w:t>25-185 years (mean=89 yrs) on the Kenai Peninsula</w:t>
      </w:r>
      <w:r w:rsidR="009D71C4">
        <w:t xml:space="preserve"> using fire scars</w:t>
      </w:r>
      <w:r w:rsidR="006E2362">
        <w:t xml:space="preserve">. </w:t>
      </w:r>
      <w:r w:rsidRPr="0074581A" w:rsidR="006E2362">
        <w:t>Paleostudies reported means of 150 years (in 2,000 yrs BP) on the Copper Plateau (Lynch et al. 2004)</w:t>
      </w:r>
      <w:r w:rsidR="006E2362">
        <w:t>,</w:t>
      </w:r>
      <w:r w:rsidRPr="0074581A" w:rsidR="006E2362">
        <w:t xml:space="preserve"> 113 yrs (from 131-1194 AD) for Grizzly Lake near the Copper River (Tinner et al. 2008)</w:t>
      </w:r>
      <w:r w:rsidR="006E2362">
        <w:t>,</w:t>
      </w:r>
      <w:r w:rsidRPr="0074581A" w:rsidR="006E2362">
        <w:t xml:space="preserve"> and a mean of 98 yrs (from 5,500-2,400 BP) on the Kenai National Wildlife Refuge (Lynch et al. 2002).</w:t>
      </w:r>
      <w:r w:rsidR="006E2362">
        <w:t xml:space="preserve"> </w:t>
      </w:r>
      <w:r w:rsidR="009D71C4">
        <w:t xml:space="preserve">A paleostudy by Anderson and others (2006) reported 5 to 8 fires per 1,000 years coincident with the arrival of </w:t>
      </w:r>
      <w:r w:rsidRPr="00CE1FA8" w:rsidR="009D71C4">
        <w:rPr>
          <w:i/>
          <w:iCs/>
        </w:rPr>
        <w:t>Picea mariana</w:t>
      </w:r>
      <w:r w:rsidR="009D71C4">
        <w:t xml:space="preserve"> in the Kenai Lowlands. </w:t>
      </w:r>
      <w:r>
        <w:t xml:space="preserve">A “best guess” for this system without human disturbance has been estimated at 170yrs (FRCC expert’s consultation, 2004). Seasonality affects burn severity. An early season burn can kill the overstory without affecting the ground layer, but a late-season burn can reduce the duff layer and kill the understory plants. </w:t>
      </w:r>
    </w:p>
    <w:p w:rsidR="00690753" w:rsidP="009624CF" w:rsidRDefault="00690753" w14:paraId="4245F90D" w14:textId="11704037"/>
    <w:p w:rsidR="00690753" w:rsidP="00690753" w:rsidRDefault="00690753" w14:paraId="76399F6F" w14:textId="7168C358">
      <w:r>
        <w:t>The post-fire successional trajectory may be self-replacement, with black spruce following the early seral herb and shrub stages; alternatively, black spruce-hardwood may follow the early seral stages before returning to black spruce (Chapin et al. 2006). High severity fire may lead to an increased deciduous tree component (Johnstone and Kasischke 2005). The pre-burn stand composition will influence the likely successional trajectory, with pre-burn spruce stands more likely to succeed to spruce and pre-burn hardwood stands more likely to succeed to hardwood after the fire. If white spruce is present in the conifer initiation, then white and black spruce can be co</w:t>
      </w:r>
      <w:r w:rsidR="003D1C0D">
        <w:t>-</w:t>
      </w:r>
      <w:r>
        <w:t>dominant in the conifer canopy throughout the successional stages.</w:t>
      </w:r>
    </w:p>
    <w:p w:rsidR="00690753" w:rsidP="00690753" w:rsidRDefault="00690753" w14:paraId="1BA65964" w14:textId="77777777"/>
    <w:p w:rsidR="00C37860" w:rsidP="009624CF" w:rsidRDefault="00690753" w14:paraId="20716773" w14:textId="7E9C3903">
      <w:r>
        <w:t>Wind and insect damage affect this type</w:t>
      </w:r>
      <w:r w:rsidR="003D1C0D">
        <w:t>,</w:t>
      </w:r>
      <w:r>
        <w:t xml:space="preserve"> but very little research exists to help describe or model that effect. These disturbances are also much smaller in their impacts than the dominant, stand-replacement disturbances caused by fire.</w:t>
      </w:r>
    </w:p>
    <w:p w:rsidR="009624CF" w:rsidP="009624CF" w:rsidRDefault="009624CF" w14:paraId="2B712130" w14:textId="5128439F">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624CF" w:rsidP="009624CF" w:rsidRDefault="009624CF" w14:paraId="4EA28167" w14:textId="77777777">
      <w:pPr>
        <w:pStyle w:val="InfoPara"/>
      </w:pPr>
      <w:r>
        <w:t>Scale Description</w:t>
      </w:r>
    </w:p>
    <w:p w:rsidR="00690753" w:rsidP="00690753" w:rsidRDefault="00690753" w14:paraId="77295984" w14:textId="77777777">
      <w:r>
        <w:t>Matrix to large patch to small patch</w:t>
      </w:r>
    </w:p>
    <w:p w:rsidR="00690753" w:rsidP="00690753" w:rsidRDefault="00690753" w14:paraId="085C1225" w14:textId="77777777"/>
    <w:p w:rsidR="00690753" w:rsidP="00690753" w:rsidRDefault="00690753" w14:paraId="4F30CC37" w14:textId="747CF40C">
      <w:r>
        <w:t xml:space="preserve">Across AK fires in black spruce communities tend to be small, but a few large fires (e.g. 50,000 ha or larger) account for most of the area burn and have the most ecological impact (see Fryer 2014a and references therein). </w:t>
      </w:r>
    </w:p>
    <w:p w:rsidR="009624CF" w:rsidP="009624CF" w:rsidRDefault="009624CF" w14:paraId="19AD1C06" w14:textId="77777777">
      <w:pPr>
        <w:pStyle w:val="InfoPara"/>
      </w:pPr>
      <w:r>
        <w:t>Adjacency or Identification Concerns</w:t>
      </w:r>
    </w:p>
    <w:p w:rsidR="009624CF" w:rsidP="009624CF" w:rsidRDefault="009624CF" w14:paraId="2118CA4E" w14:textId="77777777">
      <w:r>
        <w:t>In some locations, this BpS can be confused with the White Spruce BpS because black and white spruces often mix, especially on sites with transitional moisture and thermal conditions (Murphy and Witten 2006).</w:t>
      </w:r>
    </w:p>
    <w:p w:rsidR="009624CF" w:rsidP="00336000" w:rsidRDefault="009624CF" w14:paraId="119A6B01" w14:textId="0A3EAA85">
      <w:pPr>
        <w:pStyle w:val="InfoPara"/>
      </w:pPr>
      <w:r>
        <w:t>Issues or Problems</w:t>
      </w:r>
    </w:p>
    <w:p w:rsidRPr="00336000" w:rsidR="00336000" w:rsidP="00336000" w:rsidRDefault="00336000" w14:paraId="727EB5F8" w14:textId="77777777"/>
    <w:p w:rsidR="009624CF" w:rsidP="009624CF" w:rsidRDefault="009624CF" w14:paraId="6C07C473" w14:textId="77777777">
      <w:pPr>
        <w:pStyle w:val="InfoPara"/>
      </w:pPr>
      <w:r>
        <w:t>Native Uncharacteristic Conditions</w:t>
      </w:r>
    </w:p>
    <w:p w:rsidR="009624CF" w:rsidP="009624CF" w:rsidRDefault="009624CF" w14:paraId="3B6685D0" w14:textId="77777777">
      <w:r>
        <w:t>In recent decades black spruce began encroaching into drying sphagnum bogs, creating “islands” of spruce where spruce were not previously present (Ed Berg, personal communication, March 4, 2004). This drying and resultant encroachment is attributed to the warming climate.</w:t>
      </w:r>
    </w:p>
    <w:p w:rsidR="009624CF" w:rsidP="009624CF" w:rsidRDefault="009624CF" w14:paraId="67283F19" w14:textId="77777777">
      <w:pPr>
        <w:pStyle w:val="InfoPara"/>
      </w:pPr>
      <w:r>
        <w:t>Comments</w:t>
      </w:r>
    </w:p>
    <w:p w:rsidRPr="00331FF0" w:rsidR="007B64E0" w:rsidP="007B64E0" w:rsidRDefault="007B64E0" w14:paraId="45A7F796" w14:textId="345CB26C">
      <w:bookmarkStart w:name="_Hlk84849878" w:id="0"/>
      <w:r>
        <w:t>10/2021 This description was updated by NatureServe staff and Kori Blankenship based on the updated Ecological Systems classification for A</w:t>
      </w:r>
      <w:r w:rsidR="003D1C0D">
        <w:t>K</w:t>
      </w:r>
      <w:r>
        <w:t>. Edits focused on adjusting the Geographic Range, Biophysical Site Descriptions, and Vegetation Description sections.</w:t>
      </w:r>
      <w:bookmarkEnd w:id="0"/>
    </w:p>
    <w:p w:rsidR="007B64E0" w:rsidP="009624CF" w:rsidRDefault="007B64E0" w14:paraId="7954A40E" w14:textId="77777777"/>
    <w:p w:rsidR="009624CF" w:rsidP="009624CF" w:rsidRDefault="00BE7A1A" w14:paraId="4EBC3DD3" w14:textId="4FE70A9A">
      <w:r>
        <w:t>During LANDIFRE National</w:t>
      </w:r>
      <w:r w:rsidR="00707EBF">
        <w:t>,</w:t>
      </w:r>
      <w:r>
        <w:t xml:space="preserve"> </w:t>
      </w:r>
      <w:r w:rsidR="00707EBF">
        <w:t>t</w:t>
      </w:r>
      <w:r w:rsidR="009624CF">
        <w:t>his model did not receive review specifically for z76.</w:t>
      </w:r>
      <w:r>
        <w:t xml:space="preserve"> </w:t>
      </w:r>
      <w:r w:rsidR="009624CF">
        <w:t>This model was based on the FRCC Guidebook PNVG model for Black Spruce Southcentral (BSSC; Murphy and Witten 2006) and input from the experts who attended the LANDFIRE Fairbanks(Nov. 07) and Anchorage (Dec. 07) modeling meetings. It was refined by Michelle Schuman. The class definitions and age ranges were taken from experts at the Anchorage and Fairbanks meetings with input from Michelle Schuman and the disturbance probabilities are similar to those in the BSSC model.</w:t>
      </w:r>
    </w:p>
    <w:p w:rsidR="003226E1" w:rsidP="009624CF" w:rsidRDefault="003226E1" w14:paraId="269C950E" w14:textId="77777777"/>
    <w:p w:rsidR="009624CF" w:rsidP="009624CF" w:rsidRDefault="009624CF" w14:paraId="38A31DCA" w14:textId="77777777">
      <w:pPr>
        <w:pStyle w:val="ReportSection"/>
      </w:pPr>
      <w:r>
        <w:t>Succession Classes</w:t>
      </w:r>
    </w:p>
    <w:p w:rsidR="009624CF" w:rsidP="009624CF" w:rsidRDefault="009624CF" w14:paraId="64BAAC0B" w14:textId="007C97B9"/>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624CF" w:rsidP="009624CF" w:rsidRDefault="009624CF" w14:paraId="6866FDC8" w14:textId="77777777">
      <w:pPr>
        <w:pStyle w:val="InfoPara"/>
        <w:pBdr>
          <w:top w:val="single" w:color="auto" w:sz="4" w:space="1"/>
        </w:pBdr>
      </w:pPr>
      <w:r>
        <w:t>Class A</w:t>
      </w:r>
      <w:r>
        <w:tab/>
        <w:t>6</w:t>
      </w:r>
      <w:r w:rsidR="002A3B10">
        <w:tab/>
      </w:r>
      <w:r w:rsidR="002A3B10">
        <w:tab/>
      </w:r>
      <w:r w:rsidR="002A3B10">
        <w:tab/>
      </w:r>
      <w:r w:rsidR="002A3B10">
        <w:tab/>
      </w:r>
      <w:r w:rsidR="004F7795">
        <w:t>Early Development 1 - All Structures</w:t>
      </w:r>
    </w:p>
    <w:p w:rsidR="009624CF" w:rsidP="009624CF" w:rsidRDefault="009624CF" w14:paraId="68C90428" w14:textId="77777777"/>
    <w:p w:rsidR="009624CF" w:rsidP="009624CF" w:rsidRDefault="009624CF" w14:paraId="02B16FF7" w14:textId="77777777">
      <w:pPr>
        <w:pStyle w:val="SClassInfoPara"/>
      </w:pPr>
      <w:r>
        <w:t>Indicator Species</w:t>
      </w:r>
    </w:p>
    <w:p w:rsidR="009624CF" w:rsidP="009624CF" w:rsidRDefault="009624CF" w14:paraId="60A3DD88" w14:textId="77777777"/>
    <w:p w:rsidR="009624CF" w:rsidP="009624CF" w:rsidRDefault="009624CF" w14:paraId="097692B6" w14:textId="77777777">
      <w:pPr>
        <w:pStyle w:val="SClassInfoPara"/>
      </w:pPr>
      <w:r>
        <w:t>Description</w:t>
      </w:r>
    </w:p>
    <w:p w:rsidR="009624CF" w:rsidP="009624CF" w:rsidRDefault="009624CF" w14:paraId="0D447FF8" w14:textId="56246756">
      <w:r>
        <w:t xml:space="preserve">Moss, herbs, seedlings of trees and shrubs establish 3 months to three years post fire (Foote 1983). Shrubs and saplings 1.4 to 7 m tall typically begin capturing sites 4-5yrs post fire. The tall shrub and sapling layer is characterized by 60-100% canopy closure. Tree saplings may include spruce, hardwoods or both. Common understory shrubs include </w:t>
      </w:r>
      <w:r w:rsidRPr="00A52BEB">
        <w:rPr>
          <w:i/>
          <w:iCs/>
        </w:rPr>
        <w:t xml:space="preserve">Betula nana, Ledum </w:t>
      </w:r>
      <w:r w:rsidRPr="00A52BEB" w:rsidR="00816024">
        <w:rPr>
          <w:i/>
          <w:iCs/>
        </w:rPr>
        <w:t>groenlandicum</w:t>
      </w:r>
      <w:r w:rsidRPr="00A52BEB">
        <w:rPr>
          <w:i/>
          <w:iCs/>
        </w:rPr>
        <w:t xml:space="preserve">, Vaccinium uliginosum, V. vitis-idaea </w:t>
      </w:r>
      <w:r w:rsidRPr="00A52BEB">
        <w:t>and</w:t>
      </w:r>
      <w:r w:rsidRPr="00A52BEB">
        <w:rPr>
          <w:i/>
          <w:iCs/>
        </w:rPr>
        <w:t xml:space="preserve"> Empetrum nigrum</w:t>
      </w:r>
      <w:r>
        <w:t xml:space="preserve">. Common mosses include </w:t>
      </w:r>
      <w:r w:rsidRPr="00A52BEB">
        <w:rPr>
          <w:i/>
          <w:iCs/>
        </w:rPr>
        <w:t xml:space="preserve">Hylocomium splendens </w:t>
      </w:r>
      <w:r w:rsidRPr="00A52BEB">
        <w:t>and</w:t>
      </w:r>
      <w:r w:rsidRPr="00A52BEB">
        <w:rPr>
          <w:i/>
          <w:iCs/>
        </w:rPr>
        <w:t xml:space="preserve"> Pleurozium schreberi</w:t>
      </w:r>
      <w:r>
        <w:t xml:space="preserve">. </w:t>
      </w:r>
    </w:p>
    <w:p w:rsidR="009624CF" w:rsidP="009624CF" w:rsidRDefault="009624CF" w14:paraId="17EDFD5A" w14:textId="77777777"/>
    <w:p w:rsidR="009624CF" w:rsidP="009624CF" w:rsidRDefault="009624CF" w14:paraId="201D1846" w14:textId="1F6C6FB3">
      <w:r>
        <w:t xml:space="preserve">Alternate succession represents the probability that some stands will go through a hardwood (with spruce understory) or spruce-hardwood stage </w:t>
      </w:r>
      <w:r w:rsidR="005E7E7F">
        <w:t>(</w:t>
      </w:r>
      <w:r w:rsidR="00356D5A">
        <w:t>C</w:t>
      </w:r>
      <w:r w:rsidR="005E7E7F">
        <w:t xml:space="preserve">lass C) </w:t>
      </w:r>
      <w:r>
        <w:t>rather than following the main successional pathway to a black spruce dominated stage (</w:t>
      </w:r>
      <w:r w:rsidR="00356D5A">
        <w:t>C</w:t>
      </w:r>
      <w:r>
        <w:t xml:space="preserve">lass B). </w:t>
      </w:r>
    </w:p>
    <w:p w:rsidR="009624CF" w:rsidP="009624CF" w:rsidRDefault="009624CF" w14:paraId="17390036" w14:textId="77777777"/>
    <w:p>
      <w:r>
        <w:rPr>
          <w:i/>
          <w:u w:val="single"/>
        </w:rPr>
        <w:t>Maximum Tree Size Class</w:t>
      </w:r>
      <w:br/>
      <w:r>
        <w:t>Seedling/Sapling &lt;5"</w:t>
      </w:r>
    </w:p>
    <w:p w:rsidR="009624CF" w:rsidP="009624CF" w:rsidRDefault="009624CF" w14:paraId="00C9D5BD" w14:textId="77777777">
      <w:pPr>
        <w:pStyle w:val="InfoPara"/>
        <w:pBdr>
          <w:top w:val="single" w:color="auto" w:sz="4" w:space="1"/>
        </w:pBdr>
      </w:pPr>
      <w:r>
        <w:t>Class B</w:t>
      </w:r>
      <w:r>
        <w:tab/>
        <w:t>14</w:t>
      </w:r>
      <w:r w:rsidR="002A3B10">
        <w:tab/>
      </w:r>
      <w:r w:rsidR="002A3B10">
        <w:tab/>
      </w:r>
      <w:r w:rsidR="002A3B10">
        <w:tab/>
      </w:r>
      <w:r w:rsidR="002A3B10">
        <w:tab/>
      </w:r>
      <w:r w:rsidR="004F7795">
        <w:t>Mid Development 1 - All Structures</w:t>
      </w:r>
    </w:p>
    <w:p w:rsidR="009624CF" w:rsidP="009624CF" w:rsidRDefault="009624CF" w14:paraId="7C4D327E" w14:textId="77777777"/>
    <w:p w:rsidR="009624CF" w:rsidP="009624CF" w:rsidRDefault="009624CF" w14:paraId="38970289" w14:textId="77777777">
      <w:pPr>
        <w:pStyle w:val="SClassInfoPara"/>
      </w:pPr>
      <w:r>
        <w:t>Indicator Species</w:t>
      </w:r>
    </w:p>
    <w:p w:rsidR="009624CF" w:rsidP="009624CF" w:rsidRDefault="009624CF" w14:paraId="1C9672CA" w14:textId="77777777"/>
    <w:p w:rsidR="009624CF" w:rsidP="009624CF" w:rsidRDefault="009624CF" w14:paraId="52BE6854" w14:textId="77777777">
      <w:pPr>
        <w:pStyle w:val="SClassInfoPara"/>
      </w:pPr>
      <w:r>
        <w:t>Description</w:t>
      </w:r>
    </w:p>
    <w:p w:rsidR="009624CF" w:rsidP="009624CF" w:rsidRDefault="009624CF" w14:paraId="6D37E8D9" w14:textId="77777777">
      <w:r>
        <w:t xml:space="preserve">Black or white spruce overtops shrubs and gains dominance. Tree density may be &lt; or &gt; 60% depending on site conditions. </w:t>
      </w:r>
    </w:p>
    <w:p w:rsidR="009624CF" w:rsidP="009624CF" w:rsidRDefault="009624CF" w14:paraId="3C929B27" w14:textId="77777777"/>
    <w:p w:rsidR="009624CF" w:rsidP="009624CF" w:rsidRDefault="009624CF" w14:paraId="5F56FF5B" w14:textId="1778EFAD">
      <w:r>
        <w:t xml:space="preserve">Alternate succession causes a transition to </w:t>
      </w:r>
      <w:r w:rsidR="00356D5A">
        <w:t>C</w:t>
      </w:r>
      <w:r>
        <w:t>lass E and represents the probability that some stands go directly to a closed spruce stage rather than following the main successional pathway to an open spruce stage (</w:t>
      </w:r>
      <w:r w:rsidR="00356D5A">
        <w:t>C</w:t>
      </w:r>
      <w:r>
        <w:t xml:space="preserve">lass D). </w:t>
      </w:r>
    </w:p>
    <w:p w:rsidR="005E7E7F" w:rsidP="009624CF" w:rsidRDefault="005E7E7F" w14:paraId="52FA77C0" w14:textId="6DD0E082"/>
    <w:p w:rsidR="005E7E7F" w:rsidP="009624CF" w:rsidRDefault="00356D5A" w14:paraId="0141BA51" w14:textId="6702BF30">
      <w:r>
        <w:t xml:space="preserve">Class </w:t>
      </w:r>
      <w:r w:rsidR="005E7E7F">
        <w:t xml:space="preserve">B should be distinguished from </w:t>
      </w:r>
      <w:r>
        <w:t xml:space="preserve">Class </w:t>
      </w:r>
      <w:r w:rsidR="005E7E7F">
        <w:t xml:space="preserve">D and E based on tree size class but if that is not mapped, </w:t>
      </w:r>
      <w:r>
        <w:t xml:space="preserve">Class </w:t>
      </w:r>
      <w:r w:rsidR="005E7E7F">
        <w:t>B can be considered a dwarf tree class for mapping.</w:t>
      </w:r>
    </w:p>
    <w:p w:rsidR="009624CF" w:rsidP="009624CF" w:rsidRDefault="009624CF" w14:paraId="278F3E3F" w14:textId="77777777"/>
    <w:p>
      <w:r>
        <w:rPr>
          <w:i/>
          <w:u w:val="single"/>
        </w:rPr>
        <w:t>Maximum Tree Size Class</w:t>
      </w:r>
      <w:br/>
      <w:r>
        <w:t>Pole 5–9" (swd)/5–11" (hwd)</w:t>
      </w:r>
    </w:p>
    <w:p w:rsidR="009624CF" w:rsidP="009624CF" w:rsidRDefault="009624CF" w14:paraId="3D53B7DA" w14:textId="77777777">
      <w:pPr>
        <w:pStyle w:val="InfoPara"/>
        <w:pBdr>
          <w:top w:val="single" w:color="auto" w:sz="4" w:space="1"/>
        </w:pBdr>
      </w:pPr>
      <w:r>
        <w:t>Class C</w:t>
      </w:r>
      <w:r>
        <w:tab/>
        <w:t>3</w:t>
      </w:r>
      <w:r w:rsidR="002A3B10">
        <w:tab/>
      </w:r>
      <w:r w:rsidR="002A3B10">
        <w:tab/>
      </w:r>
      <w:r w:rsidR="002A3B10">
        <w:tab/>
      </w:r>
      <w:r w:rsidR="002A3B10">
        <w:tab/>
      </w:r>
      <w:r w:rsidR="004F7795">
        <w:t>Mid Development 2 - All Structures</w:t>
      </w:r>
    </w:p>
    <w:p w:rsidR="009624CF" w:rsidP="009624CF" w:rsidRDefault="009624CF" w14:paraId="395A44BA" w14:textId="77777777"/>
    <w:p w:rsidR="009624CF" w:rsidP="009624CF" w:rsidRDefault="009624CF" w14:paraId="570B5907" w14:textId="77777777">
      <w:pPr>
        <w:pStyle w:val="SClassInfoPara"/>
      </w:pPr>
      <w:r>
        <w:t>Indicator Species</w:t>
      </w:r>
    </w:p>
    <w:p w:rsidR="009624CF" w:rsidP="009624CF" w:rsidRDefault="009624CF" w14:paraId="63824CA7" w14:textId="77777777"/>
    <w:p w:rsidR="009624CF" w:rsidP="009624CF" w:rsidRDefault="009624CF" w14:paraId="18C391DD" w14:textId="77777777">
      <w:pPr>
        <w:pStyle w:val="SClassInfoPara"/>
      </w:pPr>
      <w:r>
        <w:t>Description</w:t>
      </w:r>
    </w:p>
    <w:p w:rsidR="009624CF" w:rsidP="009624CF" w:rsidRDefault="009624CF" w14:paraId="6E5F83ED" w14:textId="505F8BD7">
      <w:r>
        <w:t xml:space="preserve">Hardwoods (with spruce in the understory) or hardwoods and spruce overtop shrubs and gain dominance. Early in this age class trees are at least 2.5 cm DBH and 4-8 m tall (Foote 1983). </w:t>
      </w:r>
      <w:r w:rsidRPr="0025232E">
        <w:rPr>
          <w:i/>
          <w:iCs/>
        </w:rPr>
        <w:t>Populus tremuloides</w:t>
      </w:r>
      <w:r>
        <w:t xml:space="preserve"> replaces </w:t>
      </w:r>
      <w:r w:rsidRPr="0025232E">
        <w:rPr>
          <w:i/>
          <w:iCs/>
        </w:rPr>
        <w:t xml:space="preserve">Betula papyrifera </w:t>
      </w:r>
      <w:r w:rsidRPr="0025232E" w:rsidR="00816024">
        <w:rPr>
          <w:i/>
          <w:iCs/>
        </w:rPr>
        <w:t>var. kenaica</w:t>
      </w:r>
      <w:r w:rsidR="00816024">
        <w:t xml:space="preserve"> </w:t>
      </w:r>
      <w:r>
        <w:t>on drier sites (Foote 1983, Chapin et al. 2006). Spruce may occur as an understory, subdominant, and/or co-dominant component. Tree density may be &lt; or &gt; 60% depending on site conditions. Beneath trees shrubs, herbs and mosses exist. As the stage advances spruce and moss become more important.</w:t>
      </w:r>
    </w:p>
    <w:p w:rsidR="009624CF" w:rsidP="009624CF" w:rsidRDefault="009624CF" w14:paraId="39B7BCF6" w14:textId="77777777"/>
    <w:p>
      <w:r>
        <w:rPr>
          <w:i/>
          <w:u w:val="single"/>
        </w:rPr>
        <w:t>Maximum Tree Size Class</w:t>
      </w:r>
      <w:br/>
      <w:r>
        <w:t>Pole 5–9" (swd)/5–11" (hwd)</w:t>
      </w:r>
    </w:p>
    <w:p w:rsidR="009624CF" w:rsidP="009624CF" w:rsidRDefault="009624CF" w14:paraId="58D90527" w14:textId="77777777">
      <w:pPr>
        <w:pStyle w:val="InfoPara"/>
        <w:pBdr>
          <w:top w:val="single" w:color="auto" w:sz="4" w:space="1"/>
        </w:pBdr>
      </w:pPr>
      <w:r>
        <w:t>Class D</w:t>
      </w:r>
      <w:r>
        <w:tab/>
        <w:t>50</w:t>
      </w:r>
      <w:r w:rsidR="002A3B10">
        <w:tab/>
      </w:r>
      <w:r w:rsidR="002A3B10">
        <w:tab/>
      </w:r>
      <w:r w:rsidR="002A3B10">
        <w:tab/>
      </w:r>
      <w:r w:rsidR="002A3B10">
        <w:tab/>
      </w:r>
      <w:r w:rsidR="004F7795">
        <w:t>Late Development 1 - Open</w:t>
      </w:r>
    </w:p>
    <w:p w:rsidR="009624CF" w:rsidP="009624CF" w:rsidRDefault="009624CF" w14:paraId="6ED0C037" w14:textId="77777777"/>
    <w:p w:rsidR="009624CF" w:rsidP="009624CF" w:rsidRDefault="009624CF" w14:paraId="596AFC3C" w14:textId="77777777">
      <w:pPr>
        <w:pStyle w:val="SClassInfoPara"/>
      </w:pPr>
      <w:r>
        <w:t>Indicator Species</w:t>
      </w:r>
    </w:p>
    <w:p w:rsidR="009624CF" w:rsidP="009624CF" w:rsidRDefault="009624CF" w14:paraId="08AF2E09" w14:textId="77777777"/>
    <w:p w:rsidR="009624CF" w:rsidP="009624CF" w:rsidRDefault="009624CF" w14:paraId="4385CE0F" w14:textId="77777777">
      <w:pPr>
        <w:pStyle w:val="SClassInfoPara"/>
      </w:pPr>
      <w:r>
        <w:t>Description</w:t>
      </w:r>
    </w:p>
    <w:p w:rsidR="009624CF" w:rsidP="009624CF" w:rsidRDefault="009624CF" w14:paraId="115F8FF4" w14:textId="5D444EAC">
      <w:r>
        <w:t xml:space="preserve">This class is characterized by open spruce lichen forest or woodland. Spruce gains dominance over hardwoods (if previously present). Tree canopy cover is &lt; 60% and maybe &lt; 25% (woodland) depending on site conditions. Occasional hardwoods may remain. The understory may include various combinations of tall shrubs, low shrubs, herbs, mosses and lichens. For spruce lichen woodland, the dominant lichen genus is </w:t>
      </w:r>
      <w:r w:rsidRPr="0025232E">
        <w:rPr>
          <w:i/>
          <w:iCs/>
        </w:rPr>
        <w:t>Cladina</w:t>
      </w:r>
      <w:r>
        <w:t xml:space="preserve">; species include </w:t>
      </w:r>
      <w:r w:rsidRPr="0025232E">
        <w:rPr>
          <w:i/>
          <w:iCs/>
        </w:rPr>
        <w:t xml:space="preserve">C. arbuscula, C. mitis, C. rangiferina, </w:t>
      </w:r>
      <w:r w:rsidRPr="0025232E">
        <w:t>and</w:t>
      </w:r>
      <w:r w:rsidRPr="0025232E">
        <w:rPr>
          <w:i/>
          <w:iCs/>
        </w:rPr>
        <w:t xml:space="preserve"> C. stellaris</w:t>
      </w:r>
      <w:r>
        <w:t xml:space="preserve">. Other lichens include </w:t>
      </w:r>
      <w:r w:rsidRPr="0025232E">
        <w:rPr>
          <w:i/>
          <w:iCs/>
        </w:rPr>
        <w:t xml:space="preserve">Cetraria cucullata, C. islandica, C. nivalis, Bryoria </w:t>
      </w:r>
      <w:r w:rsidRPr="0025232E">
        <w:t>spp</w:t>
      </w:r>
      <w:r w:rsidRPr="0025232E">
        <w:rPr>
          <w:i/>
          <w:iCs/>
        </w:rPr>
        <w:t>., Alectoria nigricans</w:t>
      </w:r>
      <w:r w:rsidRPr="0025232E" w:rsidR="003D1C0D">
        <w:rPr>
          <w:i/>
          <w:iCs/>
        </w:rPr>
        <w:t>,</w:t>
      </w:r>
      <w:r w:rsidRPr="0025232E">
        <w:rPr>
          <w:i/>
          <w:iCs/>
        </w:rPr>
        <w:t xml:space="preserve"> </w:t>
      </w:r>
      <w:r w:rsidRPr="0025232E">
        <w:t>and</w:t>
      </w:r>
      <w:r w:rsidRPr="0025232E">
        <w:rPr>
          <w:i/>
          <w:iCs/>
        </w:rPr>
        <w:t xml:space="preserve"> Alectoria ochroleuca</w:t>
      </w:r>
      <w:r>
        <w:t>.</w:t>
      </w:r>
    </w:p>
    <w:p w:rsidR="009624CF" w:rsidP="009624CF" w:rsidRDefault="009624CF" w14:paraId="1A222E5A" w14:textId="77777777"/>
    <w:p w:rsidR="009624CF" w:rsidP="009624CF" w:rsidRDefault="009624CF" w14:paraId="2C58FAB4" w14:textId="5711723B">
      <w:r>
        <w:t>If fire is absent for long periods paludification may occur</w:t>
      </w:r>
      <w:r w:rsidR="000D38B3">
        <w:t xml:space="preserve"> (Moss 1953</w:t>
      </w:r>
      <w:r w:rsidR="006476BC">
        <w:t>;</w:t>
      </w:r>
      <w:r w:rsidR="000D38B3">
        <w:t xml:space="preserve"> Harper et al. 2006)</w:t>
      </w:r>
      <w:r>
        <w:t>.</w:t>
      </w:r>
    </w:p>
    <w:p w:rsidR="009624CF" w:rsidP="009624CF" w:rsidRDefault="009624CF" w14:paraId="75ADF217" w14:textId="77777777"/>
    <w:p>
      <w:r>
        <w:rPr>
          <w:i/>
          <w:u w:val="single"/>
        </w:rPr>
        <w:t>Maximum Tree Size Class</w:t>
      </w:r>
      <w:br/>
      <w:r>
        <w:t>Med. 9–20" (swd)/11–20" (hwd)</w:t>
      </w:r>
    </w:p>
    <w:p w:rsidR="009624CF" w:rsidP="009624CF" w:rsidRDefault="009624CF" w14:paraId="2D2D4F99" w14:textId="77777777">
      <w:pPr>
        <w:pStyle w:val="InfoPara"/>
        <w:pBdr>
          <w:top w:val="single" w:color="auto" w:sz="4" w:space="1"/>
        </w:pBdr>
      </w:pPr>
      <w:r>
        <w:t>Class E</w:t>
      </w:r>
      <w:r>
        <w:tab/>
        <w:t>27</w:t>
      </w:r>
      <w:r w:rsidR="002A3B10">
        <w:tab/>
      </w:r>
      <w:r w:rsidR="002A3B10">
        <w:tab/>
      </w:r>
      <w:r w:rsidR="002A3B10">
        <w:tab/>
      </w:r>
      <w:r w:rsidR="002A3B10">
        <w:tab/>
      </w:r>
      <w:r w:rsidR="004F7795">
        <w:t>Late Development 1 - Closed</w:t>
      </w:r>
    </w:p>
    <w:p w:rsidR="009624CF" w:rsidP="009624CF" w:rsidRDefault="009624CF" w14:paraId="5E86ED4D" w14:textId="77777777"/>
    <w:p w:rsidR="009624CF" w:rsidP="009624CF" w:rsidRDefault="009624CF" w14:paraId="794A8ABF" w14:textId="77777777">
      <w:pPr>
        <w:pStyle w:val="SClassInfoPara"/>
      </w:pPr>
      <w:r>
        <w:t>Indicator Species</w:t>
      </w:r>
    </w:p>
    <w:p w:rsidR="009624CF" w:rsidP="009624CF" w:rsidRDefault="009624CF" w14:paraId="46F9BB16" w14:textId="77777777"/>
    <w:p w:rsidR="009624CF" w:rsidP="009624CF" w:rsidRDefault="009624CF" w14:paraId="758B1880" w14:textId="77777777">
      <w:pPr>
        <w:pStyle w:val="SClassInfoPara"/>
      </w:pPr>
      <w:r>
        <w:t>Description</w:t>
      </w:r>
    </w:p>
    <w:p w:rsidR="009624CF" w:rsidP="009624CF" w:rsidRDefault="009624CF" w14:paraId="135845A5" w14:textId="6424C364">
      <w:r>
        <w:t>This class is characterized by closed spruce forest. Site is dominated by mature black or white spruce with &gt; 60% canopy closure although cover generally does not exceed 70%. The understory may include various combinations of tall shrubs, low shrubs, herbs, mosses</w:t>
      </w:r>
      <w:r w:rsidR="003D1C0D">
        <w:t>,</w:t>
      </w:r>
      <w:r>
        <w:t xml:space="preserve"> and lichens.</w:t>
      </w:r>
    </w:p>
    <w:p w:rsidR="009624CF" w:rsidP="009624CF" w:rsidRDefault="009624CF" w14:paraId="4EE41030" w14:textId="77777777"/>
    <w:p>
      <w:r>
        <w:rPr>
          <w:i/>
          <w:u w:val="single"/>
        </w:rPr>
        <w:t>Maximum Tree Size Class</w:t>
      </w:r>
      <w:br/>
      <w:r>
        <w:t>Med. 9–20" (swd)/11–20" (hwd)</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77710" w:rsidP="009624CF" w:rsidRDefault="009D71C4" w14:paraId="3DB1FFFE" w14:textId="6C9E133F">
      <w:r>
        <w:t>Anderson, R.S., D.J. Hallett, E. Berg, R.B. Jass, J.L. Toney, C.S. de Fontaine, and A. DeVolder. 2006. Holocene development of Boreal forests and fire regimes on the Kenai Lowlands of Alaska. The Holocene. 16(6): 791-803</w:t>
      </w:r>
    </w:p>
    <w:p w:rsidR="00E77710" w:rsidP="009624CF" w:rsidRDefault="00E77710" w14:paraId="5C18EEA5" w14:textId="77777777"/>
    <w:p w:rsidR="00E503EF" w:rsidP="009624CF" w:rsidRDefault="00E503EF" w14:paraId="2A66958A" w14:textId="117BF955">
      <w:r>
        <w:t>Barney, R. J.; Stocks, B. J. 1983. Fire frequencies during the suppression period. In: Wein, Ross W.; MacLean, David A., eds. The role of fire in northern circumpolar ecosystems. New York: John Wiley &amp; Sons: 45-61.</w:t>
      </w:r>
    </w:p>
    <w:p w:rsidR="00990EC3" w:rsidP="009624CF" w:rsidRDefault="00990EC3" w14:paraId="5F85926C" w14:textId="77777777"/>
    <w:p w:rsidR="00DF6626" w:rsidP="009624CF" w:rsidRDefault="00DF6626" w14:paraId="33A3CFF4" w14:textId="77777777">
      <w:r>
        <w:t xml:space="preserve">Berg, Edward E.; Anderson, R. S.; De Volder, A. D. 2003. Fire and spruce bark beetle disturbance regimes on the Kenai Peninsula, Alaska, [Online]. In: Proceedings, 2nd international wildland fire ecology and fire management congress held concurrently with the 5th symposium on fire and forest meteorology; 2003 November 16-20; Orlando, FL. Boston, MA: American Meteorology Society (Producer): Available: http://ams.confex.com/ams/FIRE2003/techprogram/paper_65661.htm [2014, April 17]. </w:t>
      </w:r>
    </w:p>
    <w:p w:rsidR="00DF6626" w:rsidP="009624CF" w:rsidRDefault="00DF6626" w14:paraId="3E30EA01" w14:textId="77777777"/>
    <w:p w:rsidR="009624CF" w:rsidP="009624CF" w:rsidRDefault="009624CF" w14:paraId="1D2DA139" w14:textId="2E6D9D1B">
      <w:r>
        <w:t>Chapin, F. S., Oswood, M. W., Van Cleve, K., Viereck, L. A., Verblya, D. L. (eds.) 2006. Alaska’s Changing Boreal Forest. Oxford University Press, NY. 354 p.</w:t>
      </w:r>
    </w:p>
    <w:p w:rsidR="009624CF" w:rsidP="009624CF" w:rsidRDefault="009624CF" w14:paraId="7A8ED7F4" w14:textId="0905F0B8"/>
    <w:p w:rsidR="00F0193E" w:rsidP="00F0193E" w:rsidRDefault="00F0193E" w14:paraId="5BF9F949" w14:textId="77777777">
      <w:r>
        <w:t>Comer, P., D. Faber-Langendoen, R. Evans, S. Gawler, C. Josse, G. Kittel, S. Menard, C. Nordman, M. Pyne, M. Reid, M. Russo, K. Schulz, K. Snow, J. Teague, and R. White. 2003-present. Ecological systems of the United States: A working classification of U.S. terrestrial systems. NatureServe, Arlington, VA.</w:t>
      </w:r>
    </w:p>
    <w:p w:rsidR="00F0193E" w:rsidP="009624CF" w:rsidRDefault="00F0193E" w14:paraId="43F08262" w14:textId="77777777"/>
    <w:p w:rsidR="00E503EF" w:rsidP="009624CF" w:rsidRDefault="00E503EF" w14:paraId="54FF9A16" w14:textId="77777777">
      <w:r>
        <w:t xml:space="preserve">Cronan, James; McKenzie, Donald; Olson, Diana. [n.d.]. Fire regimes of the Alaska boreal forest. Draft manuscript. Portland, OR: U.S. Department of Agriculture, Forest Service, Pacific Northwest Research Station. 124 p. In cooperation with: Seattle, WA: University of Washington, School of Forest Resources; New Haven, CT: Yale School of Forestry and Environmental Studies; Moscow, ID: University of Idaho; Fairbanks, AK: U.S. Department of the Interior, </w:t>
      </w:r>
      <w:r>
        <w:t>Bureau of Land Management, Alaska Fire Service. Available online: http://www.frames.gov/documents/alaska/fire_history/fire_regimes_alaskan_boreal_forest_draft_gtr.zip [2012, September 4]</w:t>
      </w:r>
    </w:p>
    <w:p w:rsidR="00E503EF" w:rsidP="009624CF" w:rsidRDefault="00E503EF" w14:paraId="6CC70DF0" w14:textId="77777777"/>
    <w:p w:rsidR="009624CF" w:rsidP="009624CF" w:rsidRDefault="009624CF" w14:paraId="2B6EA920" w14:textId="77777777">
      <w:r>
        <w:t>De Volder, A. 1999. Fire and climate history of lowland black spruce forests, Kenai National Wildlife Refuge, Alaska. Flagstaff, AZ. Northern Arizona University. 128 p. MS Thesis.</w:t>
      </w:r>
    </w:p>
    <w:p w:rsidR="009624CF" w:rsidP="009624CF" w:rsidRDefault="009624CF" w14:paraId="4F5AEAB2" w14:textId="77777777"/>
    <w:p w:rsidR="00EC754A" w:rsidP="009624CF" w:rsidRDefault="00EC754A" w14:paraId="204E1712" w14:textId="77777777">
      <w:r>
        <w:t xml:space="preserve">DeWilde, La'ona. 2003. Human impacts to fire regime in interior Alaska. Fairbanks, AK: University of Alaska Fairbanks. 88 p. Thesis. </w:t>
      </w:r>
    </w:p>
    <w:p w:rsidR="00EC754A" w:rsidP="009624CF" w:rsidRDefault="00EC754A" w14:paraId="67BDF4FC" w14:textId="77777777"/>
    <w:p w:rsidR="009624CF" w:rsidP="009624CF" w:rsidRDefault="009624CF" w14:paraId="6DEA7FBC" w14:textId="6ED7CC1A">
      <w:r>
        <w:t xml:space="preserve">Foote, J. M. 1983. Classification, description, and dynamics of plant communities after fire in the taiga of interior Alaska. Res. Pap. PNW-307. Portland, OR. USDA Forest Service. Pacific Northwest Research Station. 108 p. </w:t>
      </w:r>
    </w:p>
    <w:p w:rsidR="009624CF" w:rsidP="009624CF" w:rsidRDefault="009624CF" w14:paraId="58333DAA" w14:textId="77777777"/>
    <w:p w:rsidR="00C30BC7" w:rsidP="009624CF" w:rsidRDefault="00C30BC7" w14:paraId="267F826A" w14:textId="31B28E01">
      <w:r>
        <w:t xml:space="preserve">Fryer, Janet L. 2014a. Fire regimes of Alaskan black spruce communities. In: Fire Effects Information System, [Online]. U.S. Department of Agriculture, Forest Service, Rocky Mountain Research Station, Fire Sciences Laboratory (Producer). Available: http://www.fs.fed.us/database/feis/fire_regimes/AK_black_spruce/all.html </w:t>
      </w:r>
    </w:p>
    <w:p w:rsidR="00C30BC7" w:rsidP="009624CF" w:rsidRDefault="00C30BC7" w14:paraId="29FE8C63" w14:textId="77777777"/>
    <w:p w:rsidR="00C30BC7" w:rsidP="009624CF" w:rsidRDefault="00C30BC7" w14:paraId="255C8B82" w14:textId="0AEBBD93">
      <w:r>
        <w:t>Fryer, Janet L. 2014b. Picea mariana. In: Fire Effects Information System, [Online]. U.S. Department of Agriculture, Forest Service, Rocky Mountain Research Station, Fire Sciences Laboratory (Producer). Available: http://www.fs.fed.us/database/feis/plants/tree/picmar/all.html</w:t>
      </w:r>
    </w:p>
    <w:p w:rsidR="00C30BC7" w:rsidP="009624CF" w:rsidRDefault="00C30BC7" w14:paraId="13500898" w14:textId="77777777"/>
    <w:p w:rsidR="009624CF" w:rsidP="009624CF" w:rsidRDefault="009624CF" w14:paraId="40D19207" w14:textId="04BAF4DA">
      <w:r>
        <w:t>Gabriel, H.W. and G.F. Tande. 1983. A regional approach to fire history in Alaska. BLM Alaska TR-83-9.</w:t>
      </w:r>
    </w:p>
    <w:p w:rsidR="009624CF" w:rsidP="009624CF" w:rsidRDefault="009624CF" w14:paraId="42DBE644" w14:textId="77777777"/>
    <w:p w:rsidR="000D38B3" w:rsidP="009624CF" w:rsidRDefault="000D38B3" w14:paraId="13BBD59D" w14:textId="77777777">
      <w:r>
        <w:t xml:space="preserve">Harper, Karen A.; Bergeron, Yves; Drapeau, Pierre; Gauthier, Sylvie; De Grandpre, Louis. 2006. Changes in spatial pattern of trees and snags during structural development in Picea mariana boreal forests. Journal of Vegetation Science. 17(5): 625-636. </w:t>
      </w:r>
    </w:p>
    <w:p w:rsidR="000D38B3" w:rsidP="009624CF" w:rsidRDefault="000D38B3" w14:paraId="6C700FF8" w14:textId="77777777"/>
    <w:p w:rsidR="009624CF" w:rsidP="009624CF" w:rsidRDefault="009624CF" w14:paraId="091DA2BC" w14:textId="27FE9392">
      <w:r>
        <w:t>Heinselman, M.L. 1978. Fire in wilderness ecosystems. In J.C.Hendee, G.H. Stankey &amp; R.C. Lucas, eds. Wilderness Management. USDA Forest Service, Misc. Pub. 1365.</w:t>
      </w:r>
    </w:p>
    <w:p w:rsidR="009624CF" w:rsidP="009624CF" w:rsidRDefault="009624CF" w14:paraId="50F8CC94" w14:textId="77777777"/>
    <w:p w:rsidR="009624CF" w:rsidP="009624CF" w:rsidRDefault="009624CF" w14:paraId="73CD3223" w14:textId="77777777">
      <w:r>
        <w:t>Heinselman, M.L. 1981. Fire and succession in the conifer forests of northern North America. In: West, D.C., H.H. Shugart, and D.B. Botkin. Forest succession: concepts and application. Springer-Verlag, New York. Chapter 23.</w:t>
      </w:r>
    </w:p>
    <w:p w:rsidR="009624CF" w:rsidP="009624CF" w:rsidRDefault="009624CF" w14:paraId="220969E5" w14:textId="77777777"/>
    <w:p w:rsidR="009624CF" w:rsidP="009624CF" w:rsidRDefault="009624CF" w14:paraId="5E302F5C" w14:textId="77777777">
      <w:r>
        <w:t>Jorgenson, M.T. et al. 2003. An ecological land survey for Fort Richardson, Alaska. Cold Regions Research and Engineering Laboratory, Hanover, New Hampshire, ERDC/CRREL TR-03019.</w:t>
      </w:r>
    </w:p>
    <w:p w:rsidR="00431AE6" w:rsidP="009624CF" w:rsidRDefault="00431AE6" w14:paraId="7995CCF6" w14:textId="77777777"/>
    <w:p w:rsidR="00431AE6" w:rsidP="009624CF" w:rsidRDefault="00431AE6" w14:paraId="02E4F2D4" w14:textId="77777777">
      <w:r>
        <w:t>Kasischke, Eric S.; Turetsky, Merritt R.; Ottmar, Roger D.; French, Nancy H. F.; Hoy, Elizabeth E.; Kane, Evan S. 2008. Evaluation of the composite burn index for assessing fire severity in Alaskan black spruce forests. International Journal of Wildland Fire. 17(4): 515-526.</w:t>
      </w:r>
    </w:p>
    <w:p w:rsidR="009624CF" w:rsidP="009624CF" w:rsidRDefault="009624CF" w14:paraId="2444736D" w14:textId="77777777"/>
    <w:p w:rsidR="006944B3" w:rsidP="009624CF" w:rsidRDefault="006944B3" w14:paraId="710CF038" w14:textId="77777777">
      <w:r>
        <w:t>Lynch, Jason A.; Clark, James S.; Bigelow, Nancy H.; Edwards, Mary E.; Finney, Bruce P. 2002. Geographic and temporal variations in fire history in boreal ecosystems in Alaska. Journal of Geophysical Research. 107(D1): 8152. doi:10.1029/2001JD000332</w:t>
      </w:r>
    </w:p>
    <w:p w:rsidR="006944B3" w:rsidP="009624CF" w:rsidRDefault="006944B3" w14:paraId="18687A19" w14:textId="77777777"/>
    <w:p w:rsidR="006944B3" w:rsidP="009624CF" w:rsidRDefault="006944B3" w14:paraId="7B20DE54" w14:textId="77777777">
      <w:r>
        <w:t>Lynch, Jason A.; Hollis, Jeremy L.; Hu, Feng Sheng. 2004. Climatic and landscape controls of the boreal forest fire regime: Holocene records from Alaska. Journal of Ecology. 92(3): 477-489.</w:t>
      </w:r>
    </w:p>
    <w:p w:rsidR="006944B3" w:rsidP="009624CF" w:rsidRDefault="006944B3" w14:paraId="36FE4722" w14:textId="77777777"/>
    <w:p w:rsidR="000D38B3" w:rsidP="009624CF" w:rsidRDefault="000D38B3" w14:paraId="10472058" w14:textId="77777777">
      <w:r>
        <w:t xml:space="preserve">Moss, E. H. 1953. Marsh and bog vegetation in northwestern Alberta. Canadian Journal of Botany. 31(4): 448-470. </w:t>
      </w:r>
    </w:p>
    <w:p w:rsidR="000D38B3" w:rsidP="009624CF" w:rsidRDefault="000D38B3" w14:paraId="795E53AA" w14:textId="77777777"/>
    <w:p w:rsidR="009624CF" w:rsidP="009624CF" w:rsidRDefault="009624CF" w14:paraId="53FBBEB0" w14:textId="13B09C06">
      <w:r>
        <w:t>Murphy, K.A. and E. Witten. 2006. Black Spruce Southcentral. In Fire Regime Condition Class (FRCC) Interagency Guidebook Reference Conditions. Available at www.frcc.gov.</w:t>
      </w:r>
    </w:p>
    <w:p w:rsidR="009624CF" w:rsidP="009624CF" w:rsidRDefault="009624CF" w14:paraId="7BCF4FE2" w14:textId="77777777"/>
    <w:p w:rsidR="009624CF" w:rsidP="009624CF" w:rsidRDefault="009624CF" w14:paraId="5B388B29" w14:textId="77777777">
      <w:r>
        <w:t>NatureServe. 2008. International Ecological Classification Standard: Terrestrial Ecological Classifications. Draft Ecological Systems Description for Alaska Boreal and Sub-boreal Regions.</w:t>
      </w:r>
    </w:p>
    <w:p w:rsidR="009624CF" w:rsidP="009624CF" w:rsidRDefault="009624CF" w14:paraId="233F79B1" w14:textId="77777777"/>
    <w:p w:rsidR="00E503EF" w:rsidP="009624CF" w:rsidRDefault="00E503EF" w14:paraId="552C2DF4" w14:textId="77777777">
      <w:r>
        <w:t>Racine, Charles H.; Dennis, John G.; Patterson, William A., III. 1985. Tundra fire regimes in the Noatak River watershed, Alaska: 1956-83. Arctic. 38(3): 194-200.</w:t>
      </w:r>
    </w:p>
    <w:p w:rsidR="00E503EF" w:rsidP="009624CF" w:rsidRDefault="00E503EF" w14:paraId="1AEBBB64" w14:textId="77777777"/>
    <w:p w:rsidR="009624CF" w:rsidP="009624CF" w:rsidRDefault="009624CF" w14:paraId="6080A552" w14:textId="77777777">
      <w:r>
        <w:t xml:space="preserve">Rowe, J.S., J.L Bergsteinsson, G.A. Padbury, and R. Hermesh. 1974. Fire Studies in the </w:t>
      </w:r>
    </w:p>
    <w:p w:rsidR="009624CF" w:rsidP="009624CF" w:rsidRDefault="009624CF" w14:paraId="42532B42" w14:textId="77777777">
      <w:r>
        <w:t xml:space="preserve">Mackenzie Valley. ALUR Report 73-74-61. Arctic Land Use Research Program, Department of Indian Affairs and Human Development, Ottawa, Canada. 123 pp. </w:t>
      </w:r>
    </w:p>
    <w:p w:rsidR="009624CF" w:rsidP="009624CF" w:rsidRDefault="009624CF" w14:paraId="0BAF4F1B" w14:textId="77777777"/>
    <w:p w:rsidR="006944B3" w:rsidP="009624CF" w:rsidRDefault="006944B3" w14:paraId="5F7A8743" w14:textId="77777777">
      <w:r>
        <w:t>Tinner, Willy; Bigler, Christian; Gedye, Sharon; Gregory-Eaves, Irene; Jones, Richard T.; Kaltenrieder, Petra; Krahenbuhl, Urs; Hu, Feng Sheng. 2008. A 700-year paleoecological record of boreal ecosystem responses to climatic variation from Alaska. Ecology. 89(3): 729-743.</w:t>
      </w:r>
    </w:p>
    <w:p w:rsidR="006944B3" w:rsidP="009624CF" w:rsidRDefault="006944B3" w14:paraId="7AA407FA" w14:textId="77777777"/>
    <w:p w:rsidR="009624CF" w:rsidP="009624CF" w:rsidRDefault="009624CF" w14:paraId="01D2FE94" w14:textId="77777777">
      <w:r>
        <w:t>Viereck, L.A. 1983. The effects of fire in black spruce ecosystems of Alaska and northern Canada. In: Wein, Ross W.; MacLean, David A., eds. The role of fire in northern circumpolar ecosystems. New York: John Wiley &amp; Sons Ltd.: 201-220. Chapter 11.</w:t>
      </w:r>
    </w:p>
    <w:p w:rsidR="00EC754A" w:rsidP="009624CF" w:rsidRDefault="00EC754A" w14:paraId="56EEDA82" w14:textId="77777777"/>
    <w:p w:rsidR="00EC754A" w:rsidP="009624CF" w:rsidRDefault="00EC754A" w14:paraId="244186EB" w14:textId="3347662E">
      <w:r>
        <w:t>Viereck, Leslie A.; Schandelmeier, Linda A. 1980. Effects of fire in Alaska and adjacent Canada--a literature review. BLM-Alaska Tech. Rep. 6; BLM/AK/TR-80/06. Anchorage, AK: U.S. Department of the Interior, Bureau of Land Management, Alaska State Office. 124 p.</w:t>
      </w:r>
    </w:p>
    <w:p w:rsidR="009624CF" w:rsidP="009624CF" w:rsidRDefault="009624CF" w14:paraId="167D37E1" w14:textId="77777777"/>
    <w:p w:rsidR="009624CF" w:rsidP="009624CF" w:rsidRDefault="009624CF" w14:paraId="5CD56A7C" w14:textId="77777777">
      <w:r>
        <w:t>Viereck, L.A. Van Cleve, K. Dyrness, C.T. 1986 Forest Ecosystems in the Alaska Taiga. In: Van Cleve, K., Chapin F.S. III, Flanagan, P.W. (and others), eds. Forest Ecosystems in the Alaskan taiga: a synthesis of structure and function. New York: Springer-Verlag; 1986: 22-43.</w:t>
      </w:r>
    </w:p>
    <w:p w:rsidR="00076B1D" w:rsidP="009624CF" w:rsidRDefault="00076B1D" w14:paraId="19E8531F" w14:textId="77777777"/>
    <w:p w:rsidR="009624CF" w:rsidP="009624CF" w:rsidRDefault="009624CF" w14:paraId="2D017520" w14:textId="38A3B692">
      <w:r>
        <w:t>Yarie J. 1983. Forest community classification of the Porcupine River drainage, interior Alaska, and its application to forest management. USDA Forest Service GTR PNW-154.</w:t>
      </w:r>
    </w:p>
    <w:p w:rsidR="009624CF" w:rsidP="009624CF" w:rsidRDefault="009624CF" w14:paraId="2BF70AAB" w14:textId="77777777"/>
    <w:p w:rsidR="009624CF" w:rsidP="009624CF" w:rsidRDefault="009624CF" w14:paraId="3F611BE3" w14:textId="7BE24BBC">
      <w:r>
        <w:t>Yarie J. 1981. Forest fire cycles and life tables – a case study from interior Alaska. Can. J Forest Res. 11:554-562.</w:t>
      </w:r>
    </w:p>
    <w:p w:rsidR="001A006D" w:rsidP="009624CF" w:rsidRDefault="001A006D" w14:paraId="338057F2" w14:textId="77777777"/>
    <w:p w:rsidRPr="00A43E41" w:rsidR="004D5F12" w:rsidP="009624CF" w:rsidRDefault="004D5F12" w14:paraId="0B779E2C" w14:textId="77777777"/>
    <w:sectPr w:rsidRPr="00A43E41" w:rsidR="004D5F12" w:rsidSect="00FE41CA">
      <w:headerReference w:type="default" r:id="rId8"/>
      <w:footerReference w:type="default" r:id="rId9"/>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1F0A" w:rsidRDefault="004B1F0A" w14:paraId="1A8CA92F" w14:textId="77777777">
      <w:r>
        <w:separator/>
      </w:r>
    </w:p>
  </w:endnote>
  <w:endnote w:type="continuationSeparator" w:id="0">
    <w:p w:rsidR="004B1F0A" w:rsidRDefault="004B1F0A" w14:paraId="2C2CD68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7B32" w:rsidP="009624CF" w:rsidRDefault="00697B32" w14:paraId="7E71D613"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1F0A" w:rsidRDefault="004B1F0A" w14:paraId="700201D5" w14:textId="77777777">
      <w:r>
        <w:separator/>
      </w:r>
    </w:p>
  </w:footnote>
  <w:footnote w:type="continuationSeparator" w:id="0">
    <w:p w:rsidR="004B1F0A" w:rsidRDefault="004B1F0A" w14:paraId="4DB24FD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7B32" w:rsidP="009624CF" w:rsidRDefault="00697B32" w14:paraId="45F02195"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6B14A0C"/>
    <w:multiLevelType w:val="hybridMultilevel"/>
    <w:tmpl w:val="19ECF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87112262">
    <w:abstractNumId w:val="2"/>
  </w:num>
  <w:num w:numId="2" w16cid:durableId="520556940">
    <w:abstractNumId w:val="0"/>
  </w:num>
  <w:num w:numId="3" w16cid:durableId="21251423">
    <w:abstractNumId w:val="1"/>
  </w:num>
  <w:num w:numId="4" w16cid:durableId="20576595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1A006D"/>
    <w:pPr>
      <w:keepNext/>
      <w:keepLines/>
      <w:spacing w:before="40"/>
      <w:outlineLvl w:val="3"/>
    </w:pPr>
    <w:rPr>
      <w:rFonts w:asciiTheme="majorHAnsi" w:hAnsiTheme="majorHAnsi" w:eastAsiaTheme="majorEastAsia" w:cstheme="majorBidi"/>
      <w:i/>
      <w:iCs/>
      <w:color w:val="365F9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3226E1"/>
    <w:pPr>
      <w:ind w:left="720"/>
    </w:pPr>
    <w:rPr>
      <w:rFonts w:ascii="Calibri" w:hAnsi="Calibri" w:eastAsia="Calibri"/>
      <w:sz w:val="22"/>
      <w:szCs w:val="22"/>
    </w:rPr>
  </w:style>
  <w:style w:type="character" w:styleId="Hyperlink">
    <w:name w:val="Hyperlink"/>
    <w:rsid w:val="003226E1"/>
    <w:rPr>
      <w:color w:val="0000FF"/>
      <w:u w:val="single"/>
    </w:rPr>
  </w:style>
  <w:style w:type="character" w:styleId="CommentReference">
    <w:name w:val="annotation reference"/>
    <w:basedOn w:val="DefaultParagraphFont"/>
    <w:uiPriority w:val="99"/>
    <w:semiHidden/>
    <w:unhideWhenUsed/>
    <w:rsid w:val="00E07051"/>
    <w:rPr>
      <w:sz w:val="16"/>
      <w:szCs w:val="16"/>
    </w:rPr>
  </w:style>
  <w:style w:type="paragraph" w:styleId="CommentText">
    <w:name w:val="annotation text"/>
    <w:basedOn w:val="Normal"/>
    <w:link w:val="CommentTextChar"/>
    <w:uiPriority w:val="99"/>
    <w:unhideWhenUsed/>
    <w:rsid w:val="00E07051"/>
    <w:rPr>
      <w:sz w:val="20"/>
      <w:szCs w:val="20"/>
    </w:rPr>
  </w:style>
  <w:style w:type="character" w:styleId="CommentTextChar" w:customStyle="1">
    <w:name w:val="Comment Text Char"/>
    <w:basedOn w:val="DefaultParagraphFont"/>
    <w:link w:val="CommentText"/>
    <w:uiPriority w:val="99"/>
    <w:rsid w:val="00E07051"/>
  </w:style>
  <w:style w:type="paragraph" w:styleId="CommentSubject">
    <w:name w:val="annotation subject"/>
    <w:basedOn w:val="CommentText"/>
    <w:next w:val="CommentText"/>
    <w:link w:val="CommentSubjectChar"/>
    <w:uiPriority w:val="99"/>
    <w:semiHidden/>
    <w:unhideWhenUsed/>
    <w:rsid w:val="00E07051"/>
    <w:rPr>
      <w:b/>
      <w:bCs/>
    </w:rPr>
  </w:style>
  <w:style w:type="character" w:styleId="CommentSubjectChar" w:customStyle="1">
    <w:name w:val="Comment Subject Char"/>
    <w:basedOn w:val="CommentTextChar"/>
    <w:link w:val="CommentSubject"/>
    <w:uiPriority w:val="99"/>
    <w:semiHidden/>
    <w:rsid w:val="00E07051"/>
    <w:rPr>
      <w:b/>
      <w:bCs/>
    </w:rPr>
  </w:style>
  <w:style w:type="paragraph" w:styleId="BalloonText">
    <w:name w:val="Balloon Text"/>
    <w:basedOn w:val="Normal"/>
    <w:link w:val="BalloonTextChar"/>
    <w:uiPriority w:val="99"/>
    <w:semiHidden/>
    <w:unhideWhenUsed/>
    <w:rsid w:val="00E07051"/>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07051"/>
    <w:rPr>
      <w:rFonts w:ascii="Segoe UI" w:hAnsi="Segoe UI" w:cs="Segoe UI"/>
      <w:sz w:val="18"/>
      <w:szCs w:val="18"/>
    </w:rPr>
  </w:style>
  <w:style w:type="character" w:styleId="UnresolvedMention">
    <w:name w:val="Unresolved Mention"/>
    <w:basedOn w:val="DefaultParagraphFont"/>
    <w:uiPriority w:val="99"/>
    <w:semiHidden/>
    <w:unhideWhenUsed/>
    <w:rsid w:val="003B3878"/>
    <w:rPr>
      <w:color w:val="605E5C"/>
      <w:shd w:val="clear" w:color="auto" w:fill="E1DFDD"/>
    </w:rPr>
  </w:style>
  <w:style w:type="paragraph" w:styleId="Revision">
    <w:name w:val="Revision"/>
    <w:hidden/>
    <w:uiPriority w:val="99"/>
    <w:semiHidden/>
    <w:rsid w:val="0045188E"/>
    <w:rPr>
      <w:sz w:val="24"/>
      <w:szCs w:val="24"/>
    </w:rPr>
  </w:style>
  <w:style w:type="table" w:styleId="TableGrid">
    <w:name w:val="Table Grid"/>
    <w:basedOn w:val="TableNormal"/>
    <w:uiPriority w:val="59"/>
    <w:rsid w:val="00814D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4Char" w:customStyle="1">
    <w:name w:val="Heading 4 Char"/>
    <w:basedOn w:val="DefaultParagraphFont"/>
    <w:link w:val="Heading4"/>
    <w:uiPriority w:val="9"/>
    <w:semiHidden/>
    <w:rsid w:val="001A006D"/>
    <w:rPr>
      <w:rFonts w:asciiTheme="majorHAnsi" w:hAnsiTheme="majorHAnsi" w:eastAsiaTheme="majorEastAsia" w:cstheme="majorBidi"/>
      <w:i/>
      <w:iCs/>
      <w:color w:val="365F91" w:themeColor="accent1" w:themeShade="BF"/>
      <w:sz w:val="24"/>
      <w:szCs w:val="24"/>
    </w:rPr>
  </w:style>
  <w:style w:type="character" w:styleId="FollowedHyperlink">
    <w:name w:val="FollowedHyperlink"/>
    <w:basedOn w:val="DefaultParagraphFont"/>
    <w:uiPriority w:val="99"/>
    <w:semiHidden/>
    <w:unhideWhenUsed/>
    <w:rsid w:val="001A07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61251">
      <w:bodyDiv w:val="1"/>
      <w:marLeft w:val="0"/>
      <w:marRight w:val="0"/>
      <w:marTop w:val="0"/>
      <w:marBottom w:val="0"/>
      <w:divBdr>
        <w:top w:val="none" w:sz="0" w:space="0" w:color="auto"/>
        <w:left w:val="none" w:sz="0" w:space="0" w:color="auto"/>
        <w:bottom w:val="none" w:sz="0" w:space="0" w:color="auto"/>
        <w:right w:val="none" w:sz="0" w:space="0" w:color="auto"/>
      </w:divBdr>
    </w:div>
    <w:div w:id="168524573">
      <w:bodyDiv w:val="1"/>
      <w:marLeft w:val="0"/>
      <w:marRight w:val="0"/>
      <w:marTop w:val="0"/>
      <w:marBottom w:val="0"/>
      <w:divBdr>
        <w:top w:val="none" w:sz="0" w:space="0" w:color="auto"/>
        <w:left w:val="none" w:sz="0" w:space="0" w:color="auto"/>
        <w:bottom w:val="none" w:sz="0" w:space="0" w:color="auto"/>
        <w:right w:val="none" w:sz="0" w:space="0" w:color="auto"/>
      </w:divBdr>
    </w:div>
    <w:div w:id="691997244">
      <w:bodyDiv w:val="1"/>
      <w:marLeft w:val="0"/>
      <w:marRight w:val="0"/>
      <w:marTop w:val="0"/>
      <w:marBottom w:val="0"/>
      <w:divBdr>
        <w:top w:val="none" w:sz="0" w:space="0" w:color="auto"/>
        <w:left w:val="none" w:sz="0" w:space="0" w:color="auto"/>
        <w:bottom w:val="none" w:sz="0" w:space="0" w:color="auto"/>
        <w:right w:val="none" w:sz="0" w:space="0" w:color="auto"/>
      </w:divBdr>
    </w:div>
    <w:div w:id="1450903065">
      <w:bodyDiv w:val="1"/>
      <w:marLeft w:val="0"/>
      <w:marRight w:val="0"/>
      <w:marTop w:val="0"/>
      <w:marBottom w:val="0"/>
      <w:divBdr>
        <w:top w:val="none" w:sz="0" w:space="0" w:color="auto"/>
        <w:left w:val="none" w:sz="0" w:space="0" w:color="auto"/>
        <w:bottom w:val="none" w:sz="0" w:space="0" w:color="auto"/>
        <w:right w:val="none" w:sz="0" w:space="0" w:color="auto"/>
      </w:divBdr>
    </w:div>
    <w:div w:id="1713529834">
      <w:bodyDiv w:val="1"/>
      <w:marLeft w:val="0"/>
      <w:marRight w:val="0"/>
      <w:marTop w:val="0"/>
      <w:marBottom w:val="0"/>
      <w:divBdr>
        <w:top w:val="none" w:sz="0" w:space="0" w:color="auto"/>
        <w:left w:val="none" w:sz="0" w:space="0" w:color="auto"/>
        <w:bottom w:val="none" w:sz="0" w:space="0" w:color="auto"/>
        <w:right w:val="none" w:sz="0" w:space="0" w:color="auto"/>
      </w:divBdr>
    </w:div>
    <w:div w:id="1783527922">
      <w:bodyDiv w:val="1"/>
      <w:marLeft w:val="0"/>
      <w:marRight w:val="0"/>
      <w:marTop w:val="0"/>
      <w:marBottom w:val="0"/>
      <w:divBdr>
        <w:top w:val="none" w:sz="0" w:space="0" w:color="auto"/>
        <w:left w:val="none" w:sz="0" w:space="0" w:color="auto"/>
        <w:bottom w:val="none" w:sz="0" w:space="0" w:color="auto"/>
        <w:right w:val="none" w:sz="0" w:space="0" w:color="auto"/>
      </w:divBdr>
    </w:div>
    <w:div w:id="1815105219">
      <w:bodyDiv w:val="1"/>
      <w:marLeft w:val="0"/>
      <w:marRight w:val="0"/>
      <w:marTop w:val="0"/>
      <w:marBottom w:val="0"/>
      <w:divBdr>
        <w:top w:val="none" w:sz="0" w:space="0" w:color="auto"/>
        <w:left w:val="none" w:sz="0" w:space="0" w:color="auto"/>
        <w:bottom w:val="none" w:sz="0" w:space="0" w:color="auto"/>
        <w:right w:val="none" w:sz="0" w:space="0" w:color="auto"/>
      </w:divBdr>
    </w:div>
    <w:div w:id="199459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84077-C969-49B3-BF25-0E606C015AF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Kori Blankenship</lastModifiedBy>
  <revision>22</revision>
  <lastPrinted>2015-09-11T19:37:00.0000000Z</lastPrinted>
  <dcterms:created xsi:type="dcterms:W3CDTF">2022-12-15T01:19:00.0000000Z</dcterms:created>
  <dcterms:modified xsi:type="dcterms:W3CDTF">2024-11-02T16:11:42.4816781Z</dcterms:modified>
</coreProperties>
</file>