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7FF5" w:rsidP="00497FF5" w:rsidRDefault="00497FF5" w14:paraId="31F3CD78" w14:textId="3CDA839C">
      <w:pPr>
        <w:pStyle w:val="BpSTitle"/>
      </w:pPr>
      <w:r>
        <w:t>1621</w:t>
      </w:r>
      <w:r w:rsidR="0021703F">
        <w:t>0</w:t>
      </w:r>
    </w:p>
    <w:p w:rsidR="00497FF5" w:rsidP="00497FF5" w:rsidRDefault="001E6EA8" w14:paraId="711E503A" w14:textId="1687D0BD">
      <w:pPr>
        <w:pStyle w:val="BpSTitle"/>
      </w:pPr>
      <w:r w:rsidRPr="001424A9">
        <w:t>Western North American Boreal Black Spruce Bog and Dwarf</w:t>
      </w:r>
      <w:r>
        <w:t>-</w:t>
      </w:r>
      <w:r w:rsidRPr="001424A9">
        <w:t>Tree Peatland</w:t>
      </w:r>
      <w:r w:rsidDel="001E6EA8">
        <w:t xml:space="preserve"> </w:t>
      </w:r>
      <w:r w:rsidR="00497FF5">
        <w:t xml:space="preserve"> </w:t>
      </w:r>
    </w:p>
    <w:p w:rsidR="00497FF5" w:rsidP="00497FF5" w:rsidRDefault="00497FF5" w14:paraId="32F8C6E5" w14:textId="77777777">
      <w:r>
        <w:t>BpS Model/Description Version: Nov. 2024</w:t>
      </w:r>
      <w:r>
        <w:tab/>
      </w:r>
      <w:r>
        <w:tab/>
      </w:r>
      <w:r>
        <w:tab/>
      </w:r>
      <w:r>
        <w:tab/>
      </w:r>
      <w:r>
        <w:tab/>
      </w:r>
      <w:r>
        <w:tab/>
      </w:r>
      <w:r>
        <w:tab/>
      </w:r>
    </w:p>
    <w:p w:rsidR="00497FF5" w:rsidP="00497FF5" w:rsidRDefault="00497FF5" w14:paraId="0CF3028E" w14:textId="77777777"/>
    <w:p w:rsidRPr="00AC4B61" w:rsidR="001C124E" w:rsidP="00497FF5" w:rsidRDefault="001C124E" w14:paraId="6AA5BAC6" w14:textId="5428FEDE">
      <w:pPr>
        <w:pStyle w:val="InfoPara"/>
        <w:rPr>
          <w:b w:val="0"/>
          <w:bCs/>
        </w:rPr>
      </w:pPr>
      <w:r>
        <w:t xml:space="preserve">Reviewer: </w:t>
      </w:r>
      <w:r w:rsidR="00C9385B">
        <w:rPr>
          <w:b w:val="0"/>
          <w:bCs/>
        </w:rPr>
        <w:t>Blaine Spellman</w:t>
      </w:r>
    </w:p>
    <w:p w:rsidR="00497FF5" w:rsidP="00497FF5" w:rsidRDefault="00497FF5" w14:paraId="6E3FDF66" w14:textId="5A578568">
      <w:pPr>
        <w:pStyle w:val="InfoPara"/>
      </w:pPr>
      <w:r>
        <w:t>Vegetation Type</w:t>
      </w:r>
    </w:p>
    <w:p w:rsidR="00497FF5" w:rsidP="00497FF5" w:rsidRDefault="002216AD" w14:paraId="236A2DC3" w14:textId="1C082F9A">
      <w:r>
        <w:t xml:space="preserve">Woody </w:t>
      </w:r>
      <w:r w:rsidR="00497FF5">
        <w:t>Wetland</w:t>
      </w:r>
    </w:p>
    <w:p w:rsidR="00497FF5" w:rsidP="00497FF5" w:rsidRDefault="00497FF5" w14:paraId="3B6A6649" w14:textId="77777777">
      <w:pPr>
        <w:pStyle w:val="InfoPara"/>
      </w:pPr>
      <w:r>
        <w:t>Map Zones</w:t>
      </w:r>
    </w:p>
    <w:p w:rsidR="002B5603" w:rsidP="002B5603" w:rsidRDefault="002B5603" w14:paraId="024E1906" w14:textId="77777777">
      <w:pPr>
        <w:rPr>
          <w:rFonts w:ascii="Calibri" w:hAnsi="Calibri" w:cs="Calibri"/>
          <w:color w:val="000000"/>
          <w:sz w:val="22"/>
          <w:szCs w:val="22"/>
        </w:rPr>
      </w:pPr>
      <w:r>
        <w:rPr>
          <w:rFonts w:ascii="Calibri" w:hAnsi="Calibri" w:cs="Calibri"/>
          <w:color w:val="000000"/>
          <w:sz w:val="22"/>
          <w:szCs w:val="22"/>
        </w:rPr>
        <w:t>68, 69, 70, 71, 72, 73, 74, 75, 76, 77</w:t>
      </w:r>
    </w:p>
    <w:p w:rsidR="00497FF5" w:rsidP="00497FF5" w:rsidRDefault="00497FF5" w14:paraId="330F870E" w14:textId="77777777">
      <w:pPr>
        <w:pStyle w:val="InfoPara"/>
      </w:pPr>
      <w:r>
        <w:t>Geographic Range</w:t>
      </w:r>
    </w:p>
    <w:p w:rsidR="00497FF5" w:rsidP="00497FF5" w:rsidRDefault="009A7EE1" w14:paraId="75BD05B7" w14:textId="688DE606">
      <w:r w:rsidRPr="001424A9">
        <w:t xml:space="preserve">This </w:t>
      </w:r>
      <w:r w:rsidR="000519F3">
        <w:t>Biophysical Setting (BpS)</w:t>
      </w:r>
      <w:r w:rsidRPr="001424A9">
        <w:t xml:space="preserve"> is found at higher temperate and boreal latitudes of western Canada, extending into the Rocky Mountain</w:t>
      </w:r>
      <w:r w:rsidR="007812DB">
        <w:t>s</w:t>
      </w:r>
      <w:r>
        <w:t xml:space="preserve">, and </w:t>
      </w:r>
      <w:r w:rsidRPr="001424A9">
        <w:t>in lowlands of the boreal and boreal transition regions of Alaska</w:t>
      </w:r>
      <w:r>
        <w:t xml:space="preserve">, including </w:t>
      </w:r>
      <w:r w:rsidRPr="006F74A5">
        <w:t>Yukon and Tanana Flats</w:t>
      </w:r>
      <w:r w:rsidRPr="001424A9">
        <w:t>.</w:t>
      </w:r>
    </w:p>
    <w:p w:rsidR="00497FF5" w:rsidP="00497FF5" w:rsidRDefault="00497FF5" w14:paraId="6F913151" w14:textId="77777777">
      <w:pPr>
        <w:pStyle w:val="InfoPara"/>
      </w:pPr>
      <w:r>
        <w:t>Biophysical Site Description</w:t>
      </w:r>
    </w:p>
    <w:p w:rsidR="00497FF5" w:rsidP="00497FF5" w:rsidRDefault="00C130FA" w14:paraId="301DE9BC" w14:textId="49783D1C">
      <w:r w:rsidRPr="001424A9">
        <w:t xml:space="preserve">These wetlands form where the rate of peat accumulation exceeds its decomposition, resulting in ombrotrophic and acidic peatlands in which the bog surface is raised above the water table. </w:t>
      </w:r>
      <w:r w:rsidR="00497FF5">
        <w:t>This sy</w:t>
      </w:r>
      <w:r w:rsidR="001E6EA8">
        <w:t>s</w:t>
      </w:r>
      <w:r w:rsidR="00497FF5">
        <w:t>tem is typically found on</w:t>
      </w:r>
      <w:r w:rsidR="00116DA1">
        <w:t xml:space="preserve"> stream terraces, </w:t>
      </w:r>
      <w:r w:rsidR="00497FF5">
        <w:t>valley bottoms and toe</w:t>
      </w:r>
      <w:r w:rsidR="00014AF8">
        <w:t>-</w:t>
      </w:r>
      <w:r w:rsidR="00497FF5">
        <w:t xml:space="preserve">slopes up to eight percent slope, except on gravel substrates. Soils are poorly drained and acidic, often with a well-developed peat layer. Much of this vegetation is likely to be underlain by near surface permafrost (active layers &lt; 1m deep). The presence of permafrost and poor drainage of flat areas work in conjunction to keep soils cool and wet, restricting decomposition and aiding the accumulation of peat. </w:t>
      </w:r>
      <w:r w:rsidRPr="00682B87" w:rsidR="00497FF5">
        <w:t xml:space="preserve">Warming climates and </w:t>
      </w:r>
      <w:r w:rsidR="009066F9">
        <w:t>(perhaps</w:t>
      </w:r>
      <w:r w:rsidR="00FF4334">
        <w:t>, with extreme warming</w:t>
      </w:r>
      <w:r w:rsidR="009066F9">
        <w:t xml:space="preserve">) </w:t>
      </w:r>
      <w:r w:rsidRPr="00682B87" w:rsidR="00497FF5">
        <w:t>deep-burning fires have the potential to disrupt the soil thermal regime and lead to permafrost thawing and subsidence (thermokarst). Thermokarst will lead to prolonged stages of wetland-marsh type vegetation.</w:t>
      </w:r>
      <w:r w:rsidRPr="00501850" w:rsidR="00497FF5">
        <w:rPr>
          <w:b/>
          <w:bCs/>
        </w:rPr>
        <w:t xml:space="preserve"> </w:t>
      </w:r>
      <w:r w:rsidRPr="00953649" w:rsidR="00497FF5">
        <w:t>Re-establishment of black spruce forests is likely to occur when peat-reaccumulates and the permafrost develops again, leading to a rising of the surface above the water table.</w:t>
      </w:r>
    </w:p>
    <w:p w:rsidR="00497FF5" w:rsidP="00497FF5" w:rsidRDefault="00497FF5" w14:paraId="069CAE23" w14:textId="77777777">
      <w:pPr>
        <w:pStyle w:val="InfoPara"/>
      </w:pPr>
      <w:r>
        <w:t>Vegetation Description</w:t>
      </w:r>
    </w:p>
    <w:p w:rsidRPr="00AC4B61" w:rsidR="00676500" w:rsidP="00AC4B61" w:rsidRDefault="00676500" w14:paraId="1C1B9DA6" w14:textId="3A308404">
      <w:pPr>
        <w:pStyle w:val="ListBullet"/>
        <w:numPr>
          <w:ilvl w:val="0"/>
          <w:numId w:val="0"/>
        </w:numPr>
        <w:tabs>
          <w:tab w:val="clear" w:pos="216"/>
          <w:tab w:val="left" w:pos="0"/>
        </w:tabs>
        <w:rPr>
          <w:rFonts w:ascii="Times New Roman" w:hAnsi="Times New Roman"/>
          <w:sz w:val="24"/>
          <w:szCs w:val="24"/>
        </w:rPr>
      </w:pPr>
      <w:r w:rsidRPr="00AC4B61">
        <w:rPr>
          <w:rFonts w:ascii="Times New Roman" w:hAnsi="Times New Roman"/>
          <w:sz w:val="24"/>
          <w:szCs w:val="24"/>
        </w:rPr>
        <w:t xml:space="preserve">The forest canopy is typically open to woodland and trees are generally stunted compared to adjacent more well-drained areas. The vegetation is dominated by dense to scattered trees with </w:t>
      </w:r>
      <w:r w:rsidRPr="00AC4B61">
        <w:rPr>
          <w:rFonts w:ascii="Times New Roman" w:hAnsi="Times New Roman"/>
          <w:i/>
          <w:sz w:val="24"/>
          <w:szCs w:val="24"/>
        </w:rPr>
        <w:t>Picea mariana</w:t>
      </w:r>
      <w:r w:rsidRPr="00AC4B61">
        <w:rPr>
          <w:rFonts w:ascii="Times New Roman" w:hAnsi="Times New Roman"/>
          <w:iCs/>
          <w:sz w:val="24"/>
          <w:szCs w:val="24"/>
        </w:rPr>
        <w:t>,</w:t>
      </w:r>
      <w:r w:rsidRPr="00AC4B61">
        <w:rPr>
          <w:rFonts w:ascii="Times New Roman" w:hAnsi="Times New Roman"/>
          <w:sz w:val="24"/>
          <w:szCs w:val="24"/>
        </w:rPr>
        <w:t xml:space="preserve"> and occasionally </w:t>
      </w:r>
      <w:r w:rsidRPr="00AC4B61">
        <w:rPr>
          <w:rFonts w:ascii="Times New Roman" w:hAnsi="Times New Roman"/>
          <w:i/>
          <w:sz w:val="24"/>
          <w:szCs w:val="24"/>
        </w:rPr>
        <w:t xml:space="preserve">Larix laricina </w:t>
      </w:r>
      <w:r w:rsidRPr="00AC4B61">
        <w:rPr>
          <w:rFonts w:ascii="Times New Roman" w:hAnsi="Times New Roman"/>
          <w:iCs/>
          <w:sz w:val="24"/>
          <w:szCs w:val="24"/>
        </w:rPr>
        <w:t>on less acidic sites</w:t>
      </w:r>
      <w:r w:rsidR="00CE5D9F">
        <w:rPr>
          <w:rFonts w:ascii="Times New Roman" w:hAnsi="Times New Roman"/>
          <w:sz w:val="24"/>
          <w:szCs w:val="24"/>
        </w:rPr>
        <w:t>.</w:t>
      </w:r>
      <w:r w:rsidRPr="00AC4B61">
        <w:rPr>
          <w:rFonts w:ascii="Times New Roman" w:hAnsi="Times New Roman"/>
          <w:sz w:val="24"/>
          <w:szCs w:val="24"/>
        </w:rPr>
        <w:t xml:space="preserve"> </w:t>
      </w:r>
      <w:r w:rsidR="00CD3152">
        <w:rPr>
          <w:rFonts w:ascii="Times New Roman" w:hAnsi="Times New Roman"/>
          <w:sz w:val="24"/>
          <w:szCs w:val="24"/>
        </w:rPr>
        <w:t>L</w:t>
      </w:r>
      <w:r w:rsidRPr="00AC4B61">
        <w:rPr>
          <w:rFonts w:ascii="Times New Roman" w:hAnsi="Times New Roman"/>
          <w:sz w:val="24"/>
          <w:szCs w:val="24"/>
        </w:rPr>
        <w:t xml:space="preserve">ow ericaceous shrubs </w:t>
      </w:r>
      <w:r w:rsidR="00CD3152">
        <w:rPr>
          <w:rFonts w:ascii="Times New Roman" w:hAnsi="Times New Roman"/>
          <w:sz w:val="24"/>
          <w:szCs w:val="24"/>
        </w:rPr>
        <w:t xml:space="preserve">are also dominant, </w:t>
      </w:r>
      <w:r w:rsidRPr="00AC4B61">
        <w:rPr>
          <w:rFonts w:ascii="Times New Roman" w:hAnsi="Times New Roman"/>
          <w:sz w:val="24"/>
          <w:szCs w:val="24"/>
        </w:rPr>
        <w:t xml:space="preserve">including </w:t>
      </w:r>
      <w:r w:rsidRPr="00AC4B61">
        <w:rPr>
          <w:rFonts w:ascii="Times New Roman" w:hAnsi="Times New Roman"/>
          <w:i/>
          <w:sz w:val="24"/>
          <w:szCs w:val="24"/>
        </w:rPr>
        <w:t xml:space="preserve">Andromeda polifolia, Betula nana, Betula glandulosa, Kalmia polifolia, Ledum palustre </w:t>
      </w:r>
      <w:r w:rsidRPr="00CD3152">
        <w:rPr>
          <w:rFonts w:ascii="Times New Roman" w:hAnsi="Times New Roman"/>
          <w:iCs/>
          <w:sz w:val="24"/>
          <w:szCs w:val="24"/>
        </w:rPr>
        <w:t>ssp</w:t>
      </w:r>
      <w:r w:rsidRPr="00AC4B61">
        <w:rPr>
          <w:rFonts w:ascii="Times New Roman" w:hAnsi="Times New Roman"/>
          <w:i/>
          <w:sz w:val="24"/>
          <w:szCs w:val="24"/>
        </w:rPr>
        <w:t xml:space="preserve">. decumbens, Ledum groenlandicum, Chamaedaphne calyculata, Empetrum nigrum, Myrica gale, Rubus chamaemorus, Vaccinium oxycoccos, Vaccinium vitis-idaea, </w:t>
      </w:r>
      <w:r w:rsidR="00CD3152">
        <w:rPr>
          <w:rFonts w:ascii="Times New Roman" w:hAnsi="Times New Roman"/>
          <w:iCs/>
          <w:sz w:val="24"/>
          <w:szCs w:val="24"/>
        </w:rPr>
        <w:t xml:space="preserve">and, </w:t>
      </w:r>
      <w:r w:rsidRPr="00AC4B61">
        <w:rPr>
          <w:rFonts w:ascii="Times New Roman" w:hAnsi="Times New Roman"/>
          <w:i/>
          <w:sz w:val="24"/>
          <w:szCs w:val="24"/>
        </w:rPr>
        <w:t>Vaccinium uliginosum</w:t>
      </w:r>
      <w:r w:rsidR="00830C5F">
        <w:rPr>
          <w:rFonts w:ascii="Times New Roman" w:hAnsi="Times New Roman"/>
          <w:sz w:val="24"/>
          <w:szCs w:val="24"/>
        </w:rPr>
        <w:t>.</w:t>
      </w:r>
      <w:r w:rsidRPr="00AC4B61">
        <w:rPr>
          <w:rFonts w:ascii="Times New Roman" w:hAnsi="Times New Roman"/>
          <w:sz w:val="24"/>
          <w:szCs w:val="24"/>
        </w:rPr>
        <w:t xml:space="preserve"> </w:t>
      </w:r>
      <w:r w:rsidR="00830C5F">
        <w:rPr>
          <w:rFonts w:ascii="Times New Roman" w:hAnsi="Times New Roman"/>
          <w:sz w:val="24"/>
          <w:szCs w:val="24"/>
        </w:rPr>
        <w:t>P</w:t>
      </w:r>
      <w:r w:rsidRPr="00AC4B61">
        <w:rPr>
          <w:rFonts w:ascii="Times New Roman" w:hAnsi="Times New Roman"/>
          <w:sz w:val="24"/>
          <w:szCs w:val="24"/>
        </w:rPr>
        <w:t>atches of graminoids and bryophyte lawns</w:t>
      </w:r>
      <w:r w:rsidR="00830C5F">
        <w:rPr>
          <w:rFonts w:ascii="Times New Roman" w:hAnsi="Times New Roman"/>
          <w:sz w:val="24"/>
          <w:szCs w:val="24"/>
        </w:rPr>
        <w:t xml:space="preserve"> are also common</w:t>
      </w:r>
      <w:r w:rsidRPr="00AC4B61">
        <w:rPr>
          <w:rFonts w:ascii="Times New Roman" w:hAnsi="Times New Roman"/>
          <w:sz w:val="24"/>
          <w:szCs w:val="24"/>
        </w:rPr>
        <w:t xml:space="preserve">. Common graminoids include </w:t>
      </w:r>
      <w:r w:rsidRPr="00AC4B61">
        <w:rPr>
          <w:rFonts w:ascii="Times New Roman" w:hAnsi="Times New Roman"/>
          <w:i/>
          <w:sz w:val="24"/>
          <w:szCs w:val="24"/>
        </w:rPr>
        <w:t xml:space="preserve">Carex pluriflora, </w:t>
      </w:r>
      <w:r w:rsidR="00FF4334">
        <w:rPr>
          <w:rFonts w:ascii="Times New Roman" w:hAnsi="Times New Roman"/>
          <w:i/>
          <w:sz w:val="24"/>
          <w:szCs w:val="24"/>
        </w:rPr>
        <w:t>Carex bigelowii</w:t>
      </w:r>
      <w:r w:rsidRPr="00AC4B61">
        <w:rPr>
          <w:rFonts w:ascii="Times New Roman" w:hAnsi="Times New Roman"/>
          <w:i/>
          <w:sz w:val="24"/>
          <w:szCs w:val="24"/>
        </w:rPr>
        <w:t>, Eriophorum angustifolium</w:t>
      </w:r>
      <w:r w:rsidRPr="00AC4B61">
        <w:rPr>
          <w:rFonts w:ascii="Times New Roman" w:hAnsi="Times New Roman"/>
          <w:sz w:val="24"/>
          <w:szCs w:val="24"/>
        </w:rPr>
        <w:t xml:space="preserve">, and </w:t>
      </w:r>
      <w:r w:rsidRPr="00AC4B61">
        <w:rPr>
          <w:rFonts w:ascii="Times New Roman" w:hAnsi="Times New Roman"/>
          <w:i/>
          <w:sz w:val="24"/>
          <w:szCs w:val="24"/>
        </w:rPr>
        <w:t>Calamagrostis canadensis</w:t>
      </w:r>
      <w:r w:rsidRPr="00AC4B61">
        <w:rPr>
          <w:rFonts w:ascii="Times New Roman" w:hAnsi="Times New Roman"/>
          <w:sz w:val="24"/>
          <w:szCs w:val="24"/>
        </w:rPr>
        <w:t xml:space="preserve">. </w:t>
      </w:r>
      <w:r w:rsidRPr="00AC4B61">
        <w:rPr>
          <w:rFonts w:ascii="Times New Roman" w:hAnsi="Times New Roman"/>
          <w:i/>
          <w:sz w:val="24"/>
          <w:szCs w:val="24"/>
        </w:rPr>
        <w:t>Sphagnum</w:t>
      </w:r>
      <w:r w:rsidRPr="00AC4B61">
        <w:rPr>
          <w:rFonts w:ascii="Times New Roman" w:hAnsi="Times New Roman"/>
          <w:sz w:val="24"/>
          <w:szCs w:val="24"/>
        </w:rPr>
        <w:t xml:space="preserve"> species are characteristic, including </w:t>
      </w:r>
      <w:r w:rsidRPr="00AC4B61">
        <w:rPr>
          <w:rFonts w:ascii="Times New Roman" w:hAnsi="Times New Roman"/>
          <w:i/>
          <w:sz w:val="24"/>
          <w:szCs w:val="24"/>
        </w:rPr>
        <w:t>Sphagnum capillifolium, Sphagnum magellanicum, Sphagnum fuscum, Sphagnum papillosum</w:t>
      </w:r>
      <w:r w:rsidRPr="00AC4B61">
        <w:rPr>
          <w:rFonts w:ascii="Times New Roman" w:hAnsi="Times New Roman"/>
          <w:sz w:val="24"/>
          <w:szCs w:val="24"/>
        </w:rPr>
        <w:t xml:space="preserve">, and </w:t>
      </w:r>
      <w:r w:rsidRPr="00AC4B61">
        <w:rPr>
          <w:rFonts w:ascii="Times New Roman" w:hAnsi="Times New Roman"/>
          <w:i/>
          <w:sz w:val="24"/>
          <w:szCs w:val="24"/>
        </w:rPr>
        <w:lastRenderedPageBreak/>
        <w:t>Sphagnum cuspidatum</w:t>
      </w:r>
      <w:r w:rsidRPr="00AC4B61">
        <w:rPr>
          <w:rFonts w:ascii="Times New Roman" w:hAnsi="Times New Roman"/>
          <w:sz w:val="24"/>
          <w:szCs w:val="24"/>
        </w:rPr>
        <w:t xml:space="preserve"> (DeVelice et al. 1999).</w:t>
      </w:r>
      <w:r w:rsidR="00FF4334">
        <w:rPr>
          <w:rFonts w:ascii="Times New Roman" w:hAnsi="Times New Roman"/>
          <w:sz w:val="24"/>
          <w:szCs w:val="24"/>
        </w:rPr>
        <w:t xml:space="preserve"> </w:t>
      </w:r>
      <w:r w:rsidRPr="00014AF8" w:rsidR="00FF4334">
        <w:rPr>
          <w:rFonts w:ascii="Times New Roman" w:hAnsi="Times New Roman"/>
          <w:sz w:val="22"/>
          <w:szCs w:val="22"/>
        </w:rPr>
        <w:t xml:space="preserve">Lichens include </w:t>
      </w:r>
      <w:r w:rsidRPr="00014AF8" w:rsidR="00FF4334">
        <w:rPr>
          <w:rStyle w:val="cf01"/>
          <w:rFonts w:ascii="Times New Roman" w:hAnsi="Times New Roman" w:cs="Times New Roman"/>
          <w:i/>
          <w:iCs/>
          <w:sz w:val="22"/>
          <w:szCs w:val="22"/>
        </w:rPr>
        <w:t>Cladina</w:t>
      </w:r>
      <w:r w:rsidRPr="00014AF8" w:rsidR="00FF4334">
        <w:rPr>
          <w:rStyle w:val="cf01"/>
          <w:rFonts w:ascii="Times New Roman" w:hAnsi="Times New Roman" w:cs="Times New Roman"/>
          <w:sz w:val="22"/>
          <w:szCs w:val="22"/>
        </w:rPr>
        <w:t xml:space="preserve"> (several species), and </w:t>
      </w:r>
      <w:r w:rsidRPr="00014AF8" w:rsidR="00FF4334">
        <w:rPr>
          <w:rStyle w:val="cf01"/>
          <w:rFonts w:ascii="Times New Roman" w:hAnsi="Times New Roman" w:cs="Times New Roman"/>
          <w:i/>
          <w:iCs/>
          <w:sz w:val="22"/>
          <w:szCs w:val="22"/>
        </w:rPr>
        <w:t>Flavocetraria cucullata</w:t>
      </w:r>
      <w:r w:rsidRPr="00014AF8" w:rsidR="00FF4334">
        <w:rPr>
          <w:rStyle w:val="cf01"/>
          <w:rFonts w:ascii="Times New Roman" w:hAnsi="Times New Roman" w:cs="Times New Roman"/>
          <w:sz w:val="22"/>
          <w:szCs w:val="22"/>
        </w:rPr>
        <w:t>. Lichens overtop Sphagnum commonly on these thermokarst prone plots in the Yukon Flats Lowlands.</w:t>
      </w:r>
    </w:p>
    <w:p w:rsidR="00497FF5" w:rsidP="00497FF5" w:rsidRDefault="00497FF5" w14:paraId="5618C208" w14:textId="77777777">
      <w:pPr>
        <w:pStyle w:val="InfoPara"/>
      </w:pPr>
      <w:r>
        <w:t>BpS Dominant and Indicator Species</w:t>
      </w:r>
    </w:p>
    <w:p>
      <w:r>
        <w:rPr>
          <w:sz w:val="16"/>
        </w:rPr>
        <w:t>Species names are from the NRCS PLANTS database. Check species codes at http://plants.usda.gov.</w:t>
      </w:r>
    </w:p>
    <w:p w:rsidR="00497FF5" w:rsidP="00497FF5" w:rsidRDefault="00497FF5" w14:paraId="5C2DBECE" w14:textId="77777777">
      <w:pPr>
        <w:pStyle w:val="InfoPara"/>
      </w:pPr>
      <w:r>
        <w:t>Disturbance Description</w:t>
      </w:r>
    </w:p>
    <w:p w:rsidRPr="00AC4B61" w:rsidR="006C20AC" w:rsidP="00AC4B61" w:rsidRDefault="008C796E" w14:paraId="553AE61D" w14:textId="764CAEBB">
      <w:pPr>
        <w:pStyle w:val="ListBullet"/>
        <w:numPr>
          <w:ilvl w:val="0"/>
          <w:numId w:val="0"/>
        </w:numPr>
        <w:tabs>
          <w:tab w:val="clear" w:pos="216"/>
          <w:tab w:val="left" w:pos="0"/>
        </w:tabs>
        <w:rPr>
          <w:rFonts w:ascii="Times New Roman" w:hAnsi="Times New Roman"/>
          <w:sz w:val="24"/>
          <w:szCs w:val="24"/>
        </w:rPr>
      </w:pPr>
      <w:r w:rsidRPr="00AC4B61">
        <w:rPr>
          <w:rFonts w:ascii="Times New Roman" w:hAnsi="Times New Roman"/>
          <w:sz w:val="24"/>
          <w:szCs w:val="24"/>
        </w:rPr>
        <w:t xml:space="preserve">The major disturbances in this type are fire and thermokarst collapse. </w:t>
      </w:r>
      <w:r w:rsidR="00542C30">
        <w:rPr>
          <w:rFonts w:ascii="Times New Roman" w:hAnsi="Times New Roman"/>
          <w:sz w:val="24"/>
          <w:szCs w:val="24"/>
        </w:rPr>
        <w:t>Mean f</w:t>
      </w:r>
      <w:r w:rsidRPr="00AC4B61" w:rsidR="00497FF5">
        <w:rPr>
          <w:rFonts w:ascii="Times New Roman" w:hAnsi="Times New Roman"/>
          <w:sz w:val="24"/>
          <w:szCs w:val="24"/>
        </w:rPr>
        <w:t>ire return intervals</w:t>
      </w:r>
      <w:r w:rsidR="0077091D">
        <w:rPr>
          <w:rFonts w:ascii="Times New Roman" w:hAnsi="Times New Roman"/>
          <w:sz w:val="24"/>
          <w:szCs w:val="24"/>
        </w:rPr>
        <w:t xml:space="preserve"> (MFRI)</w:t>
      </w:r>
      <w:r w:rsidRPr="00AC4B61" w:rsidR="00497FF5">
        <w:rPr>
          <w:rFonts w:ascii="Times New Roman" w:hAnsi="Times New Roman"/>
          <w:sz w:val="24"/>
          <w:szCs w:val="24"/>
        </w:rPr>
        <w:t xml:space="preserve"> for </w:t>
      </w:r>
      <w:r w:rsidR="00542C30">
        <w:rPr>
          <w:rFonts w:ascii="Times New Roman" w:hAnsi="Times New Roman"/>
          <w:sz w:val="24"/>
          <w:szCs w:val="24"/>
        </w:rPr>
        <w:t>black spruce communities</w:t>
      </w:r>
      <w:r w:rsidRPr="00AC4B61" w:rsidR="00497FF5">
        <w:rPr>
          <w:rFonts w:ascii="Times New Roman" w:hAnsi="Times New Roman"/>
          <w:sz w:val="24"/>
          <w:szCs w:val="24"/>
        </w:rPr>
        <w:t xml:space="preserve"> generally range from </w:t>
      </w:r>
      <w:r w:rsidRPr="00AC4B61" w:rsidR="00542C30">
        <w:rPr>
          <w:rFonts w:ascii="Times New Roman" w:hAnsi="Times New Roman"/>
          <w:color w:val="000000"/>
          <w:sz w:val="24"/>
          <w:szCs w:val="24"/>
          <w:shd w:val="clear" w:color="auto" w:fill="FFFFFF"/>
        </w:rPr>
        <w:t>25 to 146 years from the 1700s to the 2000s (Fryer 2014).</w:t>
      </w:r>
      <w:r w:rsidR="00FC581A">
        <w:rPr>
          <w:rFonts w:ascii="Times New Roman" w:hAnsi="Times New Roman"/>
          <w:color w:val="000000"/>
          <w:sz w:val="24"/>
          <w:szCs w:val="24"/>
          <w:shd w:val="clear" w:color="auto" w:fill="FFFFFF"/>
        </w:rPr>
        <w:t xml:space="preserve"> </w:t>
      </w:r>
      <w:r w:rsidRPr="00AC4B61" w:rsidR="00542C30">
        <w:rPr>
          <w:rFonts w:ascii="Times New Roman" w:hAnsi="Times New Roman"/>
          <w:color w:val="000000"/>
          <w:sz w:val="24"/>
          <w:szCs w:val="24"/>
          <w:shd w:val="clear" w:color="auto" w:fill="FFFFFF"/>
        </w:rPr>
        <w:t>As of 2013, there was generally more scientific literature on fire regimes of black spruce forest types than on other black spruce communities (e.g.</w:t>
      </w:r>
      <w:r w:rsidR="00FF4334">
        <w:rPr>
          <w:rFonts w:ascii="Times New Roman" w:hAnsi="Times New Roman"/>
          <w:color w:val="000000"/>
          <w:sz w:val="24"/>
          <w:szCs w:val="24"/>
          <w:shd w:val="clear" w:color="auto" w:fill="FFFFFF"/>
        </w:rPr>
        <w:t>,</w:t>
      </w:r>
      <w:r w:rsidRPr="00AC4B61" w:rsidR="00542C30">
        <w:rPr>
          <w:rFonts w:ascii="Times New Roman" w:hAnsi="Times New Roman"/>
          <w:color w:val="000000"/>
          <w:sz w:val="24"/>
          <w:szCs w:val="24"/>
          <w:shd w:val="clear" w:color="auto" w:fill="FFFFFF"/>
        </w:rPr>
        <w:t xml:space="preserve"> black spruce-lichen, black spruce scrub, and black spruce bog types; Fryer 2014).</w:t>
      </w:r>
      <w:r w:rsidR="00542C30">
        <w:rPr>
          <w:color w:val="000000"/>
          <w:sz w:val="27"/>
          <w:szCs w:val="27"/>
          <w:shd w:val="clear" w:color="auto" w:fill="FFFFFF"/>
        </w:rPr>
        <w:t xml:space="preserve"> </w:t>
      </w:r>
      <w:r w:rsidRPr="00014AF8" w:rsidR="00E100BB">
        <w:rPr>
          <w:rFonts w:ascii="Times New Roman" w:hAnsi="Times New Roman"/>
          <w:color w:val="000000"/>
          <w:sz w:val="24"/>
          <w:szCs w:val="24"/>
          <w:shd w:val="clear" w:color="auto" w:fill="FFFFFF"/>
        </w:rPr>
        <w:t>Low severity fires may simply support re</w:t>
      </w:r>
      <w:r w:rsidRPr="00014AF8" w:rsidR="00A27799">
        <w:rPr>
          <w:rFonts w:ascii="Times New Roman" w:hAnsi="Times New Roman"/>
          <w:color w:val="000000"/>
          <w:sz w:val="24"/>
          <w:szCs w:val="24"/>
          <w:shd w:val="clear" w:color="auto" w:fill="FFFFFF"/>
        </w:rPr>
        <w:t>-</w:t>
      </w:r>
      <w:r w:rsidRPr="00014AF8" w:rsidR="00E100BB">
        <w:rPr>
          <w:rFonts w:ascii="Times New Roman" w:hAnsi="Times New Roman"/>
          <w:color w:val="000000"/>
          <w:sz w:val="24"/>
          <w:szCs w:val="24"/>
          <w:shd w:val="clear" w:color="auto" w:fill="FFFFFF"/>
        </w:rPr>
        <w:t>sp</w:t>
      </w:r>
      <w:r w:rsidRPr="00014AF8" w:rsidR="00A27799">
        <w:rPr>
          <w:rFonts w:ascii="Times New Roman" w:hAnsi="Times New Roman"/>
          <w:color w:val="000000"/>
          <w:sz w:val="24"/>
          <w:szCs w:val="24"/>
          <w:shd w:val="clear" w:color="auto" w:fill="FFFFFF"/>
        </w:rPr>
        <w:t>r</w:t>
      </w:r>
      <w:r w:rsidRPr="00014AF8" w:rsidR="00E100BB">
        <w:rPr>
          <w:rFonts w:ascii="Times New Roman" w:hAnsi="Times New Roman"/>
          <w:color w:val="000000"/>
          <w:sz w:val="24"/>
          <w:szCs w:val="24"/>
          <w:shd w:val="clear" w:color="auto" w:fill="FFFFFF"/>
        </w:rPr>
        <w:t>outing of species present prior to the fire</w:t>
      </w:r>
      <w:r w:rsidRPr="00014AF8" w:rsidR="00A27799">
        <w:rPr>
          <w:rFonts w:ascii="Times New Roman" w:hAnsi="Times New Roman"/>
          <w:color w:val="000000"/>
          <w:sz w:val="24"/>
          <w:szCs w:val="24"/>
          <w:shd w:val="clear" w:color="auto" w:fill="FFFFFF"/>
        </w:rPr>
        <w:t xml:space="preserve"> (</w:t>
      </w:r>
      <w:r w:rsidRPr="00014AF8" w:rsidR="00A27799">
        <w:rPr>
          <w:rStyle w:val="cf01"/>
          <w:rFonts w:ascii="Times New Roman" w:hAnsi="Times New Roman" w:cs="Times New Roman"/>
          <w:sz w:val="24"/>
          <w:szCs w:val="24"/>
        </w:rPr>
        <w:t>Bernhardt</w:t>
      </w:r>
      <w:r w:rsidR="00C9385B">
        <w:rPr>
          <w:rStyle w:val="cf01"/>
          <w:rFonts w:ascii="Times New Roman" w:hAnsi="Times New Roman" w:cs="Times New Roman"/>
          <w:sz w:val="24"/>
          <w:szCs w:val="24"/>
        </w:rPr>
        <w:t xml:space="preserve"> et al. </w:t>
      </w:r>
      <w:r w:rsidRPr="00014AF8" w:rsidR="00A27799">
        <w:rPr>
          <w:rStyle w:val="cf01"/>
          <w:rFonts w:ascii="Times New Roman" w:hAnsi="Times New Roman" w:cs="Times New Roman"/>
          <w:sz w:val="24"/>
          <w:szCs w:val="24"/>
        </w:rPr>
        <w:t>2011)</w:t>
      </w:r>
      <w:r w:rsidRPr="00014AF8" w:rsidR="00E100BB">
        <w:rPr>
          <w:rFonts w:ascii="Times New Roman" w:hAnsi="Times New Roman"/>
          <w:color w:val="000000"/>
          <w:sz w:val="24"/>
          <w:szCs w:val="24"/>
          <w:shd w:val="clear" w:color="auto" w:fill="FFFFFF"/>
        </w:rPr>
        <w:t>.</w:t>
      </w:r>
      <w:r w:rsidR="00E100BB">
        <w:rPr>
          <w:rFonts w:ascii="Times New Roman" w:hAnsi="Times New Roman"/>
          <w:color w:val="000000"/>
          <w:sz w:val="22"/>
          <w:szCs w:val="22"/>
          <w:shd w:val="clear" w:color="auto" w:fill="FFFFFF"/>
        </w:rPr>
        <w:t xml:space="preserve"> </w:t>
      </w:r>
      <w:r w:rsidR="00E100BB">
        <w:rPr>
          <w:color w:val="000000"/>
          <w:sz w:val="27"/>
          <w:szCs w:val="27"/>
          <w:shd w:val="clear" w:color="auto" w:fill="FFFFFF"/>
        </w:rPr>
        <w:t xml:space="preserve"> </w:t>
      </w:r>
      <w:r w:rsidRPr="00AC4B61" w:rsidR="006C20AC">
        <w:rPr>
          <w:rFonts w:ascii="Times New Roman" w:hAnsi="Times New Roman"/>
          <w:sz w:val="24"/>
          <w:szCs w:val="24"/>
        </w:rPr>
        <w:t>A severe fire that impacts the peat layer may kill the shrub and tree rootstock, setting the system back to a wet meadow type.</w:t>
      </w:r>
    </w:p>
    <w:p w:rsidR="003C1174" w:rsidRDefault="003C1174" w14:paraId="3926C21D" w14:textId="77777777">
      <w:pPr>
        <w:pStyle w:val="ListBullet"/>
        <w:numPr>
          <w:ilvl w:val="0"/>
          <w:numId w:val="0"/>
        </w:numPr>
        <w:tabs>
          <w:tab w:val="clear" w:pos="216"/>
          <w:tab w:val="left" w:pos="0"/>
        </w:tabs>
        <w:rPr>
          <w:rFonts w:ascii="Times New Roman" w:hAnsi="Times New Roman"/>
          <w:sz w:val="24"/>
          <w:szCs w:val="24"/>
        </w:rPr>
      </w:pPr>
    </w:p>
    <w:p w:rsidR="003C1174" w:rsidP="003C1174" w:rsidRDefault="006C20AC" w14:paraId="6A986F3A" w14:textId="5A47B18E">
      <w:pPr>
        <w:pStyle w:val="ListBullet"/>
        <w:numPr>
          <w:ilvl w:val="0"/>
          <w:numId w:val="0"/>
        </w:numPr>
        <w:tabs>
          <w:tab w:val="clear" w:pos="216"/>
          <w:tab w:val="left" w:pos="0"/>
        </w:tabs>
        <w:rPr>
          <w:rFonts w:ascii="Times New Roman" w:hAnsi="Times New Roman"/>
          <w:sz w:val="24"/>
          <w:szCs w:val="24"/>
        </w:rPr>
      </w:pPr>
      <w:r w:rsidRPr="00AC4B61">
        <w:rPr>
          <w:rFonts w:ascii="Times New Roman" w:hAnsi="Times New Roman"/>
          <w:sz w:val="24"/>
          <w:szCs w:val="24"/>
        </w:rPr>
        <w:t>In boreal wetlands</w:t>
      </w:r>
      <w:r w:rsidR="00FB4659">
        <w:rPr>
          <w:rFonts w:ascii="Times New Roman" w:hAnsi="Times New Roman"/>
          <w:sz w:val="24"/>
          <w:szCs w:val="24"/>
        </w:rPr>
        <w:t>,</w:t>
      </w:r>
      <w:r w:rsidRPr="00AC4B61">
        <w:rPr>
          <w:rFonts w:ascii="Times New Roman" w:hAnsi="Times New Roman"/>
          <w:sz w:val="24"/>
          <w:szCs w:val="24"/>
        </w:rPr>
        <w:t xml:space="preserve"> the general successional trend is from marsh to fen to treed bog</w:t>
      </w:r>
      <w:r w:rsidR="00FB4659">
        <w:rPr>
          <w:rFonts w:ascii="Times New Roman" w:hAnsi="Times New Roman"/>
          <w:sz w:val="24"/>
          <w:szCs w:val="24"/>
        </w:rPr>
        <w:t>.</w:t>
      </w:r>
      <w:r w:rsidRPr="00AC4B61">
        <w:rPr>
          <w:rFonts w:ascii="Times New Roman" w:hAnsi="Times New Roman"/>
          <w:sz w:val="24"/>
          <w:szCs w:val="24"/>
        </w:rPr>
        <w:t xml:space="preserve"> </w:t>
      </w:r>
      <w:r w:rsidR="00FB4659">
        <w:rPr>
          <w:rFonts w:ascii="Times New Roman" w:hAnsi="Times New Roman"/>
          <w:sz w:val="24"/>
          <w:szCs w:val="24"/>
        </w:rPr>
        <w:t>H</w:t>
      </w:r>
      <w:r w:rsidRPr="00AC4B61">
        <w:rPr>
          <w:rFonts w:ascii="Times New Roman" w:hAnsi="Times New Roman"/>
          <w:sz w:val="24"/>
          <w:szCs w:val="24"/>
        </w:rPr>
        <w:t xml:space="preserve">owever, succession is not necessarily directional, and environmental conditions, such as nutrient content and abundance of groundwater, may prevent fens from developing into bogs (Zoltai et al. 1988). Warming climates and deep-burning fires that occur late in the summer have the potential to disrupt the soil thermal regime and lead to permafrost thawing and subsidence (thermokarst). Thermokarst will lead to prolonged stages of wetland-marsh type vegetation. Succession begins in shallow ponds or low-lying wetlands formed by processes such as glacial recession and floodplain dynamics (oxbows) or thermokarst. An organic root mat typically develops and is either anchored to the mineral soil or floating on water such as a pond's edge. In the absence of disturbance, over time, permafrost development </w:t>
      </w:r>
      <w:r w:rsidRPr="003C1174" w:rsidR="003C1174">
        <w:rPr>
          <w:rFonts w:ascii="Times New Roman" w:hAnsi="Times New Roman"/>
          <w:sz w:val="24"/>
          <w:szCs w:val="24"/>
        </w:rPr>
        <w:t>begin</w:t>
      </w:r>
      <w:r w:rsidRPr="00B35FA9" w:rsidR="003C1174">
        <w:rPr>
          <w:rFonts w:ascii="Times New Roman" w:hAnsi="Times New Roman"/>
          <w:sz w:val="24"/>
          <w:szCs w:val="24"/>
        </w:rPr>
        <w:t>s,</w:t>
      </w:r>
      <w:r w:rsidRPr="00AC4B61">
        <w:rPr>
          <w:rFonts w:ascii="Times New Roman" w:hAnsi="Times New Roman"/>
          <w:sz w:val="24"/>
          <w:szCs w:val="24"/>
        </w:rPr>
        <w:t xml:space="preserve"> and peat-forming mosses and sedges may fill in the basin. As the peat layer develops, low and/or dwarf-shrubs become established. Dwarf-trees may establish on the well-developed peat and also around the margin of the peatland.</w:t>
      </w:r>
    </w:p>
    <w:p w:rsidR="00014AF8" w:rsidP="003C1174" w:rsidRDefault="00014AF8" w14:paraId="711E12C0" w14:textId="77777777">
      <w:pPr>
        <w:pStyle w:val="ListBullet"/>
        <w:numPr>
          <w:ilvl w:val="0"/>
          <w:numId w:val="0"/>
        </w:numPr>
        <w:tabs>
          <w:tab w:val="clear" w:pos="216"/>
          <w:tab w:val="left" w:pos="0"/>
        </w:tabs>
        <w:rPr>
          <w:rFonts w:ascii="Times New Roman" w:hAnsi="Times New Roman"/>
          <w:sz w:val="24"/>
          <w:szCs w:val="24"/>
        </w:rPr>
      </w:pPr>
    </w:p>
    <w:p w:rsidR="003C1174" w:rsidP="003C1174" w:rsidRDefault="006C20AC" w14:paraId="343781C1" w14:textId="24CD4007">
      <w:pPr>
        <w:pStyle w:val="ListBullet"/>
        <w:numPr>
          <w:ilvl w:val="0"/>
          <w:numId w:val="0"/>
        </w:numPr>
        <w:tabs>
          <w:tab w:val="clear" w:pos="216"/>
          <w:tab w:val="left" w:pos="0"/>
        </w:tabs>
        <w:rPr>
          <w:rFonts w:ascii="Times New Roman" w:hAnsi="Times New Roman"/>
          <w:sz w:val="24"/>
          <w:szCs w:val="24"/>
        </w:rPr>
      </w:pPr>
      <w:r w:rsidRPr="00AC4B61">
        <w:rPr>
          <w:rFonts w:ascii="Times New Roman" w:hAnsi="Times New Roman"/>
          <w:sz w:val="24"/>
          <w:szCs w:val="24"/>
        </w:rPr>
        <w:t>Many peatlands on the Kenai Lowland formed in kettles after remnant glacial ice melted. In this region there is a trend toward peatlands drying and ponds shrinking and filling in (Klein et al. 2005).</w:t>
      </w:r>
    </w:p>
    <w:p w:rsidR="00AC4B61" w:rsidP="00AC4B61" w:rsidRDefault="00AC4B61" w14:paraId="7B5538FB" w14:textId="77777777">
      <w:pPr>
        <w:pStyle w:val="ListBullet"/>
        <w:numPr>
          <w:ilvl w:val="0"/>
          <w:numId w:val="0"/>
        </w:numPr>
        <w:tabs>
          <w:tab w:val="clear" w:pos="216"/>
          <w:tab w:val="left" w:pos="0"/>
        </w:tabs>
        <w:rPr>
          <w:rFonts w:ascii="Times New Roman" w:hAnsi="Times New Roman"/>
          <w:sz w:val="24"/>
          <w:szCs w:val="24"/>
        </w:rPr>
      </w:pPr>
    </w:p>
    <w:p w:rsidR="006C20AC" w:rsidP="003C1174" w:rsidRDefault="006C20AC" w14:paraId="4AF4D433" w14:textId="3A8CDE10">
      <w:pPr>
        <w:pStyle w:val="ListBullet"/>
        <w:numPr>
          <w:ilvl w:val="0"/>
          <w:numId w:val="0"/>
        </w:numPr>
        <w:tabs>
          <w:tab w:val="clear" w:pos="216"/>
          <w:tab w:val="left" w:pos="0"/>
        </w:tabs>
        <w:rPr>
          <w:rFonts w:ascii="Times New Roman" w:hAnsi="Times New Roman"/>
          <w:sz w:val="24"/>
          <w:szCs w:val="24"/>
        </w:rPr>
      </w:pPr>
      <w:r w:rsidRPr="00AC4B61">
        <w:rPr>
          <w:rFonts w:ascii="Times New Roman" w:hAnsi="Times New Roman"/>
          <w:sz w:val="24"/>
          <w:szCs w:val="24"/>
        </w:rPr>
        <w:t xml:space="preserve">Permafrost degradation leading to collapse scars and thaw ponds is common in boreal Alaska, and studies from the Tanana Flats show areas of widespread degradation (Racine et al. 1998, Jorgenson et al. 2001a, 2001b). Thaw ponds form when ice-rich permafrost degrades and </w:t>
      </w:r>
      <w:r w:rsidRPr="00AC4B61">
        <w:rPr>
          <w:rFonts w:ascii="Times New Roman" w:hAnsi="Times New Roman"/>
          <w:sz w:val="24"/>
          <w:szCs w:val="24"/>
        </w:rPr>
        <w:lastRenderedPageBreak/>
        <w:t>collapses forming a basin. Aquatic plants rapidly colonize the pond. Over time, marsh plants and sphagnum moss invade creating peatland conditions. This trend is leading to widespread ecosystem conversion in the Tanana Flats (Jorgenson et al. 2001b). If a collapse scar is isolated, succession follows a bog development model, whereas in an open hydrologic setting, succession follows a fen development model. Pond systems may become connected as adjacent permafrost thaws.</w:t>
      </w:r>
      <w:r w:rsidR="00AC217A">
        <w:rPr>
          <w:rFonts w:ascii="Times New Roman" w:hAnsi="Times New Roman"/>
          <w:sz w:val="24"/>
          <w:szCs w:val="24"/>
        </w:rPr>
        <w:t xml:space="preserve"> </w:t>
      </w:r>
      <w:r w:rsidRPr="00014AF8" w:rsidR="00AC217A">
        <w:rPr>
          <w:rFonts w:ascii="Times New Roman" w:hAnsi="Times New Roman"/>
          <w:sz w:val="24"/>
          <w:szCs w:val="24"/>
        </w:rPr>
        <w:t xml:space="preserve">Generally, </w:t>
      </w:r>
      <w:r w:rsidRPr="00014AF8" w:rsidR="00AC217A">
        <w:rPr>
          <w:rStyle w:val="cf01"/>
          <w:rFonts w:ascii="Times New Roman" w:hAnsi="Times New Roman" w:cs="Times New Roman"/>
          <w:sz w:val="24"/>
          <w:szCs w:val="24"/>
        </w:rPr>
        <w:t>once a forest peatland like this experiences thermokarst, it may be more prone to this in the future as well. (Myers-Smith et al. 2008).</w:t>
      </w:r>
    </w:p>
    <w:p w:rsidR="00AC4B61" w:rsidP="00AC4B61" w:rsidRDefault="00AC4B61" w14:paraId="076F8FC1" w14:textId="77777777">
      <w:pPr>
        <w:pStyle w:val="ListBullet"/>
        <w:numPr>
          <w:ilvl w:val="0"/>
          <w:numId w:val="0"/>
        </w:numPr>
        <w:tabs>
          <w:tab w:val="clear" w:pos="216"/>
          <w:tab w:val="left" w:pos="0"/>
        </w:tabs>
        <w:rPr>
          <w:rFonts w:ascii="Times New Roman" w:hAnsi="Times New Roman"/>
          <w:sz w:val="24"/>
          <w:szCs w:val="24"/>
        </w:rPr>
      </w:pPr>
    </w:p>
    <w:p w:rsidR="00497FF5" w:rsidP="00497FF5" w:rsidRDefault="006C20AC" w14:paraId="5C879DD8" w14:textId="065493B3">
      <w:r w:rsidRPr="00AC4B61">
        <w:t xml:space="preserve">Succession to peatlands can also occur through paludification of previously forested landscapes. Restricted drainage from permafrost development (on inactive alluvial terraces, for example) can lead to the establishment of </w:t>
      </w:r>
      <w:r w:rsidRPr="00AC4B61">
        <w:rPr>
          <w:i/>
        </w:rPr>
        <w:t>Sphagnum</w:t>
      </w:r>
      <w:r w:rsidRPr="00AC4B61">
        <w:t xml:space="preserve"> spp. or other peat-forming mosses or sedges, and overtime, peatland plants dominate the site. Melting and impoundment can lead to an open water stage, or drainage of marshes can lead to a white spruce-</w:t>
      </w:r>
      <w:r w:rsidRPr="00AC4B61">
        <w:rPr>
          <w:i/>
          <w:iCs/>
        </w:rPr>
        <w:t>Calamagrostis canadensis</w:t>
      </w:r>
      <w:r w:rsidRPr="00AC4B61">
        <w:t xml:space="preserve"> system.</w:t>
      </w:r>
    </w:p>
    <w:p w:rsidR="00497FF5" w:rsidP="00497FF5" w:rsidRDefault="00497FF5" w14:paraId="7F049854" w14:textId="137418A2">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97FF5" w:rsidP="00497FF5" w:rsidRDefault="00497FF5" w14:paraId="7D910804" w14:textId="77777777">
      <w:pPr>
        <w:pStyle w:val="InfoPara"/>
      </w:pPr>
      <w:r>
        <w:t>Scale Description</w:t>
      </w:r>
    </w:p>
    <w:p w:rsidR="00497FF5" w:rsidP="00497FF5" w:rsidRDefault="00497FF5" w14:paraId="3FED70B9" w14:textId="77777777">
      <w:r>
        <w:t>Large patch (small patch)</w:t>
      </w:r>
    </w:p>
    <w:p w:rsidR="00497FF5" w:rsidP="00497FF5" w:rsidRDefault="00497FF5" w14:paraId="52B3EFAA" w14:textId="77777777">
      <w:pPr>
        <w:pStyle w:val="InfoPara"/>
      </w:pPr>
      <w:r>
        <w:t>Adjacency or Identification Concerns</w:t>
      </w:r>
    </w:p>
    <w:p w:rsidR="00497FF5" w:rsidP="00497FF5" w:rsidRDefault="00497FF5" w14:paraId="3FB9D1A7" w14:textId="77777777">
      <w:pPr>
        <w:pStyle w:val="InfoPara"/>
      </w:pPr>
      <w:r>
        <w:t>Issues or Problems</w:t>
      </w:r>
    </w:p>
    <w:p w:rsidR="00497FF5" w:rsidP="00497FF5" w:rsidRDefault="00497FF5" w14:paraId="56ACBFB8" w14:textId="4758498D">
      <w:r>
        <w:t>Because the climate has been warming and drying over recent decades, thermokarst processes have been accelerating. At the same time, lakes and marshes have been shrinking and drying across the boreal region in recent decades. Many of the marshes in this region may be relicts of the ear</w:t>
      </w:r>
      <w:r w:rsidR="00837B61">
        <w:t>l</w:t>
      </w:r>
      <w:r>
        <w:t xml:space="preserve">y Holocene post-glacial period, rather than parts of a stable cycle of disturbance and succession. As a result, the concept of equilibrium dynamics inherent in this modeling process is difficult to apply to this system. </w:t>
      </w:r>
      <w:r w:rsidRPr="001F20A4">
        <w:t>Because thermokarst processes are accelerating, it was difficult to assign a reference probability to these processes.</w:t>
      </w:r>
      <w:r>
        <w:t xml:space="preserve"> Over the past 5000yrs, the probability of thermokarst influencing a given point on the landscape averaged about 0.000014, compared with approximately 0.0006 in the past 50yrs. Under </w:t>
      </w:r>
      <w:r w:rsidR="00F86A26">
        <w:t xml:space="preserve">emerging </w:t>
      </w:r>
      <w:r>
        <w:t>climate conditions, the probability is presumably higher.</w:t>
      </w:r>
    </w:p>
    <w:p w:rsidR="00497FF5" w:rsidP="00497FF5" w:rsidRDefault="00497FF5" w14:paraId="3C43DDB2" w14:textId="77777777">
      <w:pPr>
        <w:pStyle w:val="InfoPara"/>
      </w:pPr>
      <w:r>
        <w:t>Native Uncharacteristic Conditions</w:t>
      </w:r>
    </w:p>
    <w:p w:rsidR="00497FF5" w:rsidP="00497FF5" w:rsidRDefault="00497FF5" w14:paraId="129CC611" w14:textId="77777777"/>
    <w:p w:rsidR="00497FF5" w:rsidP="00497FF5" w:rsidRDefault="00497FF5" w14:paraId="236729D5" w14:textId="77777777">
      <w:pPr>
        <w:pStyle w:val="InfoPara"/>
      </w:pPr>
      <w:r>
        <w:t>Comments</w:t>
      </w:r>
    </w:p>
    <w:p w:rsidRPr="00014AF8" w:rsidR="006663C6" w:rsidP="006663C6" w:rsidRDefault="006663C6" w14:paraId="1C1F5E73" w14:textId="77777777">
      <w:r>
        <w:t xml:space="preserve">This BpS concept is similar to the </w:t>
      </w:r>
      <w:r w:rsidRPr="00014AF8">
        <w:t>Boreal Woodland Peat Frozen Terraces</w:t>
      </w:r>
    </w:p>
    <w:p w:rsidR="006663C6" w:rsidP="006663C6" w:rsidRDefault="006663C6" w14:paraId="39F932B0" w14:textId="1E0F43AA">
      <w:r w:rsidRPr="006663C6">
        <w:t>ecological site</w:t>
      </w:r>
      <w:r>
        <w:t xml:space="preserve"> description: </w:t>
      </w:r>
      <w:hyperlink w:history="1" r:id="rId7">
        <w:r w:rsidRPr="00FF1994">
          <w:rPr>
            <w:rStyle w:val="Hyperlink"/>
          </w:rPr>
          <w:t>https://edit.jornada.nmsu.edu/catalogs/esd/232X/XA232X01Y201</w:t>
        </w:r>
      </w:hyperlink>
      <w:r>
        <w:t xml:space="preserve">. </w:t>
      </w:r>
    </w:p>
    <w:p w:rsidR="0071057F" w:rsidP="006663C6" w:rsidRDefault="0071057F" w14:paraId="4AA39F82" w14:textId="6BA3CEBF">
      <w:r>
        <w:t xml:space="preserve">Attendees of the </w:t>
      </w:r>
      <w:r w:rsidRPr="00693789">
        <w:t>Boreal Forest BpS Review Work Session in February 2022</w:t>
      </w:r>
      <w:r>
        <w:t xml:space="preserve"> developed a relative ranking of fire frequency for boreal forest BpS and confirmed that the modeled MFRI of this BpS was appropriate relative to the other systems.</w:t>
      </w:r>
    </w:p>
    <w:p w:rsidR="00685433" w:rsidP="00D5095D" w:rsidRDefault="00685433" w14:paraId="238B64D5" w14:textId="77777777"/>
    <w:p w:rsidR="001671AF" w:rsidP="00D5095D" w:rsidRDefault="001671AF" w14:paraId="051DDBD1" w14:textId="0B852692">
      <w:r>
        <w:t>During LANDFIRE National</w:t>
      </w:r>
      <w:r w:rsidR="006756AE">
        <w:t>,</w:t>
      </w:r>
      <w:r>
        <w:t xml:space="preserve"> this BpS was described and modeled as a complex of systems </w:t>
      </w:r>
      <w:r w:rsidR="001C124E">
        <w:t>including:</w:t>
      </w:r>
      <w:r>
        <w:t xml:space="preserve"> marsh, wet meadow, low shrub peatland, black spruce forest</w:t>
      </w:r>
      <w:r w:rsidR="001C124E">
        <w:t>,</w:t>
      </w:r>
      <w:r>
        <w:t xml:space="preserve"> and tamarack fen. Further, the BpS was split to represent difference between the complex in the Boreal vs. the Sub-boreal regions. </w:t>
      </w:r>
      <w:r w:rsidRPr="00331FF0" w:rsidR="00D5095D">
        <w:t>In 2021</w:t>
      </w:r>
      <w:r>
        <w:t xml:space="preserve"> </w:t>
      </w:r>
      <w:r w:rsidRPr="00331FF0" w:rsidR="00D5095D">
        <w:t>NatureServe</w:t>
      </w:r>
      <w:r>
        <w:t xml:space="preserve"> made significant revisions to the Ecological Systems for AK that changed how all of these types were classified. As a result, NatureServe</w:t>
      </w:r>
      <w:r w:rsidRPr="00331FF0" w:rsidR="00D5095D">
        <w:t xml:space="preserve"> </w:t>
      </w:r>
      <w:r>
        <w:t xml:space="preserve">and Kori Blankenship revised this BpS to reflect the new Ecological System concept: </w:t>
      </w:r>
      <w:r w:rsidRPr="001671AF">
        <w:t>Western North American Boreal Black Spruce Bog and Dwarf-Tree Peatland</w:t>
      </w:r>
      <w:r>
        <w:t xml:space="preserve">. The Boreal/Sub-boreal split was not </w:t>
      </w:r>
      <w:r w:rsidR="00014AF8">
        <w:t>retained,</w:t>
      </w:r>
      <w:r w:rsidR="008C7C6A">
        <w:t xml:space="preserve"> and the tamarack fen was modeled and described separately. Th</w:t>
      </w:r>
      <w:r>
        <w:t xml:space="preserve">e revised description and model are heavily based on the </w:t>
      </w:r>
      <w:r w:rsidRPr="001671AF">
        <w:t>Western North American Boreal Black Spruce Dwarf-tree Peatland - Boreal Complex</w:t>
      </w:r>
      <w:r>
        <w:t xml:space="preserve"> BpS (16211) created by </w:t>
      </w:r>
      <w:r w:rsidRPr="001671AF">
        <w:t>Jill Johnstone</w:t>
      </w:r>
      <w:r>
        <w:t xml:space="preserve"> and </w:t>
      </w:r>
      <w:r w:rsidRPr="001671AF">
        <w:t>Torre Jorgenson</w:t>
      </w:r>
      <w:r>
        <w:t xml:space="preserve"> and reviewed by </w:t>
      </w:r>
      <w:r w:rsidRPr="001671AF">
        <w:t xml:space="preserve">Michelle Schuman </w:t>
      </w:r>
      <w:r>
        <w:t xml:space="preserve">and </w:t>
      </w:r>
      <w:r w:rsidRPr="001671AF">
        <w:t xml:space="preserve">Lisa Saperstein </w:t>
      </w:r>
      <w:r>
        <w:t xml:space="preserve">as well as the </w:t>
      </w:r>
      <w:r w:rsidRPr="00D5095D">
        <w:t>Western North American Boreal Black Spruce Dwarf-tree Peatland - Alaska Sub-boreal Complex</w:t>
      </w:r>
      <w:r>
        <w:t xml:space="preserve"> (BpS 16212) created by </w:t>
      </w:r>
      <w:r w:rsidRPr="001671AF">
        <w:t>Torre Jorgenson</w:t>
      </w:r>
      <w:r>
        <w:t xml:space="preserve"> and Colleen Ryan and reviewed by </w:t>
      </w:r>
      <w:r w:rsidRPr="001671AF">
        <w:t>Michelle Schuman</w:t>
      </w:r>
      <w:r>
        <w:t xml:space="preserve">. </w:t>
      </w:r>
    </w:p>
    <w:p w:rsidR="00FE3911" w:rsidP="00FE3911" w:rsidRDefault="00FE3911" w14:paraId="120CCC38" w14:textId="77777777"/>
    <w:p w:rsidR="00FE3911" w:rsidP="00FE3911" w:rsidRDefault="00FE3911" w14:paraId="100341C3" w14:textId="1BDE9533">
      <w:r w:rsidRPr="00736492">
        <w:t xml:space="preserve">For the state-and-transition model, it was assumed that fire would occur on the less frequent end of the range provided </w:t>
      </w:r>
      <w:r w:rsidRPr="00736492" w:rsidR="001F20A4">
        <w:t>in the Disturbance Description</w:t>
      </w:r>
      <w:r w:rsidRPr="00736492">
        <w:t xml:space="preserve"> because the presence of moist surface fuels and the open forest canopy associated with this BpS would limit fire spread and therefore decrease the probability of any particular patch burning.</w:t>
      </w:r>
    </w:p>
    <w:p w:rsidR="00FD05FB" w:rsidP="00FE3911" w:rsidRDefault="00FD05FB" w14:paraId="0B61E80B" w14:textId="77777777"/>
    <w:p w:rsidR="0095394B" w:rsidP="0095394B" w:rsidRDefault="0095394B" w14:paraId="74C5EC41" w14:textId="77777777">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97FF5" w:rsidP="00497FF5" w:rsidRDefault="00497FF5" w14:paraId="65727286" w14:textId="549E7B48">
      <w:pPr>
        <w:pStyle w:val="InfoPara"/>
        <w:pBdr>
          <w:top w:val="single" w:color="auto" w:sz="4" w:space="1"/>
        </w:pBdr>
      </w:pPr>
      <w:r>
        <w:t>Class A</w:t>
      </w:r>
      <w:r>
        <w:tab/>
        <w:t>47</w:t>
      </w:r>
      <w:r w:rsidR="002A3B10">
        <w:tab/>
      </w:r>
      <w:r w:rsidR="002A3B10">
        <w:tab/>
      </w:r>
      <w:r w:rsidR="002A3B10">
        <w:tab/>
      </w:r>
      <w:r w:rsidR="002A3B10">
        <w:tab/>
      </w:r>
      <w:r w:rsidR="004F7795">
        <w:t>Early Development 1 - All Structures</w:t>
      </w:r>
    </w:p>
    <w:p w:rsidR="00497FF5" w:rsidP="00497FF5" w:rsidRDefault="00497FF5" w14:paraId="0D024DF3" w14:textId="77777777"/>
    <w:p w:rsidR="00497FF5" w:rsidP="00497FF5" w:rsidRDefault="00497FF5" w14:paraId="2C751781" w14:textId="77777777">
      <w:pPr>
        <w:pStyle w:val="SClassInfoPara"/>
      </w:pPr>
      <w:r>
        <w:t>Indicator Species</w:t>
      </w:r>
    </w:p>
    <w:p w:rsidR="00497FF5" w:rsidP="00497FF5" w:rsidRDefault="00497FF5" w14:paraId="74140778" w14:textId="77777777"/>
    <w:p w:rsidR="00497FF5" w:rsidP="00497FF5" w:rsidRDefault="00497FF5" w14:paraId="3F6F8898" w14:textId="77777777">
      <w:pPr>
        <w:pStyle w:val="SClassInfoPara"/>
      </w:pPr>
      <w:r>
        <w:t>Description</w:t>
      </w:r>
    </w:p>
    <w:p w:rsidR="00497FF5" w:rsidP="00497FF5" w:rsidRDefault="00497FF5" w14:paraId="2458577F" w14:textId="4F4E3EE8">
      <w:r>
        <w:t>Low Shrub Peatland</w:t>
      </w:r>
      <w:r w:rsidR="00B67EC3">
        <w:t>.</w:t>
      </w:r>
      <w:r w:rsidR="00736492">
        <w:t xml:space="preserve"> </w:t>
      </w:r>
      <w:r w:rsidRPr="0007600F">
        <w:rPr>
          <w:i/>
          <w:iCs/>
        </w:rPr>
        <w:t>Myrica gale</w:t>
      </w:r>
      <w:r>
        <w:t xml:space="preserve"> and </w:t>
      </w:r>
      <w:r w:rsidRPr="0007600F">
        <w:rPr>
          <w:i/>
          <w:iCs/>
        </w:rPr>
        <w:t>Chamaedaphne calyculata</w:t>
      </w:r>
      <w:r>
        <w:t xml:space="preserve"> are among the first shrubs to</w:t>
      </w:r>
      <w:r w:rsidR="0051543A">
        <w:t xml:space="preserve"> resprout or</w:t>
      </w:r>
      <w:r>
        <w:t xml:space="preserve"> invade. Presence of sphagnum mosses tends to increase soil acidity which in turn favors the ericaceous shrubs such as </w:t>
      </w:r>
      <w:r w:rsidRPr="00BC6296">
        <w:rPr>
          <w:i/>
          <w:iCs/>
        </w:rPr>
        <w:t>Ledum groenlandicum, L. palustre</w:t>
      </w:r>
      <w:r>
        <w:t xml:space="preserve"> ssp. </w:t>
      </w:r>
      <w:r w:rsidRPr="00BC6296" w:rsidR="00B67EC3">
        <w:rPr>
          <w:i/>
          <w:iCs/>
        </w:rPr>
        <w:t>decumbens</w:t>
      </w:r>
      <w:r>
        <w:t xml:space="preserve">, and </w:t>
      </w:r>
      <w:r w:rsidRPr="00BC6296">
        <w:rPr>
          <w:i/>
          <w:iCs/>
        </w:rPr>
        <w:t>Vaccinium uliginosum</w:t>
      </w:r>
      <w:r>
        <w:t xml:space="preserve">. Other common shrub species include </w:t>
      </w:r>
      <w:r w:rsidRPr="00BC6296">
        <w:rPr>
          <w:i/>
          <w:iCs/>
        </w:rPr>
        <w:t>Salix</w:t>
      </w:r>
      <w:r>
        <w:t xml:space="preserve"> spp., </w:t>
      </w:r>
      <w:r w:rsidRPr="00BC6296">
        <w:rPr>
          <w:i/>
          <w:iCs/>
        </w:rPr>
        <w:t>Betula nana</w:t>
      </w:r>
      <w:r>
        <w:t xml:space="preserve"> (</w:t>
      </w:r>
      <w:r w:rsidRPr="00BC6296">
        <w:rPr>
          <w:i/>
          <w:iCs/>
        </w:rPr>
        <w:t>B. glandulosa</w:t>
      </w:r>
      <w:r>
        <w:t xml:space="preserve">) and </w:t>
      </w:r>
      <w:r w:rsidRPr="00BC6296">
        <w:rPr>
          <w:i/>
          <w:iCs/>
        </w:rPr>
        <w:t>Empetrum nigrum</w:t>
      </w:r>
      <w:r>
        <w:t>.</w:t>
      </w:r>
      <w:r w:rsidR="001F20A4">
        <w:t xml:space="preserve"> </w:t>
      </w:r>
      <w:r w:rsidR="0051543A">
        <w:t>If p</w:t>
      </w:r>
      <w:r>
        <w:t>ermafrost is</w:t>
      </w:r>
      <w:r w:rsidR="0051543A">
        <w:t xml:space="preserve"> ice-rich</w:t>
      </w:r>
      <w:r>
        <w:t xml:space="preserve"> in this class, it </w:t>
      </w:r>
      <w:r w:rsidR="006663C6">
        <w:t xml:space="preserve">is </w:t>
      </w:r>
      <w:r>
        <w:t xml:space="preserve">subject to thermokarst processes. </w:t>
      </w:r>
      <w:r w:rsidR="00736492">
        <w:t>D</w:t>
      </w:r>
      <w:r>
        <w:t>uring dry periods</w:t>
      </w:r>
      <w:r w:rsidR="001F20A4">
        <w:t xml:space="preserve"> </w:t>
      </w:r>
      <w:r w:rsidR="00736492">
        <w:t>fire</w:t>
      </w:r>
      <w:r w:rsidR="001F20A4">
        <w:t xml:space="preserve"> can</w:t>
      </w:r>
      <w:r w:rsidR="00736492">
        <w:t xml:space="preserve"> </w:t>
      </w:r>
      <w:r w:rsidRPr="00736492">
        <w:t xml:space="preserve">burn into the peat layer </w:t>
      </w:r>
      <w:r w:rsidRPr="00736492" w:rsidR="001F20A4">
        <w:t xml:space="preserve">and </w:t>
      </w:r>
      <w:r w:rsidRPr="00736492">
        <w:t>kill the shrubs</w:t>
      </w:r>
      <w:r w:rsidRPr="00736492" w:rsidR="001F20A4">
        <w:t>.</w:t>
      </w:r>
      <w:r w:rsidRPr="00736492" w:rsidR="00736492">
        <w:t xml:space="preserve"> </w:t>
      </w:r>
      <w:r w:rsidRPr="00736492" w:rsidR="001F20A4">
        <w:t>I</w:t>
      </w:r>
      <w:r w:rsidRPr="00736492">
        <w:t>ncreased water levels as a result of thermokarst processes could kill the existing vegetation</w:t>
      </w:r>
      <w:r w:rsidRPr="00736492" w:rsidR="001F20A4">
        <w:t>.</w:t>
      </w:r>
    </w:p>
    <w:p w:rsidR="0007600F" w:rsidP="00497FF5" w:rsidRDefault="0007600F" w14:paraId="37FD7573" w14:textId="77777777"/>
    <w:p>
      <w:r>
        <w:rPr>
          <w:i/>
          <w:u w:val="single"/>
        </w:rPr>
        <w:t>Maximum Tree Size Class</w:t>
      </w:r>
      <w:br/>
      <w:r>
        <w:t>None</w:t>
      </w:r>
    </w:p>
    <w:p w:rsidR="00497FF5" w:rsidP="00497FF5" w:rsidRDefault="00497FF5" w14:paraId="56FEAB74" w14:textId="6E5350A1">
      <w:pPr>
        <w:pStyle w:val="InfoPara"/>
        <w:pBdr>
          <w:top w:val="single" w:color="auto" w:sz="4" w:space="1"/>
        </w:pBdr>
      </w:pPr>
      <w:r>
        <w:t>Class B</w:t>
      </w:r>
      <w:r>
        <w:tab/>
        <w:t>53</w:t>
      </w:r>
      <w:r w:rsidR="002A3B10">
        <w:tab/>
      </w:r>
      <w:r w:rsidR="002A3B10">
        <w:tab/>
      </w:r>
      <w:r w:rsidR="002A3B10">
        <w:tab/>
      </w:r>
      <w:r w:rsidR="002A3B10">
        <w:tab/>
      </w:r>
      <w:r w:rsidR="004F7795">
        <w:t>Late Development 1 - All Structures</w:t>
      </w:r>
    </w:p>
    <w:p w:rsidR="00497FF5" w:rsidP="00497FF5" w:rsidRDefault="00497FF5" w14:paraId="7F11BEEE" w14:textId="77777777"/>
    <w:p w:rsidR="00497FF5" w:rsidP="00497FF5" w:rsidRDefault="00497FF5" w14:paraId="66D6BBFA" w14:textId="77777777">
      <w:pPr>
        <w:pStyle w:val="SClassInfoPara"/>
      </w:pPr>
      <w:r>
        <w:t>Indicator Species</w:t>
      </w:r>
    </w:p>
    <w:p w:rsidR="00497FF5" w:rsidP="00497FF5" w:rsidRDefault="00497FF5" w14:paraId="24A4927F" w14:textId="77777777"/>
    <w:p w:rsidR="00497FF5" w:rsidP="00497FF5" w:rsidRDefault="00497FF5" w14:paraId="5894DDAA" w14:textId="77777777">
      <w:pPr>
        <w:pStyle w:val="SClassInfoPara"/>
      </w:pPr>
      <w:r>
        <w:t>Description</w:t>
      </w:r>
    </w:p>
    <w:p w:rsidR="00497FF5" w:rsidP="00497FF5" w:rsidRDefault="00497FF5" w14:paraId="1C93FACE" w14:textId="7825DBC5">
      <w:r>
        <w:t>Mature</w:t>
      </w:r>
      <w:r w:rsidR="003E574A">
        <w:t>,</w:t>
      </w:r>
      <w:r>
        <w:t xml:space="preserve"> wet</w:t>
      </w:r>
      <w:r w:rsidR="003E574A">
        <w:t>,</w:t>
      </w:r>
      <w:r>
        <w:t xml:space="preserve"> black spruce </w:t>
      </w:r>
      <w:r w:rsidR="006663C6">
        <w:t xml:space="preserve">woodland or </w:t>
      </w:r>
      <w:r>
        <w:t xml:space="preserve">forest. </w:t>
      </w:r>
      <w:r w:rsidRPr="003E574A">
        <w:rPr>
          <w:i/>
          <w:iCs/>
        </w:rPr>
        <w:t>Picea mariana</w:t>
      </w:r>
      <w:r>
        <w:t xml:space="preserve"> or </w:t>
      </w:r>
      <w:r w:rsidRPr="003E574A">
        <w:rPr>
          <w:i/>
          <w:iCs/>
        </w:rPr>
        <w:t>Picea mariana-Larix laricina</w:t>
      </w:r>
      <w:r>
        <w:t xml:space="preserve"> mix. Trees are generally stunted and pole sized although some achieve the medium (9-21") size class. The presence of </w:t>
      </w:r>
      <w:r w:rsidRPr="007A626F">
        <w:rPr>
          <w:i/>
          <w:iCs/>
        </w:rPr>
        <w:t>Larix laricina</w:t>
      </w:r>
      <w:r>
        <w:t xml:space="preserve"> </w:t>
      </w:r>
      <w:r w:rsidR="00E92A53">
        <w:t>can</w:t>
      </w:r>
      <w:r w:rsidR="006663C6">
        <w:t xml:space="preserve"> be</w:t>
      </w:r>
      <w:r>
        <w:t xml:space="preserve"> associated with higher soil pH. </w:t>
      </w:r>
      <w:r w:rsidR="00E92A53">
        <w:t xml:space="preserve">Larch sawfly has reduced larch abundance in many areas. </w:t>
      </w:r>
      <w:r>
        <w:t xml:space="preserve">Common understory species include the same shrubs as in </w:t>
      </w:r>
      <w:r w:rsidR="007A626F">
        <w:t>C</w:t>
      </w:r>
      <w:r>
        <w:t xml:space="preserve">lass </w:t>
      </w:r>
      <w:r w:rsidR="007A626F">
        <w:t>A</w:t>
      </w:r>
      <w:r>
        <w:t xml:space="preserve">, as well as </w:t>
      </w:r>
      <w:r w:rsidRPr="007A626F">
        <w:rPr>
          <w:i/>
          <w:iCs/>
        </w:rPr>
        <w:t>Calamagrostis canadensis, Carex aquatilis, C. bigelowii</w:t>
      </w:r>
      <w:r>
        <w:t xml:space="preserve"> and </w:t>
      </w:r>
      <w:r w:rsidRPr="007A626F" w:rsidR="007A626F">
        <w:rPr>
          <w:i/>
          <w:iCs/>
        </w:rPr>
        <w:t>S</w:t>
      </w:r>
      <w:r w:rsidRPr="007A626F">
        <w:rPr>
          <w:i/>
          <w:iCs/>
        </w:rPr>
        <w:t>phagnum</w:t>
      </w:r>
      <w:r w:rsidR="007A626F">
        <w:t xml:space="preserve"> spp</w:t>
      </w:r>
      <w:r>
        <w:t>.</w:t>
      </w:r>
      <w:r w:rsidR="00736492">
        <w:t xml:space="preserve"> </w:t>
      </w:r>
      <w:r>
        <w:t>Severe replacement fire will kill the shrubs</w:t>
      </w:r>
      <w:r w:rsidR="00736492">
        <w:t xml:space="preserve">. </w:t>
      </w:r>
      <w:r>
        <w:t xml:space="preserve">A mixed fire </w:t>
      </w:r>
      <w:r w:rsidR="001F20A4">
        <w:t>will kill</w:t>
      </w:r>
      <w:r>
        <w:t xml:space="preserve"> most of the trees and top-kill the shrubs</w:t>
      </w:r>
      <w:r w:rsidR="001F20A4">
        <w:t xml:space="preserve">. </w:t>
      </w:r>
      <w:r w:rsidR="00736492">
        <w:t xml:space="preserve">Permafrost is well developed in this class, making it subject to thermokarst processes. </w:t>
      </w:r>
      <w:r w:rsidR="001F20A4">
        <w:t>I</w:t>
      </w:r>
      <w:r>
        <w:t>ncreased water levels as a result of thermokarst processes could kill the existing vegetation</w:t>
      </w:r>
      <w:r w:rsidR="001F20A4">
        <w:t>.</w:t>
      </w:r>
    </w:p>
    <w:p w:rsidR="00497FF5" w:rsidP="00497FF5" w:rsidRDefault="00497FF5" w14:paraId="740980A2" w14:textId="77777777"/>
    <w:p>
      <w:r>
        <w:rPr>
          <w:i/>
          <w:u w:val="single"/>
        </w:rPr>
        <w:t>Maximum Tree Size Class</w:t>
      </w:r>
      <w:br/>
      <w:r>
        <w:t>Pole 5–9" (swd)/5–11" (hwd)</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increased water level (thermokarst processes)</w:t>
      </w:r>
    </w:p>
    <w:p>
      <w:r>
        <w:t/>
      </w:r>
    </w:p>
    <w:p>
      <w:pPr>
        <w:pStyle w:val="ReportSection"/>
      </w:pPr>
      <w:r>
        <w:t>References</w:t>
      </w:r>
    </w:p>
    <w:p>
      <w:r>
        <w:t/>
      </w:r>
    </w:p>
    <w:p w:rsidR="00A27799" w:rsidP="00A27799" w:rsidRDefault="00A27799" w14:paraId="529C727A" w14:textId="56DE4CBE">
      <w:r>
        <w:t xml:space="preserve">Bernhardt, E.L., Hollingsworth, T.N. and Chapin, III, F.S., 2011. Fire severity mediates climate‐driven shifts in understorey community composition of black spruce stands of interior Alaska. </w:t>
      </w:r>
      <w:r w:rsidRPr="00014AF8">
        <w:t>Journal of Vegetation Science, 22</w:t>
      </w:r>
      <w:r>
        <w:t>(1)</w:t>
      </w:r>
      <w:r w:rsidR="006663C6">
        <w:t>:</w:t>
      </w:r>
      <w:r>
        <w:t>32-44.</w:t>
      </w:r>
    </w:p>
    <w:p w:rsidR="00A27799" w:rsidP="00736492" w:rsidRDefault="00A27799" w14:paraId="38D7CED2" w14:textId="77777777">
      <w:pPr>
        <w:pStyle w:val="ListBullet"/>
        <w:numPr>
          <w:ilvl w:val="0"/>
          <w:numId w:val="0"/>
        </w:numPr>
        <w:tabs>
          <w:tab w:val="clear" w:pos="216"/>
          <w:tab w:val="left" w:pos="0"/>
        </w:tabs>
        <w:rPr>
          <w:rFonts w:ascii="Times New Roman" w:hAnsi="Times New Roman"/>
          <w:sz w:val="24"/>
          <w:szCs w:val="24"/>
        </w:rPr>
      </w:pPr>
    </w:p>
    <w:p w:rsidRPr="00736492" w:rsidR="00651FF2" w:rsidP="00736492" w:rsidRDefault="00651FF2" w14:paraId="426FF58F" w14:textId="293301BF">
      <w:pPr>
        <w:pStyle w:val="ListBullet"/>
        <w:numPr>
          <w:ilvl w:val="0"/>
          <w:numId w:val="0"/>
        </w:numPr>
        <w:tabs>
          <w:tab w:val="clear" w:pos="216"/>
          <w:tab w:val="left" w:pos="0"/>
        </w:tabs>
        <w:rPr>
          <w:rFonts w:ascii="Times New Roman" w:hAnsi="Times New Roman"/>
          <w:sz w:val="24"/>
          <w:szCs w:val="24"/>
        </w:rPr>
      </w:pPr>
      <w:r w:rsidRPr="00736492">
        <w:rPr>
          <w:rFonts w:ascii="Times New Roman" w:hAnsi="Times New Roman"/>
          <w:sz w:val="24"/>
          <w:szCs w:val="24"/>
        </w:rPr>
        <w:t>Comer, P., D. Faber-Langendoen, R. Evans, S. Gawler, C. Josse, G. Kittel, S. Menard, C. Nordman, M. Pyne, M. Reid, M. Russo, K. Schulz, K. Snow, J. Teague, and R. White. 2003-present. Ecological systems of the United States: A working classification of U.S. terrestrial systems. NatureServe, Arlington, VA.</w:t>
      </w:r>
    </w:p>
    <w:p w:rsidR="00651FF2" w:rsidP="00651FF2" w:rsidRDefault="00651FF2" w14:paraId="643AE4FF" w14:textId="57600B51">
      <w:pPr>
        <w:tabs>
          <w:tab w:val="left" w:pos="0"/>
        </w:tabs>
      </w:pPr>
    </w:p>
    <w:p w:rsidR="00A84BE1" w:rsidP="00651FF2" w:rsidRDefault="00A84BE1" w14:paraId="1A9F0D6D" w14:textId="269BED23">
      <w:pPr>
        <w:tabs>
          <w:tab w:val="left" w:pos="0"/>
        </w:tabs>
      </w:pPr>
      <w:r>
        <w:t xml:space="preserve">DeVelice, R.L., 1999. </w:t>
      </w:r>
      <w:r>
        <w:rPr>
          <w:i/>
          <w:iCs/>
        </w:rPr>
        <w:t>Plant community types of the Chugach National Forest: southcentral Alaska</w:t>
      </w:r>
      <w:r>
        <w:t>. US Department of Agriculture, Forest Service, Chugach National Forest, Alaska Region.</w:t>
      </w:r>
    </w:p>
    <w:p w:rsidRPr="00651FF2" w:rsidR="00A84BE1" w:rsidP="00736492" w:rsidRDefault="00A84BE1" w14:paraId="46E512D5" w14:textId="77777777">
      <w:pPr>
        <w:tabs>
          <w:tab w:val="left" w:pos="0"/>
        </w:tabs>
      </w:pPr>
    </w:p>
    <w:p w:rsidR="00497FF5" w:rsidP="00497FF5" w:rsidRDefault="00497FF5" w14:paraId="1BEBBA5C" w14:textId="59105FDF">
      <w:r>
        <w:t>Foote, M. Joan. 1983. Classification, description, and dynamics of plant communities after fire in the Taiga of Interior Alaska. Res. Pap. PNW-307. Portland, OR: USDA Forest Service, Pacific Northwest Forest and Range Experiment Station. 108 pp.</w:t>
      </w:r>
    </w:p>
    <w:p w:rsidR="00497FF5" w:rsidP="00497FF5" w:rsidRDefault="00497FF5" w14:paraId="3D591DCF" w14:textId="1C13AE6F"/>
    <w:p w:rsidR="00542C30" w:rsidP="00497FF5" w:rsidRDefault="00542C30" w14:paraId="3A17A919" w14:textId="3930E189">
      <w:r w:rsidRPr="00542C30">
        <w:t>Fryer, Janet L. 2014. Fire regimes of Alaskan black spruce communities. In: Fire Effects Information System, [Online]. U.S. Department of Agriculture, Forest Service, Rocky Mountain Research Station, Fire Sciences Laboratory (Producer). Available: www.fs.fed.us/database/feis/fire_regimes/AK_black_spruce/all.html [2021, September 21].</w:t>
      </w:r>
    </w:p>
    <w:p w:rsidR="00542C30" w:rsidP="00497FF5" w:rsidRDefault="00542C30" w14:paraId="23491000" w14:textId="77777777"/>
    <w:p w:rsidR="00497FF5" w:rsidP="00497FF5" w:rsidRDefault="00497FF5" w14:paraId="1ED9657E" w14:textId="324C2478">
      <w:r>
        <w:t xml:space="preserve">Gracz, M., Noyes, K, North, P., Tande, G. 2005 Wetland Mapping and Classification of the Kenai Lowland, Alaska. </w:t>
      </w:r>
      <w:r>
        <w:t>http://www.kenaiwetlands.net/</w:t>
      </w:r>
    </w:p>
    <w:p w:rsidR="00651FF2" w:rsidP="00497FF5" w:rsidRDefault="00651FF2" w14:paraId="179659ED" w14:textId="77777777"/>
    <w:p w:rsidR="00651FF2" w:rsidP="00651FF2" w:rsidRDefault="00651FF2" w14:paraId="61DD677E" w14:textId="5D419974">
      <w:pPr>
        <w:pStyle w:val="ListBullet"/>
        <w:numPr>
          <w:ilvl w:val="0"/>
          <w:numId w:val="0"/>
        </w:numPr>
        <w:tabs>
          <w:tab w:val="clear" w:pos="216"/>
          <w:tab w:val="left" w:pos="0"/>
        </w:tabs>
        <w:rPr>
          <w:rFonts w:ascii="Times New Roman" w:hAnsi="Times New Roman"/>
          <w:sz w:val="24"/>
          <w:szCs w:val="24"/>
        </w:rPr>
      </w:pPr>
      <w:r w:rsidRPr="00041A35">
        <w:rPr>
          <w:rFonts w:ascii="Times New Roman" w:hAnsi="Times New Roman"/>
          <w:sz w:val="24"/>
          <w:szCs w:val="24"/>
        </w:rPr>
        <w:t>Jorgenson, M. T., J. E. Roth, M. D. Smith, S. Schlentner, W. Lentz, and E. R. Pullman. 2001</w:t>
      </w:r>
      <w:r w:rsidR="00FC581A">
        <w:rPr>
          <w:rFonts w:ascii="Times New Roman" w:hAnsi="Times New Roman"/>
          <w:sz w:val="24"/>
          <w:szCs w:val="24"/>
        </w:rPr>
        <w:t>a</w:t>
      </w:r>
      <w:r w:rsidRPr="00041A35">
        <w:rPr>
          <w:rFonts w:ascii="Times New Roman" w:hAnsi="Times New Roman"/>
          <w:sz w:val="24"/>
          <w:szCs w:val="24"/>
        </w:rPr>
        <w:t>. An ecological land survey for Fort Greely, Alaska. U.S. Army Cold Regions Research and Engineering Laboratory, Hanover, NH. ERDC/CRREL TR-01-04. 85 pp.</w:t>
      </w:r>
    </w:p>
    <w:p w:rsidR="00FC581A" w:rsidP="00651FF2" w:rsidRDefault="00FC581A" w14:paraId="5783CDAE" w14:textId="76766479">
      <w:pPr>
        <w:pStyle w:val="ListBullet"/>
        <w:numPr>
          <w:ilvl w:val="0"/>
          <w:numId w:val="0"/>
        </w:numPr>
        <w:tabs>
          <w:tab w:val="clear" w:pos="216"/>
          <w:tab w:val="left" w:pos="0"/>
        </w:tabs>
        <w:rPr>
          <w:rFonts w:ascii="Times New Roman" w:hAnsi="Times New Roman"/>
          <w:sz w:val="24"/>
          <w:szCs w:val="24"/>
        </w:rPr>
      </w:pPr>
    </w:p>
    <w:p w:rsidRPr="00041A35" w:rsidR="00FC581A" w:rsidP="00736492" w:rsidRDefault="00FC581A" w14:paraId="36F9751C" w14:textId="3EFBA3A4">
      <w:r>
        <w:t xml:space="preserve">Jorgenson, M.T., Racine, C.H., Walters, J.C. and Osterkamp, T.E., 2001b. Permafrost degradation and ecological changes associated with a warming climate in central Alaska. </w:t>
      </w:r>
      <w:r>
        <w:rPr>
          <w:i/>
          <w:iCs/>
        </w:rPr>
        <w:t>Climatic change</w:t>
      </w:r>
      <w:r>
        <w:t xml:space="preserve">, </w:t>
      </w:r>
      <w:r>
        <w:rPr>
          <w:i/>
          <w:iCs/>
        </w:rPr>
        <w:t>48</w:t>
      </w:r>
      <w:r>
        <w:t>(4), pp.551-579.</w:t>
      </w:r>
    </w:p>
    <w:p w:rsidR="00651FF2" w:rsidP="00497FF5" w:rsidRDefault="00651FF2" w14:paraId="5498354E" w14:textId="638BE6AF"/>
    <w:p w:rsidR="00086610" w:rsidP="00086610" w:rsidRDefault="00497FF5" w14:paraId="52A3716E" w14:textId="2C64266A">
      <w:r>
        <w:t xml:space="preserve">Jorgenson, M. T., J. E. Roth, M. Raynolds, M. D. Smith, W. Lentz, A. Zusi-Cobb, and C. H. Racine. 1999. An ecological land survey for Fort Wainwright, Alaska. U.S. Army Cold Regions Research and Engineering Laboratory, Hanover, NH. U.S. Army Cold Regions Research Engineering Laboratory, Hanover, NH CRREL Report 99-9. 83 pp. </w:t>
      </w:r>
    </w:p>
    <w:p w:rsidR="004407DF" w:rsidP="00086610" w:rsidRDefault="004407DF" w14:paraId="54C783BA" w14:textId="77777777"/>
    <w:p w:rsidR="00086610" w:rsidP="00086610" w:rsidRDefault="00086610" w14:paraId="35E1112C" w14:textId="6E47C6D3">
      <w:r>
        <w:t xml:space="preserve">Klein, E., Berg, E.E. and Dial, R., 2005. Wetland drying and succession across the Kenai Peninsula Lowlands, south-central Alaska. </w:t>
      </w:r>
      <w:r>
        <w:rPr>
          <w:i/>
          <w:iCs/>
        </w:rPr>
        <w:t>Canadian Journal of Forest Research</w:t>
      </w:r>
      <w:r>
        <w:t xml:space="preserve">, </w:t>
      </w:r>
      <w:r>
        <w:rPr>
          <w:i/>
          <w:iCs/>
        </w:rPr>
        <w:t>35</w:t>
      </w:r>
      <w:r>
        <w:t>(8), pp.1931-1941.</w:t>
      </w:r>
    </w:p>
    <w:p w:rsidR="00497FF5" w:rsidP="00497FF5" w:rsidRDefault="00497FF5" w14:paraId="383FBB72" w14:textId="7228A45D"/>
    <w:p w:rsidR="00AC217A" w:rsidP="00497FF5" w:rsidRDefault="00AC217A" w14:paraId="1C366831" w14:textId="24D6C55E">
      <w:r>
        <w:t xml:space="preserve">Myers-Smith, I.H., Harden, J.W., Wilmking, M., Fuller, C.C., McGuire, A.D. and Chapin Iii, F.S., 2008. Wetland succession in a permafrost collapse: interactions between fire and thermokarst. </w:t>
      </w:r>
      <w:r w:rsidRPr="00014AF8">
        <w:t>Biogeosciences, 5</w:t>
      </w:r>
      <w:r>
        <w:t>(5)</w:t>
      </w:r>
      <w:r w:rsidR="00794916">
        <w:t>:</w:t>
      </w:r>
      <w:r>
        <w:t>1273-1286.</w:t>
      </w:r>
    </w:p>
    <w:p w:rsidR="00AC217A" w:rsidP="00497FF5" w:rsidRDefault="00AC217A" w14:paraId="75612D36" w14:textId="77777777"/>
    <w:p w:rsidR="00497FF5" w:rsidP="00497FF5" w:rsidRDefault="00497FF5" w14:paraId="0006CBFA" w14:textId="572198D6">
      <w:r>
        <w:t>Post, R. A. 1996. Functional profile of black spruce wetlands in Alaska. US EPA, Alaska Operations Office, Seattle, WA. EPA/910/R-96/006. 170pp.</w:t>
      </w:r>
    </w:p>
    <w:p w:rsidR="00974E73" w:rsidP="00974E73" w:rsidRDefault="00974E73" w14:paraId="3A53B04A" w14:textId="60391348"/>
    <w:p w:rsidR="002158CC" w:rsidP="002158CC" w:rsidRDefault="002158CC" w14:paraId="3946FA08" w14:textId="77777777">
      <w:r>
        <w:t xml:space="preserve">Racine, C.H., Jorgenson, M.T. and Walters, J.C., 1998, June. Thermokarst vegetation in lowland birch forests on the Tanana Flats, interior Alaska, USA. In </w:t>
      </w:r>
      <w:r>
        <w:rPr>
          <w:i/>
          <w:iCs/>
        </w:rPr>
        <w:t>Proceedings of the Seventh International Conference on Permafrost</w:t>
      </w:r>
      <w:r>
        <w:t xml:space="preserve"> (Vol. 57, pp. 927-933). Québec: Université Laval.</w:t>
      </w:r>
    </w:p>
    <w:p w:rsidR="002158CC" w:rsidP="00974E73" w:rsidRDefault="002158CC" w14:paraId="08A589CD" w14:textId="77777777"/>
    <w:p w:rsidR="00974E73" w:rsidP="00974E73" w:rsidRDefault="00974E73" w14:paraId="4A65AAD8" w14:textId="66D5FCE4">
      <w:r>
        <w:t xml:space="preserve">Zoltai, S.C., Taylor, S., Jeglum, J.K., Mills, G.F. and Johnson, J.D., 1988. Wetlands of boreal Canada. </w:t>
      </w:r>
      <w:r>
        <w:rPr>
          <w:i/>
          <w:iCs/>
        </w:rPr>
        <w:t>Wetlands of Canada, Ecological Land Classification Series</w:t>
      </w:r>
      <w:r>
        <w:t xml:space="preserve">, </w:t>
      </w:r>
      <w:r>
        <w:rPr>
          <w:i/>
          <w:iCs/>
        </w:rPr>
        <w:t>24</w:t>
      </w:r>
      <w:r>
        <w:t>, pp.97-154.</w:t>
      </w:r>
    </w:p>
    <w:p w:rsidR="00974E73" w:rsidP="00497FF5" w:rsidRDefault="00974E73" w14:paraId="3EF126A7" w14:textId="77777777"/>
    <w:p w:rsidRPr="00A43E41" w:rsidR="004D5F12" w:rsidP="00497FF5" w:rsidRDefault="004D5F12" w14:paraId="1FCBD4D8" w14:textId="77777777"/>
    <w:sectPr w:rsidRPr="00A43E41" w:rsidR="004D5F12" w:rsidSect="00FE41CA">
      <w:headerReference w:type="default" r:id="rId9"/>
      <w:footerReference w:type="default" r:id="rId10"/>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35B78" w14:textId="77777777" w:rsidR="00707D5F" w:rsidRDefault="00707D5F">
      <w:r>
        <w:separator/>
      </w:r>
    </w:p>
  </w:endnote>
  <w:endnote w:type="continuationSeparator" w:id="0">
    <w:p w14:paraId="355FFB61" w14:textId="77777777" w:rsidR="00707D5F" w:rsidRDefault="00707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02CE" w14:textId="77777777" w:rsidR="00497FF5" w:rsidRDefault="00497FF5" w:rsidP="00497FF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49B04" w14:textId="77777777" w:rsidR="00707D5F" w:rsidRDefault="00707D5F">
      <w:r>
        <w:separator/>
      </w:r>
    </w:p>
  </w:footnote>
  <w:footnote w:type="continuationSeparator" w:id="0">
    <w:p w14:paraId="47BF5D8A" w14:textId="77777777" w:rsidR="00707D5F" w:rsidRDefault="00707D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29389" w14:textId="77777777" w:rsidR="00A43E41" w:rsidRDefault="00A43E41" w:rsidP="00497FF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CAEA9D0"/>
    <w:lvl w:ilvl="0">
      <w:start w:val="1"/>
      <w:numFmt w:val="bullet"/>
      <w:pStyle w:val="ListBullet"/>
      <w:lvlText w:val="•"/>
      <w:lvlJc w:val="left"/>
      <w:pPr>
        <w:tabs>
          <w:tab w:val="num" w:pos="360"/>
        </w:tabs>
        <w:ind w:left="216" w:hanging="216"/>
      </w:pPr>
      <w:rPr>
        <w:rFonts w:ascii="Times New Roman" w:hAnsi="Times New Roman" w:cs="Times New Roman" w:hint="default"/>
      </w:rPr>
    </w:lvl>
  </w:abstractNum>
  <w:abstractNum w:abstractNumId="1"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191261440">
    <w:abstractNumId w:val="0"/>
  </w:num>
  <w:num w:numId="2" w16cid:durableId="1847942568">
    <w:abstractNumId w:val="1"/>
  </w:num>
  <w:num w:numId="3" w16cid:durableId="562491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uiPriority w:val="99"/>
    <w:semiHidden/>
    <w:unhideWhenUsed/>
    <w:rsid w:val="00A63A23"/>
    <w:rPr>
      <w:sz w:val="16"/>
      <w:szCs w:val="16"/>
    </w:rPr>
  </w:style>
  <w:style w:type="paragraph" w:styleId="CommentText">
    <w:name w:val="annotation text"/>
    <w:basedOn w:val="Normal"/>
    <w:link w:val="CommentTextChar"/>
    <w:uiPriority w:val="99"/>
    <w:semiHidden/>
    <w:unhideWhenUsed/>
    <w:rsid w:val="00A63A23"/>
    <w:rPr>
      <w:sz w:val="20"/>
      <w:szCs w:val="20"/>
    </w:rPr>
  </w:style>
  <w:style w:type="character" w:customStyle="1" w:styleId="CommentTextChar">
    <w:name w:val="Comment Text Char"/>
    <w:basedOn w:val="DefaultParagraphFont"/>
    <w:link w:val="CommentText"/>
    <w:uiPriority w:val="99"/>
    <w:semiHidden/>
    <w:rsid w:val="00A63A23"/>
  </w:style>
  <w:style w:type="paragraph" w:styleId="CommentSubject">
    <w:name w:val="annotation subject"/>
    <w:basedOn w:val="CommentText"/>
    <w:next w:val="CommentText"/>
    <w:link w:val="CommentSubjectChar"/>
    <w:uiPriority w:val="99"/>
    <w:semiHidden/>
    <w:unhideWhenUsed/>
    <w:rsid w:val="00A63A23"/>
    <w:rPr>
      <w:b/>
      <w:bCs/>
    </w:rPr>
  </w:style>
  <w:style w:type="character" w:customStyle="1" w:styleId="CommentSubjectChar">
    <w:name w:val="Comment Subject Char"/>
    <w:link w:val="CommentSubject"/>
    <w:uiPriority w:val="99"/>
    <w:semiHidden/>
    <w:rsid w:val="00A63A23"/>
    <w:rPr>
      <w:b/>
      <w:bCs/>
    </w:rPr>
  </w:style>
  <w:style w:type="paragraph" w:styleId="ListBullet">
    <w:name w:val="List Bullet"/>
    <w:basedOn w:val="Normal"/>
    <w:rsid w:val="00651FF2"/>
    <w:pPr>
      <w:numPr>
        <w:numId w:val="1"/>
      </w:numPr>
      <w:tabs>
        <w:tab w:val="left" w:pos="216"/>
      </w:tabs>
    </w:pPr>
    <w:rPr>
      <w:rFonts w:ascii="Calibri" w:hAnsi="Calibri"/>
      <w:sz w:val="20"/>
      <w:szCs w:val="20"/>
    </w:rPr>
  </w:style>
  <w:style w:type="character" w:styleId="Hyperlink">
    <w:name w:val="Hyperlink"/>
    <w:uiPriority w:val="99"/>
    <w:unhideWhenUsed/>
    <w:rsid w:val="00651FF2"/>
    <w:rPr>
      <w:color w:val="0000FF"/>
      <w:u w:val="single"/>
    </w:rPr>
  </w:style>
  <w:style w:type="character" w:styleId="UnresolvedMention">
    <w:name w:val="Unresolved Mention"/>
    <w:uiPriority w:val="99"/>
    <w:semiHidden/>
    <w:unhideWhenUsed/>
    <w:rsid w:val="00651FF2"/>
    <w:rPr>
      <w:color w:val="605E5C"/>
      <w:shd w:val="clear" w:color="auto" w:fill="E1DFDD"/>
    </w:rPr>
  </w:style>
  <w:style w:type="table" w:styleId="TableGrid">
    <w:name w:val="Table Grid"/>
    <w:basedOn w:val="TableNormal"/>
    <w:uiPriority w:val="59"/>
    <w:rsid w:val="00D509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18A7"/>
    <w:pPr>
      <w:ind w:left="720"/>
    </w:pPr>
    <w:rPr>
      <w:rFonts w:ascii="Calibri" w:eastAsia="Calibri" w:hAnsi="Calibri"/>
      <w:sz w:val="22"/>
      <w:szCs w:val="22"/>
    </w:rPr>
  </w:style>
  <w:style w:type="paragraph" w:customStyle="1" w:styleId="xmsonormal">
    <w:name w:val="x_msonormal"/>
    <w:basedOn w:val="Normal"/>
    <w:rsid w:val="002C1D14"/>
    <w:rPr>
      <w:rFonts w:ascii="Calibri" w:eastAsiaTheme="minorHAnsi" w:hAnsi="Calibri" w:cs="Calibri"/>
      <w:sz w:val="22"/>
      <w:szCs w:val="22"/>
    </w:rPr>
  </w:style>
  <w:style w:type="paragraph" w:styleId="Revision">
    <w:name w:val="Revision"/>
    <w:hidden/>
    <w:uiPriority w:val="99"/>
    <w:semiHidden/>
    <w:rsid w:val="00116DA1"/>
    <w:rPr>
      <w:sz w:val="24"/>
      <w:szCs w:val="24"/>
    </w:rPr>
  </w:style>
  <w:style w:type="character" w:customStyle="1" w:styleId="cf01">
    <w:name w:val="cf01"/>
    <w:basedOn w:val="DefaultParagraphFont"/>
    <w:rsid w:val="00FF4334"/>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30647">
      <w:bodyDiv w:val="1"/>
      <w:marLeft w:val="0"/>
      <w:marRight w:val="0"/>
      <w:marTop w:val="0"/>
      <w:marBottom w:val="0"/>
      <w:divBdr>
        <w:top w:val="none" w:sz="0" w:space="0" w:color="auto"/>
        <w:left w:val="none" w:sz="0" w:space="0" w:color="auto"/>
        <w:bottom w:val="none" w:sz="0" w:space="0" w:color="auto"/>
        <w:right w:val="none" w:sz="0" w:space="0" w:color="auto"/>
      </w:divBdr>
    </w:div>
    <w:div w:id="264729671">
      <w:bodyDiv w:val="1"/>
      <w:marLeft w:val="0"/>
      <w:marRight w:val="0"/>
      <w:marTop w:val="0"/>
      <w:marBottom w:val="0"/>
      <w:divBdr>
        <w:top w:val="none" w:sz="0" w:space="0" w:color="auto"/>
        <w:left w:val="none" w:sz="0" w:space="0" w:color="auto"/>
        <w:bottom w:val="none" w:sz="0" w:space="0" w:color="auto"/>
        <w:right w:val="none" w:sz="0" w:space="0" w:color="auto"/>
      </w:divBdr>
    </w:div>
    <w:div w:id="308676691">
      <w:bodyDiv w:val="1"/>
      <w:marLeft w:val="0"/>
      <w:marRight w:val="0"/>
      <w:marTop w:val="0"/>
      <w:marBottom w:val="0"/>
      <w:divBdr>
        <w:top w:val="none" w:sz="0" w:space="0" w:color="auto"/>
        <w:left w:val="none" w:sz="0" w:space="0" w:color="auto"/>
        <w:bottom w:val="none" w:sz="0" w:space="0" w:color="auto"/>
        <w:right w:val="none" w:sz="0" w:space="0" w:color="auto"/>
      </w:divBdr>
    </w:div>
    <w:div w:id="580795932">
      <w:bodyDiv w:val="1"/>
      <w:marLeft w:val="0"/>
      <w:marRight w:val="0"/>
      <w:marTop w:val="0"/>
      <w:marBottom w:val="0"/>
      <w:divBdr>
        <w:top w:val="none" w:sz="0" w:space="0" w:color="auto"/>
        <w:left w:val="none" w:sz="0" w:space="0" w:color="auto"/>
        <w:bottom w:val="none" w:sz="0" w:space="0" w:color="auto"/>
        <w:right w:val="none" w:sz="0" w:space="0" w:color="auto"/>
      </w:divBdr>
      <w:divsChild>
        <w:div w:id="627517370">
          <w:marLeft w:val="0"/>
          <w:marRight w:val="0"/>
          <w:marTop w:val="0"/>
          <w:marBottom w:val="0"/>
          <w:divBdr>
            <w:top w:val="none" w:sz="0" w:space="0" w:color="auto"/>
            <w:left w:val="none" w:sz="0" w:space="0" w:color="auto"/>
            <w:bottom w:val="none" w:sz="0" w:space="0" w:color="auto"/>
            <w:right w:val="none" w:sz="0" w:space="0" w:color="auto"/>
          </w:divBdr>
        </w:div>
      </w:divsChild>
    </w:div>
    <w:div w:id="637417749">
      <w:bodyDiv w:val="1"/>
      <w:marLeft w:val="0"/>
      <w:marRight w:val="0"/>
      <w:marTop w:val="0"/>
      <w:marBottom w:val="0"/>
      <w:divBdr>
        <w:top w:val="none" w:sz="0" w:space="0" w:color="auto"/>
        <w:left w:val="none" w:sz="0" w:space="0" w:color="auto"/>
        <w:bottom w:val="none" w:sz="0" w:space="0" w:color="auto"/>
        <w:right w:val="none" w:sz="0" w:space="0" w:color="auto"/>
      </w:divBdr>
    </w:div>
    <w:div w:id="723794517">
      <w:bodyDiv w:val="1"/>
      <w:marLeft w:val="0"/>
      <w:marRight w:val="0"/>
      <w:marTop w:val="0"/>
      <w:marBottom w:val="0"/>
      <w:divBdr>
        <w:top w:val="none" w:sz="0" w:space="0" w:color="auto"/>
        <w:left w:val="none" w:sz="0" w:space="0" w:color="auto"/>
        <w:bottom w:val="none" w:sz="0" w:space="0" w:color="auto"/>
        <w:right w:val="none" w:sz="0" w:space="0" w:color="auto"/>
      </w:divBdr>
      <w:divsChild>
        <w:div w:id="1534611619">
          <w:marLeft w:val="0"/>
          <w:marRight w:val="0"/>
          <w:marTop w:val="0"/>
          <w:marBottom w:val="0"/>
          <w:divBdr>
            <w:top w:val="none" w:sz="0" w:space="0" w:color="auto"/>
            <w:left w:val="none" w:sz="0" w:space="0" w:color="auto"/>
            <w:bottom w:val="none" w:sz="0" w:space="0" w:color="auto"/>
            <w:right w:val="none" w:sz="0" w:space="0" w:color="auto"/>
          </w:divBdr>
        </w:div>
      </w:divsChild>
    </w:div>
    <w:div w:id="855272859">
      <w:bodyDiv w:val="1"/>
      <w:marLeft w:val="0"/>
      <w:marRight w:val="0"/>
      <w:marTop w:val="0"/>
      <w:marBottom w:val="0"/>
      <w:divBdr>
        <w:top w:val="none" w:sz="0" w:space="0" w:color="auto"/>
        <w:left w:val="none" w:sz="0" w:space="0" w:color="auto"/>
        <w:bottom w:val="none" w:sz="0" w:space="0" w:color="auto"/>
        <w:right w:val="none" w:sz="0" w:space="0" w:color="auto"/>
      </w:divBdr>
    </w:div>
    <w:div w:id="956108154">
      <w:bodyDiv w:val="1"/>
      <w:marLeft w:val="0"/>
      <w:marRight w:val="0"/>
      <w:marTop w:val="0"/>
      <w:marBottom w:val="0"/>
      <w:divBdr>
        <w:top w:val="none" w:sz="0" w:space="0" w:color="auto"/>
        <w:left w:val="none" w:sz="0" w:space="0" w:color="auto"/>
        <w:bottom w:val="none" w:sz="0" w:space="0" w:color="auto"/>
        <w:right w:val="none" w:sz="0" w:space="0" w:color="auto"/>
      </w:divBdr>
    </w:div>
    <w:div w:id="1142308075">
      <w:bodyDiv w:val="1"/>
      <w:marLeft w:val="0"/>
      <w:marRight w:val="0"/>
      <w:marTop w:val="0"/>
      <w:marBottom w:val="0"/>
      <w:divBdr>
        <w:top w:val="none" w:sz="0" w:space="0" w:color="auto"/>
        <w:left w:val="none" w:sz="0" w:space="0" w:color="auto"/>
        <w:bottom w:val="none" w:sz="0" w:space="0" w:color="auto"/>
        <w:right w:val="none" w:sz="0" w:space="0" w:color="auto"/>
      </w:divBdr>
    </w:div>
    <w:div w:id="1345551197">
      <w:bodyDiv w:val="1"/>
      <w:marLeft w:val="0"/>
      <w:marRight w:val="0"/>
      <w:marTop w:val="0"/>
      <w:marBottom w:val="0"/>
      <w:divBdr>
        <w:top w:val="none" w:sz="0" w:space="0" w:color="auto"/>
        <w:left w:val="none" w:sz="0" w:space="0" w:color="auto"/>
        <w:bottom w:val="none" w:sz="0" w:space="0" w:color="auto"/>
        <w:right w:val="none" w:sz="0" w:space="0" w:color="auto"/>
      </w:divBdr>
      <w:divsChild>
        <w:div w:id="1109930740">
          <w:marLeft w:val="0"/>
          <w:marRight w:val="0"/>
          <w:marTop w:val="0"/>
          <w:marBottom w:val="0"/>
          <w:divBdr>
            <w:top w:val="none" w:sz="0" w:space="0" w:color="auto"/>
            <w:left w:val="none" w:sz="0" w:space="0" w:color="auto"/>
            <w:bottom w:val="none" w:sz="0" w:space="0" w:color="auto"/>
            <w:right w:val="none" w:sz="0" w:space="0" w:color="auto"/>
          </w:divBdr>
        </w:div>
      </w:divsChild>
    </w:div>
    <w:div w:id="1432431876">
      <w:bodyDiv w:val="1"/>
      <w:marLeft w:val="0"/>
      <w:marRight w:val="0"/>
      <w:marTop w:val="0"/>
      <w:marBottom w:val="0"/>
      <w:divBdr>
        <w:top w:val="none" w:sz="0" w:space="0" w:color="auto"/>
        <w:left w:val="none" w:sz="0" w:space="0" w:color="auto"/>
        <w:bottom w:val="none" w:sz="0" w:space="0" w:color="auto"/>
        <w:right w:val="none" w:sz="0" w:space="0" w:color="auto"/>
      </w:divBdr>
      <w:divsChild>
        <w:div w:id="1270238566">
          <w:marLeft w:val="0"/>
          <w:marRight w:val="0"/>
          <w:marTop w:val="0"/>
          <w:marBottom w:val="0"/>
          <w:divBdr>
            <w:top w:val="none" w:sz="0" w:space="0" w:color="auto"/>
            <w:left w:val="none" w:sz="0" w:space="0" w:color="auto"/>
            <w:bottom w:val="none" w:sz="0" w:space="0" w:color="auto"/>
            <w:right w:val="none" w:sz="0" w:space="0" w:color="auto"/>
          </w:divBdr>
        </w:div>
      </w:divsChild>
    </w:div>
    <w:div w:id="1497570910">
      <w:bodyDiv w:val="1"/>
      <w:marLeft w:val="0"/>
      <w:marRight w:val="0"/>
      <w:marTop w:val="0"/>
      <w:marBottom w:val="0"/>
      <w:divBdr>
        <w:top w:val="none" w:sz="0" w:space="0" w:color="auto"/>
        <w:left w:val="none" w:sz="0" w:space="0" w:color="auto"/>
        <w:bottom w:val="none" w:sz="0" w:space="0" w:color="auto"/>
        <w:right w:val="none" w:sz="0" w:space="0" w:color="auto"/>
      </w:divBdr>
    </w:div>
    <w:div w:id="1683586385">
      <w:bodyDiv w:val="1"/>
      <w:marLeft w:val="0"/>
      <w:marRight w:val="0"/>
      <w:marTop w:val="0"/>
      <w:marBottom w:val="0"/>
      <w:divBdr>
        <w:top w:val="none" w:sz="0" w:space="0" w:color="auto"/>
        <w:left w:val="none" w:sz="0" w:space="0" w:color="auto"/>
        <w:bottom w:val="none" w:sz="0" w:space="0" w:color="auto"/>
        <w:right w:val="none" w:sz="0" w:space="0" w:color="auto"/>
      </w:divBdr>
      <w:divsChild>
        <w:div w:id="1905414035">
          <w:marLeft w:val="0"/>
          <w:marRight w:val="0"/>
          <w:marTop w:val="0"/>
          <w:marBottom w:val="0"/>
          <w:divBdr>
            <w:top w:val="none" w:sz="0" w:space="0" w:color="auto"/>
            <w:left w:val="none" w:sz="0" w:space="0" w:color="auto"/>
            <w:bottom w:val="none" w:sz="0" w:space="0" w:color="auto"/>
            <w:right w:val="none" w:sz="0" w:space="0" w:color="auto"/>
          </w:divBdr>
        </w:div>
      </w:divsChild>
    </w:div>
    <w:div w:id="1992362694">
      <w:bodyDiv w:val="1"/>
      <w:marLeft w:val="0"/>
      <w:marRight w:val="0"/>
      <w:marTop w:val="0"/>
      <w:marBottom w:val="0"/>
      <w:divBdr>
        <w:top w:val="none" w:sz="0" w:space="0" w:color="auto"/>
        <w:left w:val="none" w:sz="0" w:space="0" w:color="auto"/>
        <w:bottom w:val="none" w:sz="0" w:space="0" w:color="auto"/>
        <w:right w:val="none" w:sz="0" w:space="0" w:color="auto"/>
      </w:divBdr>
    </w:div>
    <w:div w:id="206271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yperlink" Target="http://www.kenaiwetlands.net/" TargetMode="External"/>
<Relationship Id="rId3" Type="http://schemas.openxmlformats.org/officeDocument/2006/relationships/settings" Target="settings.xml"/>
<Relationship Id="rId7" Type="http://schemas.openxmlformats.org/officeDocument/2006/relationships/hyperlink" Target="https://edit.jornada.nmsu.edu/catalogs/esd/232X/XA232X01Y201" TargetMode="Externa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header" Target="head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22</TotalTime>
  <Pages>6</Pages>
  <Words>2289</Words>
  <Characters>13051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Kori Blankenship</dc:creator>
  <cp:keywords/>
  <dc:description/>
  <cp:lastModifiedBy/>
  <cp:revision>20</cp:revision>
  <cp:lastPrinted>1900-01-01T09:00:00Z</cp:lastPrinted>
  <dcterms:created xsi:type="dcterms:W3CDTF">2022-09-08T19:12:00Z</dcterms:created>
  <dcterms:modified xsi:type="dcterms:W3CDTF">2025-02-12T09:42:09Z</dcterms:modified>
</cp:coreProperties>
</file>